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theme/themeOverride3.xml" ContentType="application/vnd.openxmlformats-officedocument.themeOverride+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header14.xml" ContentType="application/vnd.openxmlformats-officedocument.wordprocessingml.header+xml"/>
  <Override PartName="/word/footer2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9ECF1F" w14:textId="08C7F40D" w:rsidR="005D41C0" w:rsidRDefault="005236FB" w:rsidP="00233E27">
      <w:pPr>
        <w:widowControl/>
      </w:pPr>
      <w:r>
        <w:rPr>
          <w:noProof/>
        </w:rPr>
        <mc:AlternateContent>
          <mc:Choice Requires="wps">
            <w:drawing>
              <wp:anchor distT="0" distB="0" distL="114300" distR="114300" simplePos="0" relativeHeight="251649023" behindDoc="0" locked="0" layoutInCell="1" allowOverlap="1" wp14:anchorId="610C3BC1" wp14:editId="2D5D4EE1">
                <wp:simplePos x="0" y="0"/>
                <wp:positionH relativeFrom="column">
                  <wp:posOffset>3500120</wp:posOffset>
                </wp:positionH>
                <wp:positionV relativeFrom="paragraph">
                  <wp:posOffset>-158750</wp:posOffset>
                </wp:positionV>
                <wp:extent cx="3774440" cy="9848850"/>
                <wp:effectExtent l="0" t="0" r="0" b="0"/>
                <wp:wrapNone/>
                <wp:docPr id="365"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4440" cy="9848850"/>
                        </a:xfrm>
                        <a:prstGeom prst="rect">
                          <a:avLst/>
                        </a:prstGeom>
                        <a:solidFill>
                          <a:srgbClr val="FFC000"/>
                        </a:solidFill>
                        <a:extLst>
                          <a:ext uri="{91240B29-F687-4F45-9708-019B960494DF}">
                            <a14:hiddenLine xmlns:a14="http://schemas.microsoft.com/office/drawing/2010/main" w="9525">
                              <a:solidFill>
                                <a:srgbClr val="D8D8D8"/>
                              </a:solidFill>
                              <a:miter lim="800000"/>
                              <a:headEnd/>
                              <a:tailEnd/>
                            </a14:hiddenLine>
                          </a:ext>
                        </a:extLst>
                      </wps:spPr>
                      <wps:txbx>
                        <w:txbxContent>
                          <w:p w14:paraId="41C9C805" w14:textId="77777777" w:rsidR="00D752E2" w:rsidRDefault="00D752E2" w:rsidP="00633616"/>
                          <w:p w14:paraId="750B4387" w14:textId="77777777" w:rsidR="00D752E2" w:rsidRDefault="00D752E2" w:rsidP="00633616"/>
                          <w:p w14:paraId="4C2A7878" w14:textId="77777777" w:rsidR="00D752E2" w:rsidRDefault="00D752E2" w:rsidP="00633616"/>
                          <w:p w14:paraId="145C7920" w14:textId="77777777" w:rsidR="00D752E2" w:rsidRPr="00BB4B27" w:rsidRDefault="00D752E2" w:rsidP="00C207D5">
                            <w:pPr>
                              <w:spacing w:after="0" w:line="240" w:lineRule="auto"/>
                              <w:ind w:right="503"/>
                              <w:jc w:val="right"/>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pPr>
                            <w:r w:rsidRPr="00BB4B27">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t>Fiscal Year</w:t>
                            </w:r>
                          </w:p>
                          <w:p w14:paraId="3A9F78D2" w14:textId="77777777" w:rsidR="00D752E2" w:rsidRDefault="00D752E2" w:rsidP="00C207D5">
                            <w:pPr>
                              <w:spacing w:after="0" w:line="240" w:lineRule="auto"/>
                              <w:ind w:right="503"/>
                              <w:jc w:val="right"/>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pPr>
                            <w:r w:rsidRPr="00BB4B27">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t>201</w:t>
                            </w:r>
                            <w:r>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t>8</w:t>
                            </w:r>
                          </w:p>
                          <w:p w14:paraId="12EAF2F9" w14:textId="77777777" w:rsidR="00D752E2" w:rsidRDefault="00D752E2" w:rsidP="00C207D5">
                            <w:pPr>
                              <w:spacing w:after="0" w:line="240" w:lineRule="auto"/>
                              <w:ind w:right="503"/>
                              <w:jc w:val="right"/>
                              <w:rPr>
                                <w:rFonts w:asciiTheme="minorHAnsi" w:hAnsiTheme="minorHAnsi"/>
                                <w:b/>
                                <w:color w:val="FFFFFF" w:themeColor="background1"/>
                                <w:sz w:val="72"/>
                                <w:szCs w:val="72"/>
                              </w:rPr>
                            </w:pPr>
                          </w:p>
                          <w:p w14:paraId="5A77F666"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47348CE2"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460D8E2C"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1114002F"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4757C884"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0DB447B3"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582F460A"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289EC753"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6E517EE3" w14:textId="77777777" w:rsidR="00D752E2" w:rsidRPr="005236FB" w:rsidRDefault="00D752E2" w:rsidP="001163A4">
                            <w:pPr>
                              <w:spacing w:after="0" w:line="240" w:lineRule="auto"/>
                              <w:ind w:right="418"/>
                              <w:jc w:val="right"/>
                              <w:rPr>
                                <w:rFonts w:asciiTheme="minorHAnsi" w:hAnsiTheme="minorHAnsi"/>
                                <w:b/>
                                <w:color w:val="FFFFFF" w:themeColor="background1"/>
                                <w:sz w:val="52"/>
                                <w:szCs w:val="72"/>
                              </w:rPr>
                            </w:pPr>
                          </w:p>
                          <w:p w14:paraId="477DAC19" w14:textId="77777777" w:rsidR="00D752E2" w:rsidRPr="005236FB" w:rsidRDefault="00D752E2" w:rsidP="00C207D5">
                            <w:pPr>
                              <w:spacing w:after="0" w:line="240" w:lineRule="auto"/>
                              <w:ind w:right="503"/>
                              <w:jc w:val="right"/>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pPr>
                            <w:r w:rsidRPr="005236FB">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t>LOWER PIONEER VALLEY</w:t>
                            </w:r>
                          </w:p>
                          <w:p w14:paraId="3B4008A2" w14:textId="77777777" w:rsidR="00D752E2" w:rsidRPr="005236FB" w:rsidRDefault="00D752E2" w:rsidP="00C207D5">
                            <w:pPr>
                              <w:spacing w:after="0" w:line="240" w:lineRule="auto"/>
                              <w:ind w:right="503" w:hanging="270"/>
                              <w:jc w:val="right"/>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pPr>
                            <w:r w:rsidRPr="005236FB">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t>EDUCATIONAL COLLABORATIVE</w:t>
                            </w:r>
                          </w:p>
                          <w:p w14:paraId="2298089E" w14:textId="77777777" w:rsidR="00D752E2" w:rsidRPr="00C207D5"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174 Brush Hill Avenue</w:t>
                            </w:r>
                          </w:p>
                          <w:p w14:paraId="3D8F601A" w14:textId="77777777" w:rsidR="00D752E2" w:rsidRPr="00C207D5"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West Springfield, Massachusetts</w:t>
                            </w:r>
                            <w:r>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 xml:space="preserve"> 01089</w:t>
                            </w:r>
                          </w:p>
                          <w:p w14:paraId="4066A2F5" w14:textId="77777777" w:rsidR="00D752E2"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Hampden County</w:t>
                            </w:r>
                          </w:p>
                          <w:p w14:paraId="3C865EDB" w14:textId="77777777" w:rsidR="00D752E2" w:rsidRPr="00C207D5"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p>
                          <w:p w14:paraId="09F1C6D6" w14:textId="77777777" w:rsidR="00D752E2" w:rsidRPr="00C207D5" w:rsidRDefault="00D752E2" w:rsidP="00C207D5">
                            <w:pPr>
                              <w:spacing w:after="0" w:line="36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www.lpvec.org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10C3BC1" id="Rectangle 365" o:spid="_x0000_s1026" style="position:absolute;margin-left:275.6pt;margin-top:-12.5pt;width:297.2pt;height:775.5pt;z-index:251649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" fillcolor="#ffc000" stroked="f" strokecolor="#d8d8d8">
                <v:textbox>
                  <w:txbxContent>
                    <w:p w14:paraId="41C9C805" w14:textId="77777777" w:rsidR="00D752E2" w:rsidRDefault="00D752E2" w:rsidP="00633616"/>
                    <w:p w14:paraId="750B4387" w14:textId="77777777" w:rsidR="00D752E2" w:rsidRDefault="00D752E2" w:rsidP="00633616"/>
                    <w:p w14:paraId="4C2A7878" w14:textId="77777777" w:rsidR="00D752E2" w:rsidRDefault="00D752E2" w:rsidP="00633616"/>
                    <w:p w14:paraId="145C7920" w14:textId="77777777" w:rsidR="00D752E2" w:rsidRPr="00BB4B27" w:rsidRDefault="00D752E2" w:rsidP="00C207D5">
                      <w:pPr>
                        <w:spacing w:after="0" w:line="240" w:lineRule="auto"/>
                        <w:ind w:right="503"/>
                        <w:jc w:val="right"/>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pPr>
                      <w:r w:rsidRPr="00BB4B27">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t>Fiscal Year</w:t>
                      </w:r>
                    </w:p>
                    <w:p w14:paraId="3A9F78D2" w14:textId="77777777" w:rsidR="00D752E2" w:rsidRDefault="00D752E2" w:rsidP="00C207D5">
                      <w:pPr>
                        <w:spacing w:after="0" w:line="240" w:lineRule="auto"/>
                        <w:ind w:right="503"/>
                        <w:jc w:val="right"/>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pPr>
                      <w:r w:rsidRPr="00BB4B27">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t>201</w:t>
                      </w:r>
                      <w:r>
                        <w:rPr>
                          <w:rFonts w:asciiTheme="minorHAnsi" w:hAnsiTheme="minorHAnsi"/>
                          <w:b/>
                          <w:color w:val="FFFFFF" w:themeColor="background1"/>
                          <w:sz w:val="72"/>
                          <w:szCs w:val="72"/>
                          <w14:textOutline w14:w="9525" w14:cap="rnd" w14:cmpd="sng" w14:algn="ctr">
                            <w14:solidFill>
                              <w14:schemeClr w14:val="accent1">
                                <w14:lumMod w14:val="50000"/>
                              </w14:schemeClr>
                            </w14:solidFill>
                            <w14:prstDash w14:val="solid"/>
                            <w14:bevel/>
                          </w14:textOutline>
                        </w:rPr>
                        <w:t>8</w:t>
                      </w:r>
                    </w:p>
                    <w:p w14:paraId="12EAF2F9" w14:textId="77777777" w:rsidR="00D752E2" w:rsidRDefault="00D752E2" w:rsidP="00C207D5">
                      <w:pPr>
                        <w:spacing w:after="0" w:line="240" w:lineRule="auto"/>
                        <w:ind w:right="503"/>
                        <w:jc w:val="right"/>
                        <w:rPr>
                          <w:rFonts w:asciiTheme="minorHAnsi" w:hAnsiTheme="minorHAnsi"/>
                          <w:b/>
                          <w:color w:val="FFFFFF" w:themeColor="background1"/>
                          <w:sz w:val="72"/>
                          <w:szCs w:val="72"/>
                        </w:rPr>
                      </w:pPr>
                    </w:p>
                    <w:p w14:paraId="5A77F666"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47348CE2"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460D8E2C"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1114002F"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4757C884"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0DB447B3"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582F460A"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289EC753" w14:textId="77777777" w:rsidR="00D752E2" w:rsidRDefault="00D752E2" w:rsidP="001163A4">
                      <w:pPr>
                        <w:spacing w:after="0" w:line="240" w:lineRule="auto"/>
                        <w:ind w:right="418"/>
                        <w:jc w:val="right"/>
                        <w:rPr>
                          <w:rFonts w:asciiTheme="minorHAnsi" w:hAnsiTheme="minorHAnsi"/>
                          <w:b/>
                          <w:color w:val="FFFFFF" w:themeColor="background1"/>
                          <w:sz w:val="72"/>
                          <w:szCs w:val="72"/>
                        </w:rPr>
                      </w:pPr>
                    </w:p>
                    <w:p w14:paraId="6E517EE3" w14:textId="77777777" w:rsidR="00D752E2" w:rsidRPr="005236FB" w:rsidRDefault="00D752E2" w:rsidP="001163A4">
                      <w:pPr>
                        <w:spacing w:after="0" w:line="240" w:lineRule="auto"/>
                        <w:ind w:right="418"/>
                        <w:jc w:val="right"/>
                        <w:rPr>
                          <w:rFonts w:asciiTheme="minorHAnsi" w:hAnsiTheme="minorHAnsi"/>
                          <w:b/>
                          <w:color w:val="FFFFFF" w:themeColor="background1"/>
                          <w:sz w:val="52"/>
                          <w:szCs w:val="72"/>
                        </w:rPr>
                      </w:pPr>
                    </w:p>
                    <w:p w14:paraId="477DAC19" w14:textId="77777777" w:rsidR="00D752E2" w:rsidRPr="005236FB" w:rsidRDefault="00D752E2" w:rsidP="00C207D5">
                      <w:pPr>
                        <w:spacing w:after="0" w:line="240" w:lineRule="auto"/>
                        <w:ind w:right="503"/>
                        <w:jc w:val="right"/>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pPr>
                      <w:r w:rsidRPr="005236FB">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t>LOWER PIONEER VALLEY</w:t>
                      </w:r>
                    </w:p>
                    <w:p w14:paraId="3B4008A2" w14:textId="77777777" w:rsidR="00D752E2" w:rsidRPr="005236FB" w:rsidRDefault="00D752E2" w:rsidP="00C207D5">
                      <w:pPr>
                        <w:spacing w:after="0" w:line="240" w:lineRule="auto"/>
                        <w:ind w:right="503" w:hanging="270"/>
                        <w:jc w:val="right"/>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pPr>
                      <w:r w:rsidRPr="005236FB">
                        <w:rPr>
                          <w:rFonts w:asciiTheme="minorHAnsi" w:hAnsiTheme="minorHAnsi"/>
                          <w:b/>
                          <w:i/>
                          <w:color w:val="560000" w:themeColor="accent1" w:themeShade="80"/>
                          <w:sz w:val="36"/>
                          <w14:textOutline w14:w="9525" w14:cap="rnd" w14:cmpd="sng" w14:algn="ctr">
                            <w14:solidFill>
                              <w14:schemeClr w14:val="accent1">
                                <w14:lumMod w14:val="50000"/>
                              </w14:schemeClr>
                            </w14:solidFill>
                            <w14:prstDash w14:val="solid"/>
                            <w14:bevel/>
                          </w14:textOutline>
                        </w:rPr>
                        <w:t>EDUCATIONAL COLLABORATIVE</w:t>
                      </w:r>
                    </w:p>
                    <w:p w14:paraId="2298089E" w14:textId="77777777" w:rsidR="00D752E2" w:rsidRPr="00C207D5"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174 Brush Hill Avenue</w:t>
                      </w:r>
                    </w:p>
                    <w:p w14:paraId="3D8F601A" w14:textId="77777777" w:rsidR="00D752E2" w:rsidRPr="00C207D5"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West Springfield, Massachusetts</w:t>
                      </w:r>
                      <w:r>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 xml:space="preserve"> 01089</w:t>
                      </w:r>
                    </w:p>
                    <w:p w14:paraId="4066A2F5" w14:textId="77777777" w:rsidR="00D752E2"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Hampden County</w:t>
                      </w:r>
                    </w:p>
                    <w:p w14:paraId="3C865EDB" w14:textId="77777777" w:rsidR="00D752E2" w:rsidRPr="00C207D5" w:rsidRDefault="00D752E2" w:rsidP="00C207D5">
                      <w:pPr>
                        <w:spacing w:after="0" w:line="24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p>
                    <w:p w14:paraId="09F1C6D6" w14:textId="77777777" w:rsidR="00D752E2" w:rsidRPr="00C207D5" w:rsidRDefault="00D752E2" w:rsidP="00C207D5">
                      <w:pPr>
                        <w:spacing w:after="0" w:line="360" w:lineRule="auto"/>
                        <w:ind w:right="503"/>
                        <w:jc w:val="right"/>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pPr>
                      <w:r w:rsidRPr="00C207D5">
                        <w:rPr>
                          <w:rFonts w:asciiTheme="minorHAnsi" w:hAnsiTheme="minorHAnsi"/>
                          <w:b/>
                          <w:i/>
                          <w:color w:val="560000" w:themeColor="accent1" w:themeShade="80"/>
                          <w:sz w:val="28"/>
                          <w14:textOutline w14:w="9525" w14:cap="rnd" w14:cmpd="sng" w14:algn="ctr">
                            <w14:solidFill>
                              <w14:schemeClr w14:val="accent1">
                                <w14:lumMod w14:val="50000"/>
                              </w14:schemeClr>
                            </w14:solidFill>
                            <w14:prstDash w14:val="solid"/>
                            <w14:bevel/>
                          </w14:textOutline>
                        </w:rPr>
                        <w:t>www.lpvec.org</w:t>
                      </w:r>
                    </w:p>
                  </w:txbxContent>
                </v:textbox>
              </v:rect>
            </w:pict>
          </mc:Fallback>
        </mc:AlternateContent>
      </w:r>
      <w:r w:rsidR="00F43107">
        <w:t xml:space="preserve"> </w:t>
      </w:r>
    </w:p>
    <w:sdt>
      <w:sdtPr>
        <w:id w:val="-515374532"/>
        <w:docPartObj>
          <w:docPartGallery w:val="Cover Pages"/>
          <w:docPartUnique/>
        </w:docPartObj>
      </w:sdtPr>
      <w:sdtEndPr>
        <w:rPr>
          <w:rFonts w:ascii="Calibri" w:hAnsi="Calibri"/>
          <w:sz w:val="36"/>
          <w:szCs w:val="36"/>
        </w:rPr>
      </w:sdtEndPr>
      <w:sdtContent>
        <w:p w14:paraId="607CAD74" w14:textId="77777777" w:rsidR="00D10C38" w:rsidRDefault="00D10C38" w:rsidP="00233E27">
          <w:pPr>
            <w:widowControl/>
          </w:pPr>
        </w:p>
        <w:p w14:paraId="2A172923" w14:textId="5CCBCD54" w:rsidR="005C0BAE" w:rsidRDefault="005C0BAE" w:rsidP="00233E27">
          <w:pPr>
            <w:widowControl/>
            <w:rPr>
              <w:rFonts w:ascii="Calibri" w:hAnsi="Calibri" w:cs="Times New Roman"/>
              <w:b/>
              <w:bCs/>
              <w:sz w:val="36"/>
              <w:szCs w:val="36"/>
            </w:rPr>
          </w:pPr>
          <w:r>
            <w:rPr>
              <w:noProof/>
            </w:rPr>
            <w:drawing>
              <wp:anchor distT="36576" distB="36576" distL="36576" distR="36576" simplePos="0" relativeHeight="251710464" behindDoc="0" locked="0" layoutInCell="1" allowOverlap="1" wp14:anchorId="6FA7D990" wp14:editId="155262A0">
                <wp:simplePos x="0" y="0"/>
                <wp:positionH relativeFrom="column">
                  <wp:posOffset>589915</wp:posOffset>
                </wp:positionH>
                <wp:positionV relativeFrom="paragraph">
                  <wp:posOffset>2380615</wp:posOffset>
                </wp:positionV>
                <wp:extent cx="6232525" cy="3766185"/>
                <wp:effectExtent l="0" t="0" r="0" b="5715"/>
                <wp:wrapNone/>
                <wp:docPr id="13" name="Picture 3" descr="Description: Description: Description: new sign building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new sign building front"/>
                        <pic:cNvPicPr>
                          <a:picLocks noChangeAspect="1" noChangeArrowheads="1"/>
                        </pic:cNvPicPr>
                      </pic:nvPicPr>
                      <pic:blipFill>
                        <a:blip r:embed="rId10">
                          <a:extLst>
                            <a:ext uri="{28A0092B-C50C-407E-A947-70E740481C1C}">
                              <a14:useLocalDpi xmlns:a14="http://schemas.microsoft.com/office/drawing/2010/main" val="0"/>
                            </a:ext>
                          </a:extLst>
                        </a:blip>
                        <a:srcRect t="19418"/>
                        <a:stretch>
                          <a:fillRect/>
                        </a:stretch>
                      </pic:blipFill>
                      <pic:spPr bwMode="auto">
                        <a:xfrm>
                          <a:off x="0" y="0"/>
                          <a:ext cx="6232525" cy="3766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9680" behindDoc="0" locked="0" layoutInCell="0" allowOverlap="1" wp14:anchorId="149E4A9A" wp14:editId="17A0AB72">
                    <wp:simplePos x="0" y="0"/>
                    <wp:positionH relativeFrom="page">
                      <wp:posOffset>1230086</wp:posOffset>
                    </wp:positionH>
                    <mc:AlternateContent>
                      <mc:Choice Requires="wp14">
                        <wp:positionV relativeFrom="page">
                          <wp14:pctPosVOffset>25000</wp14:pctPosVOffset>
                        </wp:positionV>
                      </mc:Choice>
                      <mc:Fallback>
                        <wp:positionV relativeFrom="page">
                          <wp:posOffset>2514600</wp:posOffset>
                        </wp:positionV>
                      </mc:Fallback>
                    </mc:AlternateContent>
                    <wp:extent cx="6237514" cy="640080"/>
                    <wp:effectExtent l="0" t="0" r="11430" b="18415"/>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514" cy="640080"/>
                            </a:xfrm>
                            <a:prstGeom prst="rect">
                              <a:avLst/>
                            </a:prstGeom>
                            <a:solidFill>
                              <a:schemeClr val="accent1">
                                <a:lumMod val="50000"/>
                              </a:schemeClr>
                            </a:solidFill>
                            <a:ln w="12700">
                              <a:solidFill>
                                <a:sysClr val="window" lastClr="FFFFFF"/>
                              </a:solidFill>
                              <a:miter lim="800000"/>
                              <a:headEnd/>
                              <a:tailEnd/>
                            </a:ln>
                            <a:extLst/>
                          </wps:spPr>
                          <wps:txbx>
                            <w:txbxContent>
                              <w:p w14:paraId="289BF161" w14:textId="77777777" w:rsidR="00D752E2" w:rsidRPr="009E784D" w:rsidRDefault="00D752E2" w:rsidP="005C0BAE">
                                <w:pPr>
                                  <w:pStyle w:val="NoSpacing"/>
                                  <w:jc w:val="center"/>
                                  <w:rPr>
                                    <w:rFonts w:asciiTheme="minorHAnsi" w:eastAsiaTheme="majorEastAsia" w:hAnsiTheme="minorHAnsi" w:cstheme="majorBidi"/>
                                    <w:b/>
                                    <w:color w:val="FFFFFF" w:themeColor="background1"/>
                                    <w:sz w:val="80"/>
                                    <w:szCs w:val="80"/>
                                  </w:rPr>
                                </w:pPr>
                                <w:r w:rsidRPr="009E784D">
                                  <w:rPr>
                                    <w:rFonts w:asciiTheme="minorHAnsi" w:eastAsiaTheme="majorEastAsia" w:hAnsiTheme="minorHAnsi" w:cstheme="majorBidi"/>
                                    <w:b/>
                                    <w:color w:val="FFFFFF" w:themeColor="background1"/>
                                    <w:sz w:val="80"/>
                                    <w:szCs w:val="80"/>
                                  </w:rPr>
                                  <w:t>LPVEC ANNUAL BUDGET</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149E4A9A" id="Rectangle 16" o:spid="_x0000_s1027" style="position:absolute;margin-left:96.85pt;margin-top:0;width:491.15pt;height:50.4pt;z-index:251719680;visibility:visible;mso-wrap-style:square;mso-width-percent:0;mso-height-percent:73;mso-top-percent:250;mso-wrap-distance-left:9pt;mso-wrap-distance-top:0;mso-wrap-distance-right:9pt;mso-wrap-distance-bottom:0;mso-position-horizontal:absolute;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" o:allowincell="f" fillcolor="#500 [1604]" strokecolor="window" strokeweight="1pt">
                    <v:textbox style="mso-fit-shape-to-text:t" inset="14.4pt,,14.4pt">
                      <w:txbxContent>
                        <w:p w14:paraId="289BF161" w14:textId="77777777" w:rsidR="00D752E2" w:rsidRPr="009E784D" w:rsidRDefault="00D752E2" w:rsidP="005C0BAE">
                          <w:pPr>
                            <w:pStyle w:val="NoSpacing"/>
                            <w:jc w:val="center"/>
                            <w:rPr>
                              <w:rFonts w:asciiTheme="minorHAnsi" w:eastAsiaTheme="majorEastAsia" w:hAnsiTheme="minorHAnsi" w:cstheme="majorBidi"/>
                              <w:b/>
                              <w:color w:val="FFFFFF" w:themeColor="background1"/>
                              <w:sz w:val="80"/>
                              <w:szCs w:val="80"/>
                            </w:rPr>
                          </w:pPr>
                          <w:r w:rsidRPr="009E784D">
                            <w:rPr>
                              <w:rFonts w:asciiTheme="minorHAnsi" w:eastAsiaTheme="majorEastAsia" w:hAnsiTheme="minorHAnsi" w:cstheme="majorBidi"/>
                              <w:b/>
                              <w:color w:val="FFFFFF" w:themeColor="background1"/>
                              <w:sz w:val="80"/>
                              <w:szCs w:val="80"/>
                            </w:rPr>
                            <w:t>LPVEC ANNUAL BUDGET</w:t>
                          </w:r>
                        </w:p>
                      </w:txbxContent>
                    </v:textbox>
                    <w10:wrap anchorx="page" anchory="page"/>
                  </v:rect>
                </w:pict>
              </mc:Fallback>
            </mc:AlternateContent>
          </w:r>
          <w:r>
            <w:rPr>
              <w:rFonts w:ascii="Calibri" w:hAnsi="Calibri"/>
              <w:sz w:val="36"/>
              <w:szCs w:val="36"/>
            </w:rPr>
            <w:br w:type="page"/>
          </w:r>
        </w:p>
      </w:sdtContent>
    </w:sdt>
    <w:p w14:paraId="5591F011" w14:textId="77777777" w:rsidR="005C0BAE" w:rsidRDefault="005C0BAE" w:rsidP="00233E27">
      <w:pPr>
        <w:widowControl/>
        <w:ind w:right="-630"/>
        <w:rPr>
          <w:sz w:val="28"/>
          <w:szCs w:val="28"/>
        </w:rPr>
        <w:sectPr w:rsidR="005C0BAE" w:rsidSect="00F43107">
          <w:headerReference w:type="default" r:id="rId11"/>
          <w:footerReference w:type="default" r:id="rId12"/>
          <w:pgSz w:w="12240" w:h="15840" w:code="1"/>
          <w:pgMar w:top="806" w:right="1008" w:bottom="1440" w:left="1008" w:header="720" w:footer="0" w:gutter="0"/>
          <w:paperSrc w:first="7" w:other="7"/>
          <w:pgNumType w:fmt="lowerRoman" w:start="0"/>
          <w:cols w:space="720"/>
          <w:noEndnote/>
          <w:titlePg/>
          <w:docGrid w:linePitch="245"/>
        </w:sectPr>
      </w:pPr>
    </w:p>
    <w:p w14:paraId="5AB39989" w14:textId="77777777" w:rsidR="00EA5034" w:rsidRDefault="00EA5034" w:rsidP="00233E27">
      <w:pPr>
        <w:pStyle w:val="NoSpacing"/>
        <w:widowControl/>
        <w:spacing w:line="274" w:lineRule="auto"/>
        <w:jc w:val="both"/>
        <w:rPr>
          <w:rFonts w:ascii="Calibri" w:hAnsi="Calibri" w:cs="Calibri"/>
          <w:sz w:val="24"/>
          <w:szCs w:val="24"/>
        </w:rPr>
      </w:pPr>
    </w:p>
    <w:p w14:paraId="3716030C" w14:textId="77777777" w:rsidR="001F3C5D" w:rsidRDefault="001F3C5D" w:rsidP="00233E27">
      <w:pPr>
        <w:pStyle w:val="NoSpacing"/>
        <w:widowControl/>
        <w:spacing w:line="274" w:lineRule="auto"/>
        <w:jc w:val="both"/>
        <w:rPr>
          <w:rFonts w:ascii="Calibri" w:hAnsi="Calibri" w:cs="Calibri"/>
          <w:sz w:val="24"/>
          <w:szCs w:val="24"/>
        </w:rPr>
      </w:pPr>
    </w:p>
    <w:p w14:paraId="627FBAE0" w14:textId="77777777" w:rsidR="001F3C5D" w:rsidRDefault="001F3C5D" w:rsidP="00233E27">
      <w:pPr>
        <w:pStyle w:val="NoSpacing"/>
        <w:widowControl/>
        <w:spacing w:line="274" w:lineRule="auto"/>
        <w:jc w:val="both"/>
        <w:rPr>
          <w:rFonts w:ascii="Calibri" w:hAnsi="Calibri" w:cs="Calibri"/>
          <w:sz w:val="24"/>
          <w:szCs w:val="24"/>
        </w:rPr>
      </w:pPr>
    </w:p>
    <w:p w14:paraId="59310335" w14:textId="77777777" w:rsidR="001F3C5D" w:rsidRDefault="001F3C5D" w:rsidP="00233E27">
      <w:pPr>
        <w:pStyle w:val="NoSpacing"/>
        <w:widowControl/>
        <w:spacing w:line="274" w:lineRule="auto"/>
        <w:jc w:val="both"/>
        <w:rPr>
          <w:rFonts w:ascii="Calibri" w:hAnsi="Calibri" w:cs="Calibri"/>
          <w:sz w:val="24"/>
          <w:szCs w:val="24"/>
        </w:rPr>
      </w:pPr>
    </w:p>
    <w:p w14:paraId="4854EE4E" w14:textId="77777777" w:rsidR="001F3C5D" w:rsidRDefault="001F3C5D" w:rsidP="00233E27">
      <w:pPr>
        <w:pStyle w:val="NoSpacing"/>
        <w:widowControl/>
        <w:spacing w:line="274" w:lineRule="auto"/>
        <w:jc w:val="both"/>
        <w:rPr>
          <w:rFonts w:ascii="Calibri" w:hAnsi="Calibri" w:cs="Calibri"/>
          <w:sz w:val="24"/>
          <w:szCs w:val="24"/>
        </w:rPr>
      </w:pPr>
    </w:p>
    <w:p w14:paraId="7D470F4F" w14:textId="77777777" w:rsidR="001F3C5D" w:rsidRDefault="001F3C5D" w:rsidP="00233E27">
      <w:pPr>
        <w:pStyle w:val="NoSpacing"/>
        <w:widowControl/>
        <w:spacing w:line="274" w:lineRule="auto"/>
        <w:jc w:val="both"/>
        <w:rPr>
          <w:rFonts w:ascii="Calibri" w:hAnsi="Calibri" w:cs="Calibri"/>
          <w:sz w:val="24"/>
          <w:szCs w:val="24"/>
        </w:rPr>
      </w:pPr>
    </w:p>
    <w:p w14:paraId="2A2335E6" w14:textId="77777777" w:rsidR="001F3C5D" w:rsidRDefault="001F3C5D" w:rsidP="00233E27">
      <w:pPr>
        <w:pStyle w:val="NoSpacing"/>
        <w:widowControl/>
        <w:spacing w:line="274" w:lineRule="auto"/>
        <w:jc w:val="both"/>
        <w:rPr>
          <w:rFonts w:ascii="Calibri" w:hAnsi="Calibri" w:cs="Calibri"/>
          <w:sz w:val="24"/>
          <w:szCs w:val="24"/>
        </w:rPr>
      </w:pPr>
    </w:p>
    <w:p w14:paraId="23D7771F" w14:textId="77777777" w:rsidR="001F3C5D" w:rsidRDefault="001F3C5D" w:rsidP="00233E27">
      <w:pPr>
        <w:pStyle w:val="NoSpacing"/>
        <w:widowControl/>
        <w:spacing w:line="274" w:lineRule="auto"/>
        <w:jc w:val="both"/>
        <w:rPr>
          <w:rFonts w:ascii="Calibri" w:hAnsi="Calibri" w:cs="Calibri"/>
          <w:sz w:val="24"/>
          <w:szCs w:val="24"/>
        </w:rPr>
      </w:pPr>
    </w:p>
    <w:p w14:paraId="1C01AD71" w14:textId="77777777" w:rsidR="001F3C5D" w:rsidRDefault="001F3C5D" w:rsidP="00233E27">
      <w:pPr>
        <w:pStyle w:val="NoSpacing"/>
        <w:widowControl/>
        <w:spacing w:line="274" w:lineRule="auto"/>
        <w:jc w:val="both"/>
        <w:rPr>
          <w:rFonts w:ascii="Calibri" w:hAnsi="Calibri" w:cs="Calibri"/>
          <w:sz w:val="24"/>
          <w:szCs w:val="24"/>
        </w:rPr>
      </w:pPr>
    </w:p>
    <w:p w14:paraId="07677EFA" w14:textId="77777777" w:rsidR="001F3C5D" w:rsidRDefault="001F3C5D" w:rsidP="00233E27">
      <w:pPr>
        <w:pStyle w:val="NoSpacing"/>
        <w:widowControl/>
        <w:spacing w:line="274" w:lineRule="auto"/>
        <w:jc w:val="both"/>
        <w:rPr>
          <w:rFonts w:ascii="Calibri" w:hAnsi="Calibri" w:cs="Calibri"/>
          <w:sz w:val="24"/>
          <w:szCs w:val="24"/>
        </w:rPr>
      </w:pPr>
    </w:p>
    <w:p w14:paraId="287EF5C5" w14:textId="77777777" w:rsidR="001F3C5D" w:rsidRDefault="001F3C5D" w:rsidP="00233E27">
      <w:pPr>
        <w:pStyle w:val="NoSpacing"/>
        <w:widowControl/>
        <w:spacing w:line="274" w:lineRule="auto"/>
        <w:jc w:val="both"/>
        <w:rPr>
          <w:rFonts w:ascii="Calibri" w:hAnsi="Calibri" w:cs="Calibri"/>
          <w:sz w:val="24"/>
          <w:szCs w:val="24"/>
        </w:rPr>
      </w:pPr>
    </w:p>
    <w:p w14:paraId="29A73BD8" w14:textId="77777777" w:rsidR="001F3C5D" w:rsidRDefault="001F3C5D" w:rsidP="00233E27">
      <w:pPr>
        <w:pStyle w:val="NoSpacing"/>
        <w:widowControl/>
        <w:spacing w:line="274" w:lineRule="auto"/>
        <w:jc w:val="both"/>
        <w:rPr>
          <w:rFonts w:ascii="Calibri" w:hAnsi="Calibri" w:cs="Calibri"/>
          <w:sz w:val="24"/>
          <w:szCs w:val="24"/>
        </w:rPr>
      </w:pPr>
    </w:p>
    <w:p w14:paraId="0FAF8691" w14:textId="77777777" w:rsidR="001F3C5D" w:rsidRDefault="001F3C5D" w:rsidP="00233E27">
      <w:pPr>
        <w:pStyle w:val="NoSpacing"/>
        <w:widowControl/>
        <w:spacing w:line="274" w:lineRule="auto"/>
        <w:jc w:val="both"/>
        <w:rPr>
          <w:rFonts w:ascii="Calibri" w:hAnsi="Calibri" w:cs="Calibri"/>
          <w:sz w:val="24"/>
          <w:szCs w:val="24"/>
        </w:rPr>
      </w:pPr>
    </w:p>
    <w:p w14:paraId="5BCA2BE3" w14:textId="77777777" w:rsidR="001F3C5D" w:rsidRDefault="001F3C5D" w:rsidP="00233E27">
      <w:pPr>
        <w:pStyle w:val="NoSpacing"/>
        <w:widowControl/>
        <w:spacing w:line="274" w:lineRule="auto"/>
        <w:jc w:val="both"/>
        <w:rPr>
          <w:rFonts w:ascii="Calibri" w:hAnsi="Calibri" w:cs="Calibri"/>
          <w:sz w:val="24"/>
          <w:szCs w:val="24"/>
        </w:rPr>
      </w:pPr>
    </w:p>
    <w:p w14:paraId="76027AAE" w14:textId="77777777" w:rsidR="001F3C5D" w:rsidRDefault="001F3C5D" w:rsidP="00233E27">
      <w:pPr>
        <w:pStyle w:val="NoSpacing"/>
        <w:widowControl/>
        <w:spacing w:line="274" w:lineRule="auto"/>
        <w:jc w:val="both"/>
        <w:rPr>
          <w:rFonts w:ascii="Calibri" w:hAnsi="Calibri" w:cs="Calibri"/>
          <w:sz w:val="24"/>
          <w:szCs w:val="24"/>
        </w:rPr>
      </w:pPr>
    </w:p>
    <w:p w14:paraId="58294F88" w14:textId="77777777" w:rsidR="001F3C5D" w:rsidRDefault="001F3C5D" w:rsidP="00233E27">
      <w:pPr>
        <w:pStyle w:val="NoSpacing"/>
        <w:widowControl/>
        <w:spacing w:line="274" w:lineRule="auto"/>
        <w:jc w:val="both"/>
        <w:rPr>
          <w:rFonts w:ascii="Calibri" w:hAnsi="Calibri" w:cs="Calibri"/>
          <w:sz w:val="24"/>
          <w:szCs w:val="24"/>
        </w:rPr>
      </w:pPr>
    </w:p>
    <w:p w14:paraId="43DD0B05" w14:textId="77777777" w:rsidR="001F3C5D" w:rsidRDefault="001F3C5D" w:rsidP="00233E27">
      <w:pPr>
        <w:pStyle w:val="NoSpacing"/>
        <w:widowControl/>
        <w:spacing w:line="274" w:lineRule="auto"/>
        <w:jc w:val="both"/>
        <w:rPr>
          <w:rFonts w:ascii="Calibri" w:hAnsi="Calibri" w:cs="Calibri"/>
          <w:sz w:val="24"/>
          <w:szCs w:val="24"/>
        </w:rPr>
      </w:pPr>
    </w:p>
    <w:p w14:paraId="11FC86E7" w14:textId="77777777" w:rsidR="001F3C5D" w:rsidRDefault="001F3C5D" w:rsidP="00233E27">
      <w:pPr>
        <w:pStyle w:val="NoSpacing"/>
        <w:widowControl/>
        <w:spacing w:line="274" w:lineRule="auto"/>
        <w:jc w:val="both"/>
        <w:rPr>
          <w:rFonts w:ascii="Calibri" w:hAnsi="Calibri" w:cs="Calibri"/>
          <w:sz w:val="24"/>
          <w:szCs w:val="24"/>
        </w:rPr>
      </w:pPr>
    </w:p>
    <w:p w14:paraId="1FCFF55B" w14:textId="77777777" w:rsidR="001F3C5D" w:rsidRDefault="001F3C5D" w:rsidP="00233E27">
      <w:pPr>
        <w:pStyle w:val="NoSpacing"/>
        <w:widowControl/>
        <w:spacing w:line="274" w:lineRule="auto"/>
        <w:jc w:val="both"/>
        <w:rPr>
          <w:rFonts w:ascii="Calibri" w:hAnsi="Calibri" w:cs="Calibri"/>
          <w:sz w:val="24"/>
          <w:szCs w:val="24"/>
        </w:rPr>
      </w:pPr>
    </w:p>
    <w:p w14:paraId="080468B2" w14:textId="77777777" w:rsidR="001F3C5D" w:rsidRDefault="001F3C5D" w:rsidP="00233E27">
      <w:pPr>
        <w:pStyle w:val="NoSpacing"/>
        <w:widowControl/>
        <w:spacing w:line="274" w:lineRule="auto"/>
        <w:jc w:val="both"/>
        <w:rPr>
          <w:rFonts w:ascii="Calibri" w:hAnsi="Calibri" w:cs="Calibri"/>
          <w:sz w:val="24"/>
          <w:szCs w:val="24"/>
        </w:rPr>
      </w:pPr>
    </w:p>
    <w:p w14:paraId="2C3136D4" w14:textId="77777777" w:rsidR="001F3C5D" w:rsidRDefault="001F3C5D" w:rsidP="00233E27">
      <w:pPr>
        <w:pStyle w:val="NoSpacing"/>
        <w:widowControl/>
        <w:spacing w:line="274" w:lineRule="auto"/>
        <w:jc w:val="both"/>
        <w:rPr>
          <w:rFonts w:ascii="Calibri" w:hAnsi="Calibri" w:cs="Calibri"/>
          <w:sz w:val="24"/>
          <w:szCs w:val="24"/>
        </w:rPr>
      </w:pPr>
    </w:p>
    <w:p w14:paraId="77112566" w14:textId="77777777" w:rsidR="001F3C5D" w:rsidRPr="00A2238A" w:rsidRDefault="001F3C5D" w:rsidP="00233E27">
      <w:pPr>
        <w:pStyle w:val="NoSpacing"/>
        <w:widowControl/>
        <w:spacing w:line="274" w:lineRule="auto"/>
        <w:jc w:val="center"/>
        <w:rPr>
          <w:rFonts w:ascii="Calibri" w:hAnsi="Calibri" w:cs="Calibri"/>
          <w:sz w:val="24"/>
          <w:szCs w:val="24"/>
        </w:rPr>
        <w:sectPr w:rsidR="001F3C5D" w:rsidRPr="00A2238A" w:rsidSect="00E04138">
          <w:footerReference w:type="default" r:id="rId13"/>
          <w:pgSz w:w="12240" w:h="15840"/>
          <w:pgMar w:top="810" w:right="1008" w:bottom="990" w:left="1008" w:header="720" w:footer="0" w:gutter="0"/>
          <w:pgNumType w:fmt="lowerRoman" w:start="1"/>
          <w:cols w:space="720"/>
          <w:noEndnote/>
          <w:docGrid w:linePitch="245"/>
        </w:sectPr>
      </w:pPr>
      <w:r>
        <w:rPr>
          <w:noProof/>
        </w:rPr>
        <w:drawing>
          <wp:inline distT="0" distB="0" distL="0" distR="0" wp14:anchorId="09DE026B" wp14:editId="250F79B8">
            <wp:extent cx="2338576" cy="743597"/>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38752" cy="743653"/>
                    </a:xfrm>
                    <a:prstGeom prst="rect">
                      <a:avLst/>
                    </a:prstGeom>
                    <a:noFill/>
                    <a:ln>
                      <a:noFill/>
                    </a:ln>
                  </pic:spPr>
                </pic:pic>
              </a:graphicData>
            </a:graphic>
          </wp:inline>
        </w:drawing>
      </w:r>
    </w:p>
    <w:p w14:paraId="67D4B7B5" w14:textId="77777777" w:rsidR="00210CDE" w:rsidRPr="007665DA" w:rsidRDefault="00210CDE" w:rsidP="00233E27">
      <w:pPr>
        <w:pStyle w:val="TOC1"/>
        <w:widowControl/>
      </w:pPr>
    </w:p>
    <w:p w14:paraId="66988C1E" w14:textId="53BFE317" w:rsidR="00D768BD" w:rsidRDefault="00210CDE" w:rsidP="00233E27">
      <w:pPr>
        <w:widowControl/>
        <w:jc w:val="center"/>
        <w:rPr>
          <w:rFonts w:asciiTheme="minorHAnsi" w:hAnsiTheme="minorHAnsi"/>
          <w:b/>
          <w:color w:val="730E00" w:themeColor="accent6"/>
          <w:sz w:val="48"/>
          <w:szCs w:val="48"/>
        </w:rPr>
      </w:pPr>
      <w:r w:rsidRPr="00D24311">
        <w:rPr>
          <w:rFonts w:asciiTheme="minorHAnsi" w:hAnsiTheme="minorHAnsi"/>
          <w:b/>
          <w:color w:val="730E00" w:themeColor="accent6"/>
          <w:sz w:val="48"/>
          <w:szCs w:val="48"/>
        </w:rPr>
        <w:t>TABLE OF CONTENTS</w:t>
      </w:r>
    </w:p>
    <w:p w14:paraId="0377CDEA" w14:textId="77777777" w:rsidR="00611C2E" w:rsidRPr="00611C2E" w:rsidRDefault="00611C2E" w:rsidP="00233E27">
      <w:pPr>
        <w:widowControl/>
        <w:jc w:val="center"/>
        <w:rPr>
          <w:rFonts w:asciiTheme="minorHAnsi" w:hAnsiTheme="minorHAnsi"/>
          <w:b/>
          <w:color w:val="39302B" w:themeColor="accent2" w:themeShade="80"/>
          <w:sz w:val="20"/>
          <w:szCs w:val="48"/>
        </w:rPr>
      </w:pPr>
    </w:p>
    <w:p w14:paraId="6E975596" w14:textId="069C0E7E" w:rsidR="00FF61C9" w:rsidRDefault="002B5111">
      <w:pPr>
        <w:pStyle w:val="TOC1"/>
        <w:tabs>
          <w:tab w:val="right" w:leader="dot" w:pos="10214"/>
        </w:tabs>
        <w:rPr>
          <w:rFonts w:eastAsiaTheme="minorEastAsia" w:cstheme="minorBidi"/>
          <w:b w:val="0"/>
          <w:bCs w:val="0"/>
          <w:i w:val="0"/>
          <w:iCs w:val="0"/>
          <w:noProof/>
          <w:color w:val="auto"/>
          <w:kern w:val="0"/>
          <w:sz w:val="22"/>
          <w:szCs w:val="22"/>
        </w:rPr>
      </w:pPr>
      <w:r>
        <w:rPr>
          <w:rFonts w:asciiTheme="majorHAnsi" w:hAnsiTheme="majorHAnsi"/>
          <w:i w:val="0"/>
          <w:iCs w:val="0"/>
          <w:caps/>
          <w:sz w:val="22"/>
          <w:szCs w:val="22"/>
        </w:rPr>
        <w:fldChar w:fldCharType="begin"/>
      </w:r>
      <w:r>
        <w:rPr>
          <w:rFonts w:asciiTheme="majorHAnsi" w:hAnsiTheme="majorHAnsi"/>
          <w:i w:val="0"/>
          <w:iCs w:val="0"/>
          <w:caps/>
          <w:sz w:val="22"/>
          <w:szCs w:val="22"/>
        </w:rPr>
        <w:instrText xml:space="preserve"> TOC \t "Heading 1,3,Heading 2,5,Heading 3,4,Heading I,1,Style1,2" </w:instrText>
      </w:r>
      <w:r>
        <w:rPr>
          <w:rFonts w:asciiTheme="majorHAnsi" w:hAnsiTheme="majorHAnsi"/>
          <w:i w:val="0"/>
          <w:iCs w:val="0"/>
          <w:caps/>
          <w:sz w:val="22"/>
          <w:szCs w:val="22"/>
        </w:rPr>
        <w:fldChar w:fldCharType="separate"/>
      </w:r>
      <w:r w:rsidR="00FF61C9">
        <w:rPr>
          <w:noProof/>
        </w:rPr>
        <w:t>INTRODUCTORY SECTION</w:t>
      </w:r>
      <w:r w:rsidR="00FF61C9">
        <w:rPr>
          <w:noProof/>
        </w:rPr>
        <w:tab/>
      </w:r>
      <w:r w:rsidR="00FF61C9">
        <w:rPr>
          <w:noProof/>
        </w:rPr>
        <w:fldChar w:fldCharType="begin"/>
      </w:r>
      <w:r w:rsidR="00FF61C9">
        <w:rPr>
          <w:noProof/>
        </w:rPr>
        <w:instrText xml:space="preserve"> PAGEREF _Toc520117653 \h </w:instrText>
      </w:r>
      <w:r w:rsidR="00FF61C9">
        <w:rPr>
          <w:noProof/>
        </w:rPr>
      </w:r>
      <w:r w:rsidR="00FF61C9">
        <w:rPr>
          <w:noProof/>
        </w:rPr>
        <w:fldChar w:fldCharType="separate"/>
      </w:r>
      <w:r w:rsidR="00AC632B">
        <w:rPr>
          <w:noProof/>
        </w:rPr>
        <w:t>1</w:t>
      </w:r>
      <w:r w:rsidR="00FF61C9">
        <w:rPr>
          <w:noProof/>
        </w:rPr>
        <w:fldChar w:fldCharType="end"/>
      </w:r>
    </w:p>
    <w:p w14:paraId="3EBB3B8D" w14:textId="7F735D71" w:rsidR="00FF61C9" w:rsidRDefault="00FF61C9">
      <w:pPr>
        <w:pStyle w:val="TOC3"/>
        <w:tabs>
          <w:tab w:val="right" w:leader="dot" w:pos="10214"/>
        </w:tabs>
        <w:rPr>
          <w:rFonts w:eastAsiaTheme="minorEastAsia" w:cstheme="minorBidi"/>
          <w:b w:val="0"/>
          <w:noProof/>
          <w:color w:val="auto"/>
          <w:kern w:val="0"/>
          <w:sz w:val="22"/>
          <w:szCs w:val="22"/>
        </w:rPr>
      </w:pPr>
      <w:r>
        <w:rPr>
          <w:noProof/>
        </w:rPr>
        <w:t>Executive Summary</w:t>
      </w:r>
      <w:r>
        <w:rPr>
          <w:noProof/>
        </w:rPr>
        <w:tab/>
      </w:r>
      <w:r>
        <w:rPr>
          <w:noProof/>
        </w:rPr>
        <w:fldChar w:fldCharType="begin"/>
      </w:r>
      <w:r>
        <w:rPr>
          <w:noProof/>
        </w:rPr>
        <w:instrText xml:space="preserve"> PAGEREF _Toc520117654 \h </w:instrText>
      </w:r>
      <w:r>
        <w:rPr>
          <w:noProof/>
        </w:rPr>
      </w:r>
      <w:r>
        <w:rPr>
          <w:noProof/>
        </w:rPr>
        <w:fldChar w:fldCharType="separate"/>
      </w:r>
      <w:r w:rsidR="00AC632B">
        <w:rPr>
          <w:noProof/>
        </w:rPr>
        <w:t>3</w:t>
      </w:r>
      <w:r>
        <w:rPr>
          <w:noProof/>
        </w:rPr>
        <w:fldChar w:fldCharType="end"/>
      </w:r>
    </w:p>
    <w:p w14:paraId="2FE864F8" w14:textId="0853F46E" w:rsidR="00FF61C9" w:rsidRDefault="00FF61C9">
      <w:pPr>
        <w:pStyle w:val="TOC4"/>
        <w:rPr>
          <w:rFonts w:eastAsiaTheme="minorEastAsia" w:cstheme="minorBidi"/>
          <w:noProof/>
          <w:color w:val="auto"/>
          <w:kern w:val="0"/>
          <w:sz w:val="22"/>
          <w:szCs w:val="22"/>
        </w:rPr>
      </w:pPr>
      <w:r>
        <w:rPr>
          <w:noProof/>
        </w:rPr>
        <w:t>Organization</w:t>
      </w:r>
      <w:r>
        <w:rPr>
          <w:noProof/>
        </w:rPr>
        <w:tab/>
      </w:r>
      <w:r>
        <w:rPr>
          <w:noProof/>
        </w:rPr>
        <w:fldChar w:fldCharType="begin"/>
      </w:r>
      <w:r>
        <w:rPr>
          <w:noProof/>
        </w:rPr>
        <w:instrText xml:space="preserve"> PAGEREF _Toc520117655 \h </w:instrText>
      </w:r>
      <w:r>
        <w:rPr>
          <w:noProof/>
        </w:rPr>
      </w:r>
      <w:r>
        <w:rPr>
          <w:noProof/>
        </w:rPr>
        <w:fldChar w:fldCharType="separate"/>
      </w:r>
      <w:r w:rsidR="00AC632B">
        <w:rPr>
          <w:noProof/>
        </w:rPr>
        <w:t>4</w:t>
      </w:r>
      <w:r>
        <w:rPr>
          <w:noProof/>
        </w:rPr>
        <w:fldChar w:fldCharType="end"/>
      </w:r>
    </w:p>
    <w:p w14:paraId="01764248" w14:textId="58397E75" w:rsidR="00FF61C9" w:rsidRDefault="00FF61C9">
      <w:pPr>
        <w:pStyle w:val="TOC5"/>
        <w:tabs>
          <w:tab w:val="right" w:leader="dot" w:pos="10214"/>
        </w:tabs>
        <w:rPr>
          <w:rFonts w:eastAsiaTheme="minorEastAsia" w:cstheme="minorBidi"/>
          <w:noProof/>
          <w:color w:val="auto"/>
          <w:kern w:val="0"/>
          <w:sz w:val="22"/>
          <w:szCs w:val="22"/>
        </w:rPr>
      </w:pPr>
      <w:r>
        <w:rPr>
          <w:noProof/>
        </w:rPr>
        <w:t>Mission of the LPVEC</w:t>
      </w:r>
      <w:r>
        <w:rPr>
          <w:noProof/>
        </w:rPr>
        <w:tab/>
      </w:r>
      <w:r>
        <w:rPr>
          <w:noProof/>
        </w:rPr>
        <w:fldChar w:fldCharType="begin"/>
      </w:r>
      <w:r>
        <w:rPr>
          <w:noProof/>
        </w:rPr>
        <w:instrText xml:space="preserve"> PAGEREF _Toc520117656 \h </w:instrText>
      </w:r>
      <w:r>
        <w:rPr>
          <w:noProof/>
        </w:rPr>
      </w:r>
      <w:r>
        <w:rPr>
          <w:noProof/>
        </w:rPr>
        <w:fldChar w:fldCharType="separate"/>
      </w:r>
      <w:r w:rsidR="00AC632B">
        <w:rPr>
          <w:noProof/>
        </w:rPr>
        <w:t>4</w:t>
      </w:r>
      <w:r>
        <w:rPr>
          <w:noProof/>
        </w:rPr>
        <w:fldChar w:fldCharType="end"/>
      </w:r>
    </w:p>
    <w:p w14:paraId="30D982DF" w14:textId="31C25F2B" w:rsidR="00FF61C9" w:rsidRDefault="00FF61C9">
      <w:pPr>
        <w:pStyle w:val="TOC5"/>
        <w:tabs>
          <w:tab w:val="right" w:leader="dot" w:pos="10214"/>
        </w:tabs>
        <w:rPr>
          <w:rFonts w:eastAsiaTheme="minorEastAsia" w:cstheme="minorBidi"/>
          <w:noProof/>
          <w:color w:val="auto"/>
          <w:kern w:val="0"/>
          <w:sz w:val="22"/>
          <w:szCs w:val="22"/>
        </w:rPr>
      </w:pPr>
      <w:r>
        <w:rPr>
          <w:noProof/>
        </w:rPr>
        <w:t>Goals, Objectives, and Values</w:t>
      </w:r>
      <w:r>
        <w:rPr>
          <w:noProof/>
        </w:rPr>
        <w:tab/>
      </w:r>
      <w:r>
        <w:rPr>
          <w:noProof/>
        </w:rPr>
        <w:fldChar w:fldCharType="begin"/>
      </w:r>
      <w:r>
        <w:rPr>
          <w:noProof/>
        </w:rPr>
        <w:instrText xml:space="preserve"> PAGEREF _Toc520117657 \h </w:instrText>
      </w:r>
      <w:r>
        <w:rPr>
          <w:noProof/>
        </w:rPr>
      </w:r>
      <w:r>
        <w:rPr>
          <w:noProof/>
        </w:rPr>
        <w:fldChar w:fldCharType="separate"/>
      </w:r>
      <w:r w:rsidR="00AC632B">
        <w:rPr>
          <w:noProof/>
        </w:rPr>
        <w:t>4</w:t>
      </w:r>
      <w:r>
        <w:rPr>
          <w:noProof/>
        </w:rPr>
        <w:fldChar w:fldCharType="end"/>
      </w:r>
    </w:p>
    <w:p w14:paraId="237E8021" w14:textId="3CE925BE" w:rsidR="00FF61C9" w:rsidRDefault="00FF61C9">
      <w:pPr>
        <w:pStyle w:val="TOC5"/>
        <w:tabs>
          <w:tab w:val="right" w:leader="dot" w:pos="10214"/>
        </w:tabs>
        <w:rPr>
          <w:rFonts w:eastAsiaTheme="minorEastAsia" w:cstheme="minorBidi"/>
          <w:noProof/>
          <w:color w:val="auto"/>
          <w:kern w:val="0"/>
          <w:sz w:val="22"/>
          <w:szCs w:val="22"/>
        </w:rPr>
      </w:pPr>
      <w:r>
        <w:rPr>
          <w:noProof/>
        </w:rPr>
        <w:t>Budget Process and Timeline</w:t>
      </w:r>
      <w:r>
        <w:rPr>
          <w:noProof/>
        </w:rPr>
        <w:tab/>
      </w:r>
      <w:r>
        <w:rPr>
          <w:noProof/>
        </w:rPr>
        <w:fldChar w:fldCharType="begin"/>
      </w:r>
      <w:r>
        <w:rPr>
          <w:noProof/>
        </w:rPr>
        <w:instrText xml:space="preserve"> PAGEREF _Toc520117658 \h </w:instrText>
      </w:r>
      <w:r>
        <w:rPr>
          <w:noProof/>
        </w:rPr>
      </w:r>
      <w:r>
        <w:rPr>
          <w:noProof/>
        </w:rPr>
        <w:fldChar w:fldCharType="separate"/>
      </w:r>
      <w:r w:rsidR="00AC632B">
        <w:rPr>
          <w:noProof/>
        </w:rPr>
        <w:t>5</w:t>
      </w:r>
      <w:r>
        <w:rPr>
          <w:noProof/>
        </w:rPr>
        <w:fldChar w:fldCharType="end"/>
      </w:r>
    </w:p>
    <w:p w14:paraId="47062C2C" w14:textId="2ADE19E6" w:rsidR="00FF61C9" w:rsidRDefault="00FF61C9">
      <w:pPr>
        <w:pStyle w:val="TOC5"/>
        <w:tabs>
          <w:tab w:val="right" w:leader="dot" w:pos="10214"/>
        </w:tabs>
        <w:rPr>
          <w:rFonts w:eastAsiaTheme="minorEastAsia" w:cstheme="minorBidi"/>
          <w:noProof/>
          <w:color w:val="auto"/>
          <w:kern w:val="0"/>
          <w:sz w:val="22"/>
          <w:szCs w:val="22"/>
        </w:rPr>
      </w:pPr>
      <w:r>
        <w:rPr>
          <w:noProof/>
        </w:rPr>
        <w:t>Significant Changes</w:t>
      </w:r>
      <w:r>
        <w:rPr>
          <w:noProof/>
        </w:rPr>
        <w:tab/>
      </w:r>
      <w:r>
        <w:rPr>
          <w:noProof/>
        </w:rPr>
        <w:fldChar w:fldCharType="begin"/>
      </w:r>
      <w:r>
        <w:rPr>
          <w:noProof/>
        </w:rPr>
        <w:instrText xml:space="preserve"> PAGEREF _Toc520117659 \h </w:instrText>
      </w:r>
      <w:r>
        <w:rPr>
          <w:noProof/>
        </w:rPr>
      </w:r>
      <w:r>
        <w:rPr>
          <w:noProof/>
        </w:rPr>
        <w:fldChar w:fldCharType="separate"/>
      </w:r>
      <w:r w:rsidR="00AC632B">
        <w:rPr>
          <w:noProof/>
        </w:rPr>
        <w:t>6</w:t>
      </w:r>
      <w:r>
        <w:rPr>
          <w:noProof/>
        </w:rPr>
        <w:fldChar w:fldCharType="end"/>
      </w:r>
    </w:p>
    <w:p w14:paraId="52D95C54" w14:textId="44355B65" w:rsidR="00FF61C9" w:rsidRDefault="00FF61C9">
      <w:pPr>
        <w:pStyle w:val="TOC5"/>
        <w:tabs>
          <w:tab w:val="right" w:leader="dot" w:pos="10214"/>
        </w:tabs>
        <w:rPr>
          <w:rFonts w:eastAsiaTheme="minorEastAsia" w:cstheme="minorBidi"/>
          <w:noProof/>
          <w:color w:val="auto"/>
          <w:kern w:val="0"/>
          <w:sz w:val="22"/>
          <w:szCs w:val="22"/>
        </w:rPr>
      </w:pPr>
      <w:r>
        <w:rPr>
          <w:noProof/>
        </w:rPr>
        <w:t>Allocation of Human &amp; Financial Resources to Achieve Goals and Objectives</w:t>
      </w:r>
      <w:r>
        <w:rPr>
          <w:noProof/>
        </w:rPr>
        <w:tab/>
      </w:r>
      <w:r>
        <w:rPr>
          <w:noProof/>
        </w:rPr>
        <w:fldChar w:fldCharType="begin"/>
      </w:r>
      <w:r>
        <w:rPr>
          <w:noProof/>
        </w:rPr>
        <w:instrText xml:space="preserve"> PAGEREF _Toc520117660 \h </w:instrText>
      </w:r>
      <w:r>
        <w:rPr>
          <w:noProof/>
        </w:rPr>
      </w:r>
      <w:r>
        <w:rPr>
          <w:noProof/>
        </w:rPr>
        <w:fldChar w:fldCharType="separate"/>
      </w:r>
      <w:r w:rsidR="00AC632B">
        <w:rPr>
          <w:noProof/>
        </w:rPr>
        <w:t>6</w:t>
      </w:r>
      <w:r>
        <w:rPr>
          <w:noProof/>
        </w:rPr>
        <w:fldChar w:fldCharType="end"/>
      </w:r>
    </w:p>
    <w:p w14:paraId="77B7D77B" w14:textId="74DAFA26" w:rsidR="00FF61C9" w:rsidRDefault="00FF61C9">
      <w:pPr>
        <w:pStyle w:val="TOC4"/>
        <w:rPr>
          <w:rFonts w:eastAsiaTheme="minorEastAsia" w:cstheme="minorBidi"/>
          <w:noProof/>
          <w:color w:val="auto"/>
          <w:kern w:val="0"/>
          <w:sz w:val="22"/>
          <w:szCs w:val="22"/>
        </w:rPr>
      </w:pPr>
      <w:r>
        <w:rPr>
          <w:noProof/>
        </w:rPr>
        <w:t>Finance</w:t>
      </w:r>
      <w:r>
        <w:rPr>
          <w:noProof/>
        </w:rPr>
        <w:tab/>
      </w:r>
      <w:r>
        <w:rPr>
          <w:noProof/>
        </w:rPr>
        <w:fldChar w:fldCharType="begin"/>
      </w:r>
      <w:r>
        <w:rPr>
          <w:noProof/>
        </w:rPr>
        <w:instrText xml:space="preserve"> PAGEREF _Toc520117661 \h </w:instrText>
      </w:r>
      <w:r>
        <w:rPr>
          <w:noProof/>
        </w:rPr>
      </w:r>
      <w:r>
        <w:rPr>
          <w:noProof/>
        </w:rPr>
        <w:fldChar w:fldCharType="separate"/>
      </w:r>
      <w:r w:rsidR="00AC632B">
        <w:rPr>
          <w:noProof/>
        </w:rPr>
        <w:t>8</w:t>
      </w:r>
      <w:r>
        <w:rPr>
          <w:noProof/>
        </w:rPr>
        <w:fldChar w:fldCharType="end"/>
      </w:r>
    </w:p>
    <w:p w14:paraId="62D28923" w14:textId="286DAAEB" w:rsidR="00FF61C9" w:rsidRDefault="00FF61C9">
      <w:pPr>
        <w:pStyle w:val="TOC5"/>
        <w:tabs>
          <w:tab w:val="right" w:leader="dot" w:pos="10214"/>
        </w:tabs>
        <w:rPr>
          <w:rFonts w:eastAsiaTheme="minorEastAsia" w:cstheme="minorBidi"/>
          <w:noProof/>
          <w:color w:val="auto"/>
          <w:kern w:val="0"/>
          <w:sz w:val="22"/>
          <w:szCs w:val="22"/>
        </w:rPr>
      </w:pPr>
      <w:r>
        <w:rPr>
          <w:noProof/>
        </w:rPr>
        <w:t>Summary of Revenues and Expenditures-All Funds</w:t>
      </w:r>
      <w:r>
        <w:rPr>
          <w:noProof/>
        </w:rPr>
        <w:tab/>
      </w:r>
      <w:r>
        <w:rPr>
          <w:noProof/>
        </w:rPr>
        <w:fldChar w:fldCharType="begin"/>
      </w:r>
      <w:r>
        <w:rPr>
          <w:noProof/>
        </w:rPr>
        <w:instrText xml:space="preserve"> PAGEREF _Toc520117662 \h </w:instrText>
      </w:r>
      <w:r>
        <w:rPr>
          <w:noProof/>
        </w:rPr>
      </w:r>
      <w:r>
        <w:rPr>
          <w:noProof/>
        </w:rPr>
        <w:fldChar w:fldCharType="separate"/>
      </w:r>
      <w:r w:rsidR="00AC632B">
        <w:rPr>
          <w:noProof/>
        </w:rPr>
        <w:t>8</w:t>
      </w:r>
      <w:r>
        <w:rPr>
          <w:noProof/>
        </w:rPr>
        <w:fldChar w:fldCharType="end"/>
      </w:r>
    </w:p>
    <w:p w14:paraId="41E3DC81" w14:textId="28C1AF63" w:rsidR="00FF61C9" w:rsidRDefault="00FF61C9">
      <w:pPr>
        <w:pStyle w:val="TOC5"/>
        <w:tabs>
          <w:tab w:val="right" w:leader="dot" w:pos="10214"/>
        </w:tabs>
        <w:rPr>
          <w:rFonts w:eastAsiaTheme="minorEastAsia" w:cstheme="minorBidi"/>
          <w:noProof/>
          <w:color w:val="auto"/>
          <w:kern w:val="0"/>
          <w:sz w:val="22"/>
          <w:szCs w:val="22"/>
        </w:rPr>
      </w:pPr>
      <w:r>
        <w:rPr>
          <w:noProof/>
        </w:rPr>
        <w:t>Summary of Revenues and Expenditures-All Funds</w:t>
      </w:r>
      <w:r>
        <w:rPr>
          <w:noProof/>
        </w:rPr>
        <w:tab/>
      </w:r>
      <w:r>
        <w:rPr>
          <w:noProof/>
        </w:rPr>
        <w:fldChar w:fldCharType="begin"/>
      </w:r>
      <w:r>
        <w:rPr>
          <w:noProof/>
        </w:rPr>
        <w:instrText xml:space="preserve"> PAGEREF _Toc520117663 \h </w:instrText>
      </w:r>
      <w:r>
        <w:rPr>
          <w:noProof/>
        </w:rPr>
      </w:r>
      <w:r>
        <w:rPr>
          <w:noProof/>
        </w:rPr>
        <w:fldChar w:fldCharType="separate"/>
      </w:r>
      <w:r w:rsidR="00AC632B">
        <w:rPr>
          <w:noProof/>
        </w:rPr>
        <w:t>9</w:t>
      </w:r>
      <w:r>
        <w:rPr>
          <w:noProof/>
        </w:rPr>
        <w:fldChar w:fldCharType="end"/>
      </w:r>
    </w:p>
    <w:p w14:paraId="5D8F2411" w14:textId="1B15BD14" w:rsidR="00FF61C9" w:rsidRDefault="00FF61C9">
      <w:pPr>
        <w:pStyle w:val="TOC5"/>
        <w:tabs>
          <w:tab w:val="right" w:leader="dot" w:pos="10214"/>
        </w:tabs>
        <w:rPr>
          <w:rFonts w:eastAsiaTheme="minorEastAsia" w:cstheme="minorBidi"/>
          <w:noProof/>
          <w:color w:val="auto"/>
          <w:kern w:val="0"/>
          <w:sz w:val="22"/>
          <w:szCs w:val="22"/>
        </w:rPr>
      </w:pPr>
      <w:r>
        <w:rPr>
          <w:noProof/>
        </w:rPr>
        <w:t>Significant Trends, Events, and Initiatives</w:t>
      </w:r>
      <w:r>
        <w:rPr>
          <w:noProof/>
        </w:rPr>
        <w:tab/>
      </w:r>
      <w:r>
        <w:rPr>
          <w:noProof/>
        </w:rPr>
        <w:fldChar w:fldCharType="begin"/>
      </w:r>
      <w:r>
        <w:rPr>
          <w:noProof/>
        </w:rPr>
        <w:instrText xml:space="preserve"> PAGEREF _Toc520117664 \h </w:instrText>
      </w:r>
      <w:r>
        <w:rPr>
          <w:noProof/>
        </w:rPr>
      </w:r>
      <w:r>
        <w:rPr>
          <w:noProof/>
        </w:rPr>
        <w:fldChar w:fldCharType="separate"/>
      </w:r>
      <w:r w:rsidR="00AC632B">
        <w:rPr>
          <w:noProof/>
        </w:rPr>
        <w:t>13</w:t>
      </w:r>
      <w:r>
        <w:rPr>
          <w:noProof/>
        </w:rPr>
        <w:fldChar w:fldCharType="end"/>
      </w:r>
    </w:p>
    <w:p w14:paraId="57678CE5" w14:textId="17D4FA58" w:rsidR="00FF61C9" w:rsidRDefault="00FF61C9">
      <w:pPr>
        <w:pStyle w:val="TOC5"/>
        <w:tabs>
          <w:tab w:val="right" w:leader="dot" w:pos="10214"/>
        </w:tabs>
        <w:rPr>
          <w:rFonts w:eastAsiaTheme="minorEastAsia" w:cstheme="minorBidi"/>
          <w:noProof/>
          <w:color w:val="auto"/>
          <w:kern w:val="0"/>
          <w:sz w:val="22"/>
          <w:szCs w:val="22"/>
        </w:rPr>
      </w:pPr>
      <w:r>
        <w:rPr>
          <w:noProof/>
        </w:rPr>
        <w:t>Significant Financial and Demographic Changes</w:t>
      </w:r>
      <w:r>
        <w:rPr>
          <w:noProof/>
        </w:rPr>
        <w:tab/>
      </w:r>
      <w:r>
        <w:rPr>
          <w:noProof/>
        </w:rPr>
        <w:fldChar w:fldCharType="begin"/>
      </w:r>
      <w:r>
        <w:rPr>
          <w:noProof/>
        </w:rPr>
        <w:instrText xml:space="preserve"> PAGEREF _Toc520117665 \h </w:instrText>
      </w:r>
      <w:r>
        <w:rPr>
          <w:noProof/>
        </w:rPr>
      </w:r>
      <w:r>
        <w:rPr>
          <w:noProof/>
        </w:rPr>
        <w:fldChar w:fldCharType="separate"/>
      </w:r>
      <w:r w:rsidR="00AC632B">
        <w:rPr>
          <w:noProof/>
        </w:rPr>
        <w:t>14</w:t>
      </w:r>
      <w:r>
        <w:rPr>
          <w:noProof/>
        </w:rPr>
        <w:fldChar w:fldCharType="end"/>
      </w:r>
    </w:p>
    <w:p w14:paraId="3A951C89" w14:textId="4706E54C" w:rsidR="00FF61C9" w:rsidRDefault="00FF61C9">
      <w:pPr>
        <w:pStyle w:val="TOC4"/>
        <w:rPr>
          <w:rFonts w:eastAsiaTheme="minorEastAsia" w:cstheme="minorBidi"/>
          <w:noProof/>
          <w:color w:val="auto"/>
          <w:kern w:val="0"/>
          <w:sz w:val="22"/>
          <w:szCs w:val="22"/>
        </w:rPr>
      </w:pPr>
      <w:r>
        <w:rPr>
          <w:noProof/>
        </w:rPr>
        <w:t>Information</w:t>
      </w:r>
      <w:r>
        <w:rPr>
          <w:noProof/>
        </w:rPr>
        <w:tab/>
      </w:r>
      <w:r>
        <w:rPr>
          <w:noProof/>
        </w:rPr>
        <w:fldChar w:fldCharType="begin"/>
      </w:r>
      <w:r>
        <w:rPr>
          <w:noProof/>
        </w:rPr>
        <w:instrText xml:space="preserve"> PAGEREF _Toc520117666 \h </w:instrText>
      </w:r>
      <w:r>
        <w:rPr>
          <w:noProof/>
        </w:rPr>
      </w:r>
      <w:r>
        <w:rPr>
          <w:noProof/>
        </w:rPr>
        <w:fldChar w:fldCharType="separate"/>
      </w:r>
      <w:r w:rsidR="00AC632B">
        <w:rPr>
          <w:noProof/>
        </w:rPr>
        <w:t>15</w:t>
      </w:r>
      <w:r>
        <w:rPr>
          <w:noProof/>
        </w:rPr>
        <w:fldChar w:fldCharType="end"/>
      </w:r>
    </w:p>
    <w:p w14:paraId="05748A77" w14:textId="42FC1D5F" w:rsidR="00FF61C9" w:rsidRDefault="00FF61C9">
      <w:pPr>
        <w:pStyle w:val="TOC5"/>
        <w:tabs>
          <w:tab w:val="right" w:leader="dot" w:pos="10214"/>
        </w:tabs>
        <w:rPr>
          <w:rFonts w:eastAsiaTheme="minorEastAsia" w:cstheme="minorBidi"/>
          <w:noProof/>
          <w:color w:val="auto"/>
          <w:kern w:val="0"/>
          <w:sz w:val="22"/>
          <w:szCs w:val="22"/>
        </w:rPr>
      </w:pPr>
      <w:r>
        <w:rPr>
          <w:noProof/>
        </w:rPr>
        <w:t>Budget Forecast</w:t>
      </w:r>
      <w:r>
        <w:rPr>
          <w:noProof/>
        </w:rPr>
        <w:tab/>
      </w:r>
      <w:r>
        <w:rPr>
          <w:noProof/>
        </w:rPr>
        <w:fldChar w:fldCharType="begin"/>
      </w:r>
      <w:r>
        <w:rPr>
          <w:noProof/>
        </w:rPr>
        <w:instrText xml:space="preserve"> PAGEREF _Toc520117667 \h </w:instrText>
      </w:r>
      <w:r>
        <w:rPr>
          <w:noProof/>
        </w:rPr>
      </w:r>
      <w:r>
        <w:rPr>
          <w:noProof/>
        </w:rPr>
        <w:fldChar w:fldCharType="separate"/>
      </w:r>
      <w:r w:rsidR="00AC632B">
        <w:rPr>
          <w:noProof/>
        </w:rPr>
        <w:t>15</w:t>
      </w:r>
      <w:r>
        <w:rPr>
          <w:noProof/>
        </w:rPr>
        <w:fldChar w:fldCharType="end"/>
      </w:r>
    </w:p>
    <w:p w14:paraId="62F0B0C6" w14:textId="553AD53F" w:rsidR="00FF61C9" w:rsidRDefault="00FF61C9">
      <w:pPr>
        <w:pStyle w:val="TOC5"/>
        <w:tabs>
          <w:tab w:val="right" w:leader="dot" w:pos="10214"/>
        </w:tabs>
        <w:rPr>
          <w:rFonts w:eastAsiaTheme="minorEastAsia" w:cstheme="minorBidi"/>
          <w:noProof/>
          <w:color w:val="auto"/>
          <w:kern w:val="0"/>
          <w:sz w:val="22"/>
          <w:szCs w:val="22"/>
        </w:rPr>
      </w:pPr>
      <w:r>
        <w:rPr>
          <w:noProof/>
        </w:rPr>
        <w:t>Student Enrollment Trends and Forecasts</w:t>
      </w:r>
      <w:r>
        <w:rPr>
          <w:noProof/>
        </w:rPr>
        <w:tab/>
      </w:r>
      <w:r>
        <w:rPr>
          <w:noProof/>
        </w:rPr>
        <w:fldChar w:fldCharType="begin"/>
      </w:r>
      <w:r>
        <w:rPr>
          <w:noProof/>
        </w:rPr>
        <w:instrText xml:space="preserve"> PAGEREF _Toc520117668 \h </w:instrText>
      </w:r>
      <w:r>
        <w:rPr>
          <w:noProof/>
        </w:rPr>
      </w:r>
      <w:r>
        <w:rPr>
          <w:noProof/>
        </w:rPr>
        <w:fldChar w:fldCharType="separate"/>
      </w:r>
      <w:r w:rsidR="00AC632B">
        <w:rPr>
          <w:noProof/>
        </w:rPr>
        <w:t>16</w:t>
      </w:r>
      <w:r>
        <w:rPr>
          <w:noProof/>
        </w:rPr>
        <w:fldChar w:fldCharType="end"/>
      </w:r>
    </w:p>
    <w:p w14:paraId="46BA88F3" w14:textId="07E64247" w:rsidR="00FF61C9" w:rsidRDefault="00FF61C9">
      <w:pPr>
        <w:pStyle w:val="TOC5"/>
        <w:tabs>
          <w:tab w:val="right" w:leader="dot" w:pos="10214"/>
        </w:tabs>
        <w:rPr>
          <w:rFonts w:eastAsiaTheme="minorEastAsia" w:cstheme="minorBidi"/>
          <w:noProof/>
          <w:color w:val="auto"/>
          <w:kern w:val="0"/>
          <w:sz w:val="22"/>
          <w:szCs w:val="22"/>
        </w:rPr>
      </w:pPr>
      <w:r>
        <w:rPr>
          <w:noProof/>
        </w:rPr>
        <w:t>Personnel Resource Changes and Rationale</w:t>
      </w:r>
      <w:r>
        <w:rPr>
          <w:noProof/>
        </w:rPr>
        <w:tab/>
      </w:r>
      <w:r>
        <w:rPr>
          <w:noProof/>
        </w:rPr>
        <w:fldChar w:fldCharType="begin"/>
      </w:r>
      <w:r>
        <w:rPr>
          <w:noProof/>
        </w:rPr>
        <w:instrText xml:space="preserve"> PAGEREF _Toc520117669 \h </w:instrText>
      </w:r>
      <w:r>
        <w:rPr>
          <w:noProof/>
        </w:rPr>
      </w:r>
      <w:r>
        <w:rPr>
          <w:noProof/>
        </w:rPr>
        <w:fldChar w:fldCharType="separate"/>
      </w:r>
      <w:r w:rsidR="00AC632B">
        <w:rPr>
          <w:noProof/>
        </w:rPr>
        <w:t>19</w:t>
      </w:r>
      <w:r>
        <w:rPr>
          <w:noProof/>
        </w:rPr>
        <w:fldChar w:fldCharType="end"/>
      </w:r>
    </w:p>
    <w:p w14:paraId="7D24B721" w14:textId="5C38BC21" w:rsidR="00FF61C9" w:rsidRDefault="00FF61C9">
      <w:pPr>
        <w:pStyle w:val="TOC5"/>
        <w:tabs>
          <w:tab w:val="right" w:leader="dot" w:pos="10214"/>
        </w:tabs>
        <w:rPr>
          <w:rFonts w:eastAsiaTheme="minorEastAsia" w:cstheme="minorBidi"/>
          <w:noProof/>
          <w:color w:val="auto"/>
          <w:kern w:val="0"/>
          <w:sz w:val="22"/>
          <w:szCs w:val="22"/>
        </w:rPr>
      </w:pPr>
      <w:r>
        <w:rPr>
          <w:noProof/>
        </w:rPr>
        <w:t>Changes in Debt</w:t>
      </w:r>
      <w:r>
        <w:rPr>
          <w:noProof/>
        </w:rPr>
        <w:tab/>
      </w:r>
      <w:r>
        <w:rPr>
          <w:noProof/>
        </w:rPr>
        <w:fldChar w:fldCharType="begin"/>
      </w:r>
      <w:r>
        <w:rPr>
          <w:noProof/>
        </w:rPr>
        <w:instrText xml:space="preserve"> PAGEREF _Toc520117670 \h </w:instrText>
      </w:r>
      <w:r>
        <w:rPr>
          <w:noProof/>
        </w:rPr>
      </w:r>
      <w:r>
        <w:rPr>
          <w:noProof/>
        </w:rPr>
        <w:fldChar w:fldCharType="separate"/>
      </w:r>
      <w:r w:rsidR="00AC632B">
        <w:rPr>
          <w:noProof/>
        </w:rPr>
        <w:t>20</w:t>
      </w:r>
      <w:r>
        <w:rPr>
          <w:noProof/>
        </w:rPr>
        <w:fldChar w:fldCharType="end"/>
      </w:r>
    </w:p>
    <w:p w14:paraId="04925990" w14:textId="283EC219" w:rsidR="00FF61C9" w:rsidRDefault="00FF61C9">
      <w:pPr>
        <w:pStyle w:val="TOC5"/>
        <w:tabs>
          <w:tab w:val="right" w:leader="dot" w:pos="10214"/>
        </w:tabs>
        <w:rPr>
          <w:rFonts w:eastAsiaTheme="minorEastAsia" w:cstheme="minorBidi"/>
          <w:noProof/>
          <w:color w:val="auto"/>
          <w:kern w:val="0"/>
          <w:sz w:val="22"/>
          <w:szCs w:val="22"/>
        </w:rPr>
      </w:pPr>
      <w:r>
        <w:rPr>
          <w:noProof/>
        </w:rPr>
        <w:t>Student Achievement and Performance Results Based on Per-Student Expenditure in Budget Process</w:t>
      </w:r>
      <w:r>
        <w:rPr>
          <w:noProof/>
        </w:rPr>
        <w:tab/>
      </w:r>
      <w:r>
        <w:rPr>
          <w:noProof/>
        </w:rPr>
        <w:fldChar w:fldCharType="begin"/>
      </w:r>
      <w:r>
        <w:rPr>
          <w:noProof/>
        </w:rPr>
        <w:instrText xml:space="preserve"> PAGEREF _Toc520117671 \h </w:instrText>
      </w:r>
      <w:r>
        <w:rPr>
          <w:noProof/>
        </w:rPr>
      </w:r>
      <w:r>
        <w:rPr>
          <w:noProof/>
        </w:rPr>
        <w:fldChar w:fldCharType="separate"/>
      </w:r>
      <w:r w:rsidR="00AC632B">
        <w:rPr>
          <w:noProof/>
        </w:rPr>
        <w:t>21</w:t>
      </w:r>
      <w:r>
        <w:rPr>
          <w:noProof/>
        </w:rPr>
        <w:fldChar w:fldCharType="end"/>
      </w:r>
    </w:p>
    <w:p w14:paraId="7D82A46D" w14:textId="10289D5D" w:rsidR="00FF61C9" w:rsidRDefault="00FF61C9">
      <w:pPr>
        <w:pStyle w:val="TOC5"/>
        <w:tabs>
          <w:tab w:val="right" w:leader="dot" w:pos="10214"/>
        </w:tabs>
        <w:rPr>
          <w:rFonts w:eastAsiaTheme="minorEastAsia" w:cstheme="minorBidi"/>
          <w:noProof/>
          <w:color w:val="auto"/>
          <w:kern w:val="0"/>
          <w:sz w:val="22"/>
          <w:szCs w:val="22"/>
        </w:rPr>
      </w:pPr>
      <w:r>
        <w:rPr>
          <w:noProof/>
        </w:rPr>
        <w:t>Educational Program Achievements and Changes</w:t>
      </w:r>
      <w:r>
        <w:rPr>
          <w:noProof/>
        </w:rPr>
        <w:tab/>
      </w:r>
      <w:r>
        <w:rPr>
          <w:noProof/>
        </w:rPr>
        <w:fldChar w:fldCharType="begin"/>
      </w:r>
      <w:r>
        <w:rPr>
          <w:noProof/>
        </w:rPr>
        <w:instrText xml:space="preserve"> PAGEREF _Toc520117672 \h </w:instrText>
      </w:r>
      <w:r>
        <w:rPr>
          <w:noProof/>
        </w:rPr>
      </w:r>
      <w:r>
        <w:rPr>
          <w:noProof/>
        </w:rPr>
        <w:fldChar w:fldCharType="separate"/>
      </w:r>
      <w:r w:rsidR="00AC632B">
        <w:rPr>
          <w:noProof/>
        </w:rPr>
        <w:t>22</w:t>
      </w:r>
      <w:r>
        <w:rPr>
          <w:noProof/>
        </w:rPr>
        <w:fldChar w:fldCharType="end"/>
      </w:r>
    </w:p>
    <w:p w14:paraId="17EAF5DE" w14:textId="35E7E1D7" w:rsidR="00FF61C9" w:rsidRDefault="00FF61C9">
      <w:pPr>
        <w:pStyle w:val="TOC5"/>
        <w:tabs>
          <w:tab w:val="right" w:leader="dot" w:pos="10214"/>
        </w:tabs>
        <w:rPr>
          <w:rFonts w:eastAsiaTheme="minorEastAsia" w:cstheme="minorBidi"/>
          <w:noProof/>
          <w:color w:val="auto"/>
          <w:kern w:val="0"/>
          <w:sz w:val="22"/>
          <w:szCs w:val="22"/>
        </w:rPr>
      </w:pPr>
      <w:r>
        <w:rPr>
          <w:noProof/>
        </w:rPr>
        <w:t>Acknowledgements</w:t>
      </w:r>
      <w:r>
        <w:rPr>
          <w:noProof/>
        </w:rPr>
        <w:tab/>
      </w:r>
      <w:r>
        <w:rPr>
          <w:noProof/>
        </w:rPr>
        <w:fldChar w:fldCharType="begin"/>
      </w:r>
      <w:r>
        <w:rPr>
          <w:noProof/>
        </w:rPr>
        <w:instrText xml:space="preserve"> PAGEREF _Toc520117673 \h </w:instrText>
      </w:r>
      <w:r>
        <w:rPr>
          <w:noProof/>
        </w:rPr>
      </w:r>
      <w:r>
        <w:rPr>
          <w:noProof/>
        </w:rPr>
        <w:fldChar w:fldCharType="separate"/>
      </w:r>
      <w:r w:rsidR="00AC632B">
        <w:rPr>
          <w:noProof/>
        </w:rPr>
        <w:t>22</w:t>
      </w:r>
      <w:r>
        <w:rPr>
          <w:noProof/>
        </w:rPr>
        <w:fldChar w:fldCharType="end"/>
      </w:r>
    </w:p>
    <w:p w14:paraId="2BE6FA53" w14:textId="0F232CF7" w:rsidR="00FF61C9" w:rsidRDefault="00FF61C9">
      <w:pPr>
        <w:pStyle w:val="TOC1"/>
        <w:tabs>
          <w:tab w:val="right" w:leader="dot" w:pos="10214"/>
        </w:tabs>
        <w:rPr>
          <w:rFonts w:eastAsiaTheme="minorEastAsia" w:cstheme="minorBidi"/>
          <w:b w:val="0"/>
          <w:bCs w:val="0"/>
          <w:i w:val="0"/>
          <w:iCs w:val="0"/>
          <w:noProof/>
          <w:color w:val="auto"/>
          <w:kern w:val="0"/>
          <w:sz w:val="22"/>
          <w:szCs w:val="22"/>
        </w:rPr>
      </w:pPr>
      <w:r>
        <w:rPr>
          <w:noProof/>
        </w:rPr>
        <w:t>ORGANIZATIONAL SECTION</w:t>
      </w:r>
      <w:r>
        <w:rPr>
          <w:noProof/>
        </w:rPr>
        <w:tab/>
      </w:r>
      <w:r>
        <w:rPr>
          <w:noProof/>
        </w:rPr>
        <w:fldChar w:fldCharType="begin"/>
      </w:r>
      <w:r>
        <w:rPr>
          <w:noProof/>
        </w:rPr>
        <w:instrText xml:space="preserve"> PAGEREF _Toc520117674 \h </w:instrText>
      </w:r>
      <w:r>
        <w:rPr>
          <w:noProof/>
        </w:rPr>
      </w:r>
      <w:r>
        <w:rPr>
          <w:noProof/>
        </w:rPr>
        <w:fldChar w:fldCharType="separate"/>
      </w:r>
      <w:r w:rsidR="00AC632B">
        <w:rPr>
          <w:noProof/>
        </w:rPr>
        <w:t>27</w:t>
      </w:r>
      <w:r>
        <w:rPr>
          <w:noProof/>
        </w:rPr>
        <w:fldChar w:fldCharType="end"/>
      </w:r>
    </w:p>
    <w:p w14:paraId="571E103A" w14:textId="0DB50F6B" w:rsidR="00FF61C9" w:rsidRDefault="00FF61C9">
      <w:pPr>
        <w:pStyle w:val="TOC3"/>
        <w:tabs>
          <w:tab w:val="right" w:leader="dot" w:pos="10214"/>
        </w:tabs>
        <w:rPr>
          <w:rFonts w:eastAsiaTheme="minorEastAsia" w:cstheme="minorBidi"/>
          <w:b w:val="0"/>
          <w:noProof/>
          <w:color w:val="auto"/>
          <w:kern w:val="0"/>
          <w:sz w:val="22"/>
          <w:szCs w:val="22"/>
        </w:rPr>
      </w:pPr>
      <w:r>
        <w:rPr>
          <w:noProof/>
        </w:rPr>
        <w:t>The Educational Service Agency Entity</w:t>
      </w:r>
      <w:r>
        <w:rPr>
          <w:noProof/>
        </w:rPr>
        <w:tab/>
      </w:r>
      <w:r>
        <w:rPr>
          <w:noProof/>
        </w:rPr>
        <w:fldChar w:fldCharType="begin"/>
      </w:r>
      <w:r>
        <w:rPr>
          <w:noProof/>
        </w:rPr>
        <w:instrText xml:space="preserve"> PAGEREF _Toc520117675 \h </w:instrText>
      </w:r>
      <w:r>
        <w:rPr>
          <w:noProof/>
        </w:rPr>
      </w:r>
      <w:r>
        <w:rPr>
          <w:noProof/>
        </w:rPr>
        <w:fldChar w:fldCharType="separate"/>
      </w:r>
      <w:r w:rsidR="00AC632B">
        <w:rPr>
          <w:noProof/>
        </w:rPr>
        <w:t>29</w:t>
      </w:r>
      <w:r>
        <w:rPr>
          <w:noProof/>
        </w:rPr>
        <w:fldChar w:fldCharType="end"/>
      </w:r>
    </w:p>
    <w:p w14:paraId="37616540" w14:textId="587D5D34" w:rsidR="00FF61C9" w:rsidRDefault="00FF61C9">
      <w:pPr>
        <w:pStyle w:val="TOC4"/>
        <w:rPr>
          <w:rFonts w:eastAsiaTheme="minorEastAsia" w:cstheme="minorBidi"/>
          <w:noProof/>
          <w:color w:val="auto"/>
          <w:kern w:val="0"/>
          <w:sz w:val="22"/>
          <w:szCs w:val="22"/>
        </w:rPr>
      </w:pPr>
      <w:r>
        <w:rPr>
          <w:noProof/>
        </w:rPr>
        <w:t>Legal Autonomy and Fiscal Independence</w:t>
      </w:r>
      <w:r>
        <w:rPr>
          <w:noProof/>
        </w:rPr>
        <w:tab/>
      </w:r>
      <w:r>
        <w:rPr>
          <w:noProof/>
        </w:rPr>
        <w:fldChar w:fldCharType="begin"/>
      </w:r>
      <w:r>
        <w:rPr>
          <w:noProof/>
        </w:rPr>
        <w:instrText xml:space="preserve"> PAGEREF _Toc520117676 \h </w:instrText>
      </w:r>
      <w:r>
        <w:rPr>
          <w:noProof/>
        </w:rPr>
      </w:r>
      <w:r>
        <w:rPr>
          <w:noProof/>
        </w:rPr>
        <w:fldChar w:fldCharType="separate"/>
      </w:r>
      <w:r w:rsidR="00AC632B">
        <w:rPr>
          <w:noProof/>
        </w:rPr>
        <w:t>29</w:t>
      </w:r>
      <w:r>
        <w:rPr>
          <w:noProof/>
        </w:rPr>
        <w:fldChar w:fldCharType="end"/>
      </w:r>
    </w:p>
    <w:p w14:paraId="2E761C79" w14:textId="6C093CC2" w:rsidR="00FF61C9" w:rsidRDefault="00FF61C9">
      <w:pPr>
        <w:pStyle w:val="TOC4"/>
        <w:rPr>
          <w:rFonts w:eastAsiaTheme="minorEastAsia" w:cstheme="minorBidi"/>
          <w:noProof/>
          <w:color w:val="auto"/>
          <w:kern w:val="0"/>
          <w:sz w:val="22"/>
          <w:szCs w:val="22"/>
        </w:rPr>
      </w:pPr>
      <w:r>
        <w:rPr>
          <w:noProof/>
        </w:rPr>
        <w:t>Level of Education Provided</w:t>
      </w:r>
      <w:r>
        <w:rPr>
          <w:noProof/>
        </w:rPr>
        <w:tab/>
      </w:r>
      <w:r>
        <w:rPr>
          <w:noProof/>
        </w:rPr>
        <w:fldChar w:fldCharType="begin"/>
      </w:r>
      <w:r>
        <w:rPr>
          <w:noProof/>
        </w:rPr>
        <w:instrText xml:space="preserve"> PAGEREF _Toc520117677 \h </w:instrText>
      </w:r>
      <w:r>
        <w:rPr>
          <w:noProof/>
        </w:rPr>
      </w:r>
      <w:r>
        <w:rPr>
          <w:noProof/>
        </w:rPr>
        <w:fldChar w:fldCharType="separate"/>
      </w:r>
      <w:r w:rsidR="00AC632B">
        <w:rPr>
          <w:noProof/>
        </w:rPr>
        <w:t>30</w:t>
      </w:r>
      <w:r>
        <w:rPr>
          <w:noProof/>
        </w:rPr>
        <w:fldChar w:fldCharType="end"/>
      </w:r>
    </w:p>
    <w:p w14:paraId="042F07BB" w14:textId="21260545" w:rsidR="00FF61C9" w:rsidRDefault="00FF61C9">
      <w:pPr>
        <w:pStyle w:val="TOC4"/>
        <w:rPr>
          <w:rFonts w:eastAsiaTheme="minorEastAsia" w:cstheme="minorBidi"/>
          <w:noProof/>
          <w:color w:val="auto"/>
          <w:kern w:val="0"/>
          <w:sz w:val="22"/>
          <w:szCs w:val="22"/>
        </w:rPr>
      </w:pPr>
      <w:r>
        <w:rPr>
          <w:noProof/>
        </w:rPr>
        <w:t>Geographic Area Served</w:t>
      </w:r>
      <w:r>
        <w:rPr>
          <w:noProof/>
        </w:rPr>
        <w:tab/>
      </w:r>
      <w:r>
        <w:rPr>
          <w:noProof/>
        </w:rPr>
        <w:fldChar w:fldCharType="begin"/>
      </w:r>
      <w:r>
        <w:rPr>
          <w:noProof/>
        </w:rPr>
        <w:instrText xml:space="preserve"> PAGEREF _Toc520117678 \h </w:instrText>
      </w:r>
      <w:r>
        <w:rPr>
          <w:noProof/>
        </w:rPr>
      </w:r>
      <w:r>
        <w:rPr>
          <w:noProof/>
        </w:rPr>
        <w:fldChar w:fldCharType="separate"/>
      </w:r>
      <w:r w:rsidR="00AC632B">
        <w:rPr>
          <w:noProof/>
        </w:rPr>
        <w:t>31</w:t>
      </w:r>
      <w:r>
        <w:rPr>
          <w:noProof/>
        </w:rPr>
        <w:fldChar w:fldCharType="end"/>
      </w:r>
    </w:p>
    <w:p w14:paraId="1B484623" w14:textId="3413B7D0" w:rsidR="00FF61C9" w:rsidRDefault="00FF61C9">
      <w:pPr>
        <w:pStyle w:val="TOC4"/>
        <w:rPr>
          <w:rFonts w:eastAsiaTheme="minorEastAsia" w:cstheme="minorBidi"/>
          <w:noProof/>
          <w:color w:val="auto"/>
          <w:kern w:val="0"/>
          <w:sz w:val="22"/>
          <w:szCs w:val="22"/>
        </w:rPr>
      </w:pPr>
      <w:r>
        <w:rPr>
          <w:noProof/>
        </w:rPr>
        <w:t>Size and Scope</w:t>
      </w:r>
      <w:r>
        <w:rPr>
          <w:noProof/>
        </w:rPr>
        <w:tab/>
      </w:r>
      <w:r>
        <w:rPr>
          <w:noProof/>
        </w:rPr>
        <w:fldChar w:fldCharType="begin"/>
      </w:r>
      <w:r>
        <w:rPr>
          <w:noProof/>
        </w:rPr>
        <w:instrText xml:space="preserve"> PAGEREF _Toc520117679 \h </w:instrText>
      </w:r>
      <w:r>
        <w:rPr>
          <w:noProof/>
        </w:rPr>
      </w:r>
      <w:r>
        <w:rPr>
          <w:noProof/>
        </w:rPr>
        <w:fldChar w:fldCharType="separate"/>
      </w:r>
      <w:r w:rsidR="00AC632B">
        <w:rPr>
          <w:noProof/>
        </w:rPr>
        <w:t>34</w:t>
      </w:r>
      <w:r>
        <w:rPr>
          <w:noProof/>
        </w:rPr>
        <w:fldChar w:fldCharType="end"/>
      </w:r>
    </w:p>
    <w:p w14:paraId="3EB75ED8" w14:textId="7B263B57" w:rsidR="00FF61C9" w:rsidRDefault="00FF61C9">
      <w:pPr>
        <w:pStyle w:val="TOC4"/>
        <w:rPr>
          <w:rFonts w:eastAsiaTheme="minorEastAsia" w:cstheme="minorBidi"/>
          <w:noProof/>
          <w:color w:val="auto"/>
          <w:kern w:val="0"/>
          <w:sz w:val="22"/>
          <w:szCs w:val="22"/>
        </w:rPr>
      </w:pPr>
      <w:r>
        <w:rPr>
          <w:noProof/>
        </w:rPr>
        <w:t>Fund Structure</w:t>
      </w:r>
      <w:r>
        <w:rPr>
          <w:noProof/>
        </w:rPr>
        <w:tab/>
      </w:r>
      <w:r>
        <w:rPr>
          <w:noProof/>
        </w:rPr>
        <w:fldChar w:fldCharType="begin"/>
      </w:r>
      <w:r>
        <w:rPr>
          <w:noProof/>
        </w:rPr>
        <w:instrText xml:space="preserve"> PAGEREF _Toc520117680 \h </w:instrText>
      </w:r>
      <w:r>
        <w:rPr>
          <w:noProof/>
        </w:rPr>
      </w:r>
      <w:r>
        <w:rPr>
          <w:noProof/>
        </w:rPr>
        <w:fldChar w:fldCharType="separate"/>
      </w:r>
      <w:r w:rsidR="00AC632B">
        <w:rPr>
          <w:noProof/>
        </w:rPr>
        <w:t>41</w:t>
      </w:r>
      <w:r>
        <w:rPr>
          <w:noProof/>
        </w:rPr>
        <w:fldChar w:fldCharType="end"/>
      </w:r>
    </w:p>
    <w:p w14:paraId="1BBE4BCE" w14:textId="3F5F7C65" w:rsidR="00FF61C9" w:rsidRDefault="00FF61C9">
      <w:pPr>
        <w:pStyle w:val="TOC4"/>
        <w:rPr>
          <w:rFonts w:eastAsiaTheme="minorEastAsia" w:cstheme="minorBidi"/>
          <w:noProof/>
          <w:color w:val="auto"/>
          <w:kern w:val="0"/>
          <w:sz w:val="22"/>
          <w:szCs w:val="22"/>
        </w:rPr>
      </w:pPr>
      <w:r>
        <w:rPr>
          <w:noProof/>
        </w:rPr>
        <w:t>Classification of Revenues and Expenditures</w:t>
      </w:r>
      <w:r>
        <w:rPr>
          <w:noProof/>
        </w:rPr>
        <w:tab/>
      </w:r>
      <w:r>
        <w:rPr>
          <w:noProof/>
        </w:rPr>
        <w:fldChar w:fldCharType="begin"/>
      </w:r>
      <w:r>
        <w:rPr>
          <w:noProof/>
        </w:rPr>
        <w:instrText xml:space="preserve"> PAGEREF _Toc520117681 \h </w:instrText>
      </w:r>
      <w:r>
        <w:rPr>
          <w:noProof/>
        </w:rPr>
      </w:r>
      <w:r>
        <w:rPr>
          <w:noProof/>
        </w:rPr>
        <w:fldChar w:fldCharType="separate"/>
      </w:r>
      <w:r w:rsidR="00AC632B">
        <w:rPr>
          <w:noProof/>
        </w:rPr>
        <w:t>42</w:t>
      </w:r>
      <w:r>
        <w:rPr>
          <w:noProof/>
        </w:rPr>
        <w:fldChar w:fldCharType="end"/>
      </w:r>
    </w:p>
    <w:p w14:paraId="6E6ECE50" w14:textId="622F2472" w:rsidR="00FF61C9" w:rsidRDefault="00FF61C9">
      <w:pPr>
        <w:pStyle w:val="TOC4"/>
        <w:rPr>
          <w:rFonts w:eastAsiaTheme="minorEastAsia" w:cstheme="minorBidi"/>
          <w:noProof/>
          <w:color w:val="auto"/>
          <w:kern w:val="0"/>
          <w:sz w:val="22"/>
          <w:szCs w:val="22"/>
        </w:rPr>
      </w:pPr>
      <w:r>
        <w:rPr>
          <w:noProof/>
        </w:rPr>
        <w:t>Basis of Accounting for Financial Reporting</w:t>
      </w:r>
      <w:r>
        <w:rPr>
          <w:noProof/>
        </w:rPr>
        <w:tab/>
      </w:r>
      <w:r>
        <w:rPr>
          <w:noProof/>
        </w:rPr>
        <w:fldChar w:fldCharType="begin"/>
      </w:r>
      <w:r>
        <w:rPr>
          <w:noProof/>
        </w:rPr>
        <w:instrText xml:space="preserve"> PAGEREF _Toc520117682 \h </w:instrText>
      </w:r>
      <w:r>
        <w:rPr>
          <w:noProof/>
        </w:rPr>
      </w:r>
      <w:r>
        <w:rPr>
          <w:noProof/>
        </w:rPr>
        <w:fldChar w:fldCharType="separate"/>
      </w:r>
      <w:r w:rsidR="00AC632B">
        <w:rPr>
          <w:noProof/>
        </w:rPr>
        <w:t>43</w:t>
      </w:r>
      <w:r>
        <w:rPr>
          <w:noProof/>
        </w:rPr>
        <w:fldChar w:fldCharType="end"/>
      </w:r>
    </w:p>
    <w:p w14:paraId="2BEDC0E9" w14:textId="281E79BE" w:rsidR="00FF61C9" w:rsidRDefault="00FF61C9">
      <w:pPr>
        <w:pStyle w:val="TOC3"/>
        <w:tabs>
          <w:tab w:val="right" w:leader="dot" w:pos="10214"/>
        </w:tabs>
        <w:rPr>
          <w:rFonts w:eastAsiaTheme="minorEastAsia" w:cstheme="minorBidi"/>
          <w:b w:val="0"/>
          <w:noProof/>
          <w:color w:val="auto"/>
          <w:kern w:val="0"/>
          <w:sz w:val="22"/>
          <w:szCs w:val="22"/>
        </w:rPr>
      </w:pPr>
      <w:r>
        <w:rPr>
          <w:noProof/>
        </w:rPr>
        <w:t>Budget and Financial</w:t>
      </w:r>
      <w:r>
        <w:rPr>
          <w:noProof/>
        </w:rPr>
        <w:tab/>
      </w:r>
      <w:r>
        <w:rPr>
          <w:noProof/>
        </w:rPr>
        <w:fldChar w:fldCharType="begin"/>
      </w:r>
      <w:r>
        <w:rPr>
          <w:noProof/>
        </w:rPr>
        <w:instrText xml:space="preserve"> PAGEREF _Toc520117683 \h </w:instrText>
      </w:r>
      <w:r>
        <w:rPr>
          <w:noProof/>
        </w:rPr>
      </w:r>
      <w:r>
        <w:rPr>
          <w:noProof/>
        </w:rPr>
        <w:fldChar w:fldCharType="separate"/>
      </w:r>
      <w:r w:rsidR="00AC632B">
        <w:rPr>
          <w:noProof/>
        </w:rPr>
        <w:t>43</w:t>
      </w:r>
      <w:r>
        <w:rPr>
          <w:noProof/>
        </w:rPr>
        <w:fldChar w:fldCharType="end"/>
      </w:r>
    </w:p>
    <w:p w14:paraId="5B0E6935" w14:textId="5F237789" w:rsidR="00FF61C9" w:rsidRDefault="00FF61C9">
      <w:pPr>
        <w:pStyle w:val="TOC4"/>
        <w:rPr>
          <w:rFonts w:eastAsiaTheme="minorEastAsia" w:cstheme="minorBidi"/>
          <w:noProof/>
          <w:color w:val="auto"/>
          <w:kern w:val="0"/>
          <w:sz w:val="22"/>
          <w:szCs w:val="22"/>
        </w:rPr>
      </w:pPr>
      <w:r>
        <w:rPr>
          <w:noProof/>
        </w:rPr>
        <w:t>Policies and Procedures</w:t>
      </w:r>
      <w:r>
        <w:rPr>
          <w:noProof/>
        </w:rPr>
        <w:tab/>
      </w:r>
      <w:r>
        <w:rPr>
          <w:noProof/>
        </w:rPr>
        <w:fldChar w:fldCharType="begin"/>
      </w:r>
      <w:r>
        <w:rPr>
          <w:noProof/>
        </w:rPr>
        <w:instrText xml:space="preserve"> PAGEREF _Toc520117684 \h </w:instrText>
      </w:r>
      <w:r>
        <w:rPr>
          <w:noProof/>
        </w:rPr>
      </w:r>
      <w:r>
        <w:rPr>
          <w:noProof/>
        </w:rPr>
        <w:fldChar w:fldCharType="separate"/>
      </w:r>
      <w:r w:rsidR="00AC632B">
        <w:rPr>
          <w:noProof/>
        </w:rPr>
        <w:t>44</w:t>
      </w:r>
      <w:r>
        <w:rPr>
          <w:noProof/>
        </w:rPr>
        <w:fldChar w:fldCharType="end"/>
      </w:r>
    </w:p>
    <w:p w14:paraId="52E709CB" w14:textId="198E0E1C" w:rsidR="00FF61C9" w:rsidRDefault="00FF61C9">
      <w:pPr>
        <w:pStyle w:val="TOC4"/>
        <w:rPr>
          <w:rFonts w:eastAsiaTheme="minorEastAsia" w:cstheme="minorBidi"/>
          <w:noProof/>
          <w:color w:val="auto"/>
          <w:kern w:val="0"/>
          <w:sz w:val="22"/>
          <w:szCs w:val="22"/>
        </w:rPr>
      </w:pPr>
      <w:r>
        <w:rPr>
          <w:noProof/>
        </w:rPr>
        <w:t>Regulations Governing Budget Process</w:t>
      </w:r>
      <w:r>
        <w:rPr>
          <w:noProof/>
        </w:rPr>
        <w:tab/>
      </w:r>
      <w:r>
        <w:rPr>
          <w:noProof/>
        </w:rPr>
        <w:fldChar w:fldCharType="begin"/>
      </w:r>
      <w:r>
        <w:rPr>
          <w:noProof/>
        </w:rPr>
        <w:instrText xml:space="preserve"> PAGEREF _Toc520117685 \h </w:instrText>
      </w:r>
      <w:r>
        <w:rPr>
          <w:noProof/>
        </w:rPr>
      </w:r>
      <w:r>
        <w:rPr>
          <w:noProof/>
        </w:rPr>
        <w:fldChar w:fldCharType="separate"/>
      </w:r>
      <w:r w:rsidR="00AC632B">
        <w:rPr>
          <w:noProof/>
        </w:rPr>
        <w:t>50</w:t>
      </w:r>
      <w:r>
        <w:rPr>
          <w:noProof/>
        </w:rPr>
        <w:fldChar w:fldCharType="end"/>
      </w:r>
    </w:p>
    <w:p w14:paraId="046F8E09" w14:textId="54B2E626" w:rsidR="00FF61C9" w:rsidRDefault="00FF61C9">
      <w:pPr>
        <w:pStyle w:val="TOC3"/>
        <w:tabs>
          <w:tab w:val="right" w:leader="dot" w:pos="10214"/>
        </w:tabs>
        <w:rPr>
          <w:rFonts w:eastAsiaTheme="minorEastAsia" w:cstheme="minorBidi"/>
          <w:b w:val="0"/>
          <w:noProof/>
          <w:color w:val="auto"/>
          <w:kern w:val="0"/>
          <w:sz w:val="22"/>
          <w:szCs w:val="22"/>
        </w:rPr>
      </w:pPr>
      <w:r>
        <w:rPr>
          <w:noProof/>
        </w:rPr>
        <w:t>Organizational Chart FY2018</w:t>
      </w:r>
      <w:r>
        <w:rPr>
          <w:noProof/>
        </w:rPr>
        <w:tab/>
      </w:r>
      <w:r>
        <w:rPr>
          <w:noProof/>
        </w:rPr>
        <w:fldChar w:fldCharType="begin"/>
      </w:r>
      <w:r>
        <w:rPr>
          <w:noProof/>
        </w:rPr>
        <w:instrText xml:space="preserve"> PAGEREF _Toc520117686 \h </w:instrText>
      </w:r>
      <w:r>
        <w:rPr>
          <w:noProof/>
        </w:rPr>
      </w:r>
      <w:r>
        <w:rPr>
          <w:noProof/>
        </w:rPr>
        <w:fldChar w:fldCharType="separate"/>
      </w:r>
      <w:r w:rsidR="00AC632B">
        <w:rPr>
          <w:noProof/>
        </w:rPr>
        <w:t>55</w:t>
      </w:r>
      <w:r>
        <w:rPr>
          <w:noProof/>
        </w:rPr>
        <w:fldChar w:fldCharType="end"/>
      </w:r>
    </w:p>
    <w:p w14:paraId="46A8A837" w14:textId="61720D79" w:rsidR="00FF61C9" w:rsidRDefault="00FF61C9">
      <w:pPr>
        <w:pStyle w:val="TOC3"/>
        <w:tabs>
          <w:tab w:val="right" w:leader="dot" w:pos="10214"/>
        </w:tabs>
        <w:rPr>
          <w:rFonts w:eastAsiaTheme="minorEastAsia" w:cstheme="minorBidi"/>
          <w:b w:val="0"/>
          <w:noProof/>
          <w:color w:val="auto"/>
          <w:kern w:val="0"/>
          <w:sz w:val="22"/>
          <w:szCs w:val="22"/>
        </w:rPr>
      </w:pPr>
      <w:r>
        <w:rPr>
          <w:noProof/>
        </w:rPr>
        <w:t>Mission, Vision, and Values</w:t>
      </w:r>
      <w:r>
        <w:rPr>
          <w:noProof/>
        </w:rPr>
        <w:tab/>
      </w:r>
      <w:r>
        <w:rPr>
          <w:noProof/>
        </w:rPr>
        <w:fldChar w:fldCharType="begin"/>
      </w:r>
      <w:r>
        <w:rPr>
          <w:noProof/>
        </w:rPr>
        <w:instrText xml:space="preserve"> PAGEREF _Toc520117687 \h </w:instrText>
      </w:r>
      <w:r>
        <w:rPr>
          <w:noProof/>
        </w:rPr>
      </w:r>
      <w:r>
        <w:rPr>
          <w:noProof/>
        </w:rPr>
        <w:fldChar w:fldCharType="separate"/>
      </w:r>
      <w:r w:rsidR="00AC632B">
        <w:rPr>
          <w:noProof/>
        </w:rPr>
        <w:t>57</w:t>
      </w:r>
      <w:r>
        <w:rPr>
          <w:noProof/>
        </w:rPr>
        <w:fldChar w:fldCharType="end"/>
      </w:r>
    </w:p>
    <w:p w14:paraId="4F4A219E" w14:textId="785DC192" w:rsidR="00FF61C9" w:rsidRDefault="00FF61C9">
      <w:pPr>
        <w:pStyle w:val="TOC3"/>
        <w:tabs>
          <w:tab w:val="right" w:leader="dot" w:pos="10214"/>
        </w:tabs>
        <w:rPr>
          <w:rFonts w:eastAsiaTheme="minorEastAsia" w:cstheme="minorBidi"/>
          <w:b w:val="0"/>
          <w:noProof/>
          <w:color w:val="auto"/>
          <w:kern w:val="0"/>
          <w:sz w:val="22"/>
          <w:szCs w:val="22"/>
        </w:rPr>
      </w:pPr>
      <w:r>
        <w:rPr>
          <w:noProof/>
        </w:rPr>
        <w:t>Goals and Objectives</w:t>
      </w:r>
      <w:r>
        <w:rPr>
          <w:noProof/>
        </w:rPr>
        <w:tab/>
      </w:r>
      <w:r>
        <w:rPr>
          <w:noProof/>
        </w:rPr>
        <w:fldChar w:fldCharType="begin"/>
      </w:r>
      <w:r>
        <w:rPr>
          <w:noProof/>
        </w:rPr>
        <w:instrText xml:space="preserve"> PAGEREF _Toc520117688 \h </w:instrText>
      </w:r>
      <w:r>
        <w:rPr>
          <w:noProof/>
        </w:rPr>
      </w:r>
      <w:r>
        <w:rPr>
          <w:noProof/>
        </w:rPr>
        <w:fldChar w:fldCharType="separate"/>
      </w:r>
      <w:r w:rsidR="00AC632B">
        <w:rPr>
          <w:noProof/>
        </w:rPr>
        <w:t>57</w:t>
      </w:r>
      <w:r>
        <w:rPr>
          <w:noProof/>
        </w:rPr>
        <w:fldChar w:fldCharType="end"/>
      </w:r>
    </w:p>
    <w:p w14:paraId="69F889DB" w14:textId="5B4FED22" w:rsidR="00FF61C9" w:rsidRDefault="00FF61C9">
      <w:pPr>
        <w:pStyle w:val="TOC3"/>
        <w:tabs>
          <w:tab w:val="right" w:leader="dot" w:pos="10214"/>
        </w:tabs>
        <w:rPr>
          <w:rFonts w:eastAsiaTheme="minorEastAsia" w:cstheme="minorBidi"/>
          <w:b w:val="0"/>
          <w:noProof/>
          <w:color w:val="auto"/>
          <w:kern w:val="0"/>
          <w:sz w:val="22"/>
          <w:szCs w:val="22"/>
        </w:rPr>
      </w:pPr>
      <w:r>
        <w:rPr>
          <w:noProof/>
        </w:rPr>
        <w:t>Budget Development Process</w:t>
      </w:r>
      <w:r>
        <w:rPr>
          <w:noProof/>
        </w:rPr>
        <w:tab/>
      </w:r>
      <w:r>
        <w:rPr>
          <w:noProof/>
        </w:rPr>
        <w:fldChar w:fldCharType="begin"/>
      </w:r>
      <w:r>
        <w:rPr>
          <w:noProof/>
        </w:rPr>
        <w:instrText xml:space="preserve"> PAGEREF _Toc520117689 \h </w:instrText>
      </w:r>
      <w:r>
        <w:rPr>
          <w:noProof/>
        </w:rPr>
      </w:r>
      <w:r>
        <w:rPr>
          <w:noProof/>
        </w:rPr>
        <w:fldChar w:fldCharType="separate"/>
      </w:r>
      <w:r w:rsidR="00AC632B">
        <w:rPr>
          <w:noProof/>
        </w:rPr>
        <w:t>59</w:t>
      </w:r>
      <w:r>
        <w:rPr>
          <w:noProof/>
        </w:rPr>
        <w:fldChar w:fldCharType="end"/>
      </w:r>
    </w:p>
    <w:p w14:paraId="7ECD8021" w14:textId="225BBBAC" w:rsidR="00FF61C9" w:rsidRDefault="00FF61C9">
      <w:pPr>
        <w:pStyle w:val="TOC3"/>
        <w:tabs>
          <w:tab w:val="right" w:leader="dot" w:pos="10214"/>
        </w:tabs>
        <w:rPr>
          <w:rFonts w:eastAsiaTheme="minorEastAsia" w:cstheme="minorBidi"/>
          <w:b w:val="0"/>
          <w:noProof/>
          <w:color w:val="auto"/>
          <w:kern w:val="0"/>
          <w:sz w:val="22"/>
          <w:szCs w:val="22"/>
        </w:rPr>
      </w:pPr>
      <w:r>
        <w:rPr>
          <w:noProof/>
        </w:rPr>
        <w:t>Budget Administration and Management</w:t>
      </w:r>
      <w:r>
        <w:rPr>
          <w:noProof/>
        </w:rPr>
        <w:tab/>
      </w:r>
      <w:r>
        <w:rPr>
          <w:noProof/>
        </w:rPr>
        <w:fldChar w:fldCharType="begin"/>
      </w:r>
      <w:r>
        <w:rPr>
          <w:noProof/>
        </w:rPr>
        <w:instrText xml:space="preserve"> PAGEREF _Toc520117690 \h </w:instrText>
      </w:r>
      <w:r>
        <w:rPr>
          <w:noProof/>
        </w:rPr>
      </w:r>
      <w:r>
        <w:rPr>
          <w:noProof/>
        </w:rPr>
        <w:fldChar w:fldCharType="separate"/>
      </w:r>
      <w:r w:rsidR="00AC632B">
        <w:rPr>
          <w:noProof/>
        </w:rPr>
        <w:t>60</w:t>
      </w:r>
      <w:r>
        <w:rPr>
          <w:noProof/>
        </w:rPr>
        <w:fldChar w:fldCharType="end"/>
      </w:r>
    </w:p>
    <w:p w14:paraId="2CB96F92" w14:textId="683EBFA1" w:rsidR="00FF61C9" w:rsidRDefault="00FF61C9">
      <w:pPr>
        <w:pStyle w:val="TOC1"/>
        <w:tabs>
          <w:tab w:val="right" w:leader="dot" w:pos="10214"/>
        </w:tabs>
        <w:rPr>
          <w:rFonts w:eastAsiaTheme="minorEastAsia" w:cstheme="minorBidi"/>
          <w:b w:val="0"/>
          <w:bCs w:val="0"/>
          <w:i w:val="0"/>
          <w:iCs w:val="0"/>
          <w:noProof/>
          <w:color w:val="auto"/>
          <w:kern w:val="0"/>
          <w:sz w:val="22"/>
          <w:szCs w:val="22"/>
        </w:rPr>
      </w:pPr>
      <w:r>
        <w:rPr>
          <w:noProof/>
        </w:rPr>
        <w:t>FINANCIAL SECTION</w:t>
      </w:r>
      <w:r>
        <w:rPr>
          <w:noProof/>
        </w:rPr>
        <w:tab/>
      </w:r>
      <w:r>
        <w:rPr>
          <w:noProof/>
        </w:rPr>
        <w:fldChar w:fldCharType="begin"/>
      </w:r>
      <w:r>
        <w:rPr>
          <w:noProof/>
        </w:rPr>
        <w:instrText xml:space="preserve"> PAGEREF _Toc520117691 \h </w:instrText>
      </w:r>
      <w:r>
        <w:rPr>
          <w:noProof/>
        </w:rPr>
      </w:r>
      <w:r>
        <w:rPr>
          <w:noProof/>
        </w:rPr>
        <w:fldChar w:fldCharType="separate"/>
      </w:r>
      <w:r w:rsidR="00AC632B">
        <w:rPr>
          <w:noProof/>
        </w:rPr>
        <w:t>61</w:t>
      </w:r>
      <w:r>
        <w:rPr>
          <w:noProof/>
        </w:rPr>
        <w:fldChar w:fldCharType="end"/>
      </w:r>
    </w:p>
    <w:p w14:paraId="60F9F7FF" w14:textId="250D2D1C" w:rsidR="00FF61C9" w:rsidRDefault="00FF61C9">
      <w:pPr>
        <w:pStyle w:val="TOC3"/>
        <w:tabs>
          <w:tab w:val="right" w:leader="dot" w:pos="10214"/>
        </w:tabs>
        <w:rPr>
          <w:rFonts w:eastAsiaTheme="minorEastAsia" w:cstheme="minorBidi"/>
          <w:b w:val="0"/>
          <w:noProof/>
          <w:color w:val="auto"/>
          <w:kern w:val="0"/>
          <w:sz w:val="22"/>
          <w:szCs w:val="22"/>
        </w:rPr>
      </w:pPr>
      <w:r>
        <w:rPr>
          <w:noProof/>
        </w:rPr>
        <w:t>Budget Presentation</w:t>
      </w:r>
      <w:r>
        <w:rPr>
          <w:noProof/>
        </w:rPr>
        <w:tab/>
      </w:r>
      <w:r>
        <w:rPr>
          <w:noProof/>
        </w:rPr>
        <w:fldChar w:fldCharType="begin"/>
      </w:r>
      <w:r>
        <w:rPr>
          <w:noProof/>
        </w:rPr>
        <w:instrText xml:space="preserve"> PAGEREF _Toc520117692 \h </w:instrText>
      </w:r>
      <w:r>
        <w:rPr>
          <w:noProof/>
        </w:rPr>
      </w:r>
      <w:r>
        <w:rPr>
          <w:noProof/>
        </w:rPr>
        <w:fldChar w:fldCharType="separate"/>
      </w:r>
      <w:r w:rsidR="00AC632B">
        <w:rPr>
          <w:noProof/>
        </w:rPr>
        <w:t>63</w:t>
      </w:r>
      <w:r>
        <w:rPr>
          <w:noProof/>
        </w:rPr>
        <w:fldChar w:fldCharType="end"/>
      </w:r>
    </w:p>
    <w:p w14:paraId="70ABE82C" w14:textId="56F216D0" w:rsidR="00FF61C9" w:rsidRDefault="00FF61C9">
      <w:pPr>
        <w:pStyle w:val="TOC4"/>
        <w:rPr>
          <w:rFonts w:eastAsiaTheme="minorEastAsia" w:cstheme="minorBidi"/>
          <w:noProof/>
          <w:color w:val="auto"/>
          <w:kern w:val="0"/>
          <w:sz w:val="22"/>
          <w:szCs w:val="22"/>
        </w:rPr>
      </w:pPr>
      <w:r>
        <w:rPr>
          <w:noProof/>
        </w:rPr>
        <w:t>Governmental Funds</w:t>
      </w:r>
      <w:r>
        <w:rPr>
          <w:noProof/>
        </w:rPr>
        <w:tab/>
      </w:r>
      <w:r>
        <w:rPr>
          <w:noProof/>
        </w:rPr>
        <w:fldChar w:fldCharType="begin"/>
      </w:r>
      <w:r>
        <w:rPr>
          <w:noProof/>
        </w:rPr>
        <w:instrText xml:space="preserve"> PAGEREF _Toc520117693 \h </w:instrText>
      </w:r>
      <w:r>
        <w:rPr>
          <w:noProof/>
        </w:rPr>
      </w:r>
      <w:r>
        <w:rPr>
          <w:noProof/>
        </w:rPr>
        <w:fldChar w:fldCharType="separate"/>
      </w:r>
      <w:r w:rsidR="00AC632B">
        <w:rPr>
          <w:noProof/>
        </w:rPr>
        <w:t>68</w:t>
      </w:r>
      <w:r>
        <w:rPr>
          <w:noProof/>
        </w:rPr>
        <w:fldChar w:fldCharType="end"/>
      </w:r>
    </w:p>
    <w:p w14:paraId="0DF6C777" w14:textId="6B48F6AA" w:rsidR="00FF61C9" w:rsidRDefault="00FF61C9">
      <w:pPr>
        <w:pStyle w:val="TOC4"/>
        <w:rPr>
          <w:rFonts w:eastAsiaTheme="minorEastAsia" w:cstheme="minorBidi"/>
          <w:noProof/>
          <w:color w:val="auto"/>
          <w:kern w:val="0"/>
          <w:sz w:val="22"/>
          <w:szCs w:val="22"/>
        </w:rPr>
      </w:pPr>
      <w:r>
        <w:rPr>
          <w:noProof/>
        </w:rPr>
        <w:t>Proprietary Funds</w:t>
      </w:r>
      <w:r>
        <w:rPr>
          <w:noProof/>
        </w:rPr>
        <w:tab/>
      </w:r>
      <w:r>
        <w:rPr>
          <w:noProof/>
        </w:rPr>
        <w:fldChar w:fldCharType="begin"/>
      </w:r>
      <w:r>
        <w:rPr>
          <w:noProof/>
        </w:rPr>
        <w:instrText xml:space="preserve"> PAGEREF _Toc520117694 \h </w:instrText>
      </w:r>
      <w:r>
        <w:rPr>
          <w:noProof/>
        </w:rPr>
      </w:r>
      <w:r>
        <w:rPr>
          <w:noProof/>
        </w:rPr>
        <w:fldChar w:fldCharType="separate"/>
      </w:r>
      <w:r w:rsidR="00AC632B">
        <w:rPr>
          <w:noProof/>
        </w:rPr>
        <w:t>76</w:t>
      </w:r>
      <w:r>
        <w:rPr>
          <w:noProof/>
        </w:rPr>
        <w:fldChar w:fldCharType="end"/>
      </w:r>
    </w:p>
    <w:p w14:paraId="4F4ECDDC" w14:textId="50EC36D7" w:rsidR="00FF61C9" w:rsidRDefault="00FF61C9">
      <w:pPr>
        <w:pStyle w:val="TOC4"/>
        <w:rPr>
          <w:rFonts w:eastAsiaTheme="minorEastAsia" w:cstheme="minorBidi"/>
          <w:noProof/>
          <w:color w:val="auto"/>
          <w:kern w:val="0"/>
          <w:sz w:val="22"/>
          <w:szCs w:val="22"/>
        </w:rPr>
      </w:pPr>
      <w:r>
        <w:rPr>
          <w:noProof/>
        </w:rPr>
        <w:t>Capital Expenditures, Projects, and Funding Sources</w:t>
      </w:r>
      <w:r>
        <w:rPr>
          <w:noProof/>
        </w:rPr>
        <w:tab/>
      </w:r>
      <w:r>
        <w:rPr>
          <w:noProof/>
        </w:rPr>
        <w:fldChar w:fldCharType="begin"/>
      </w:r>
      <w:r>
        <w:rPr>
          <w:noProof/>
        </w:rPr>
        <w:instrText xml:space="preserve"> PAGEREF _Toc520117695 \h </w:instrText>
      </w:r>
      <w:r>
        <w:rPr>
          <w:noProof/>
        </w:rPr>
      </w:r>
      <w:r>
        <w:rPr>
          <w:noProof/>
        </w:rPr>
        <w:fldChar w:fldCharType="separate"/>
      </w:r>
      <w:r w:rsidR="00AC632B">
        <w:rPr>
          <w:noProof/>
        </w:rPr>
        <w:t>85</w:t>
      </w:r>
      <w:r>
        <w:rPr>
          <w:noProof/>
        </w:rPr>
        <w:fldChar w:fldCharType="end"/>
      </w:r>
    </w:p>
    <w:p w14:paraId="1D3C6284" w14:textId="65FF9F54" w:rsidR="00FF61C9" w:rsidRDefault="00FF61C9">
      <w:pPr>
        <w:pStyle w:val="TOC3"/>
        <w:tabs>
          <w:tab w:val="right" w:leader="dot" w:pos="10214"/>
        </w:tabs>
        <w:rPr>
          <w:rFonts w:eastAsiaTheme="minorEastAsia" w:cstheme="minorBidi"/>
          <w:b w:val="0"/>
          <w:noProof/>
          <w:color w:val="auto"/>
          <w:kern w:val="0"/>
          <w:sz w:val="22"/>
          <w:szCs w:val="22"/>
        </w:rPr>
      </w:pPr>
      <w:r>
        <w:rPr>
          <w:noProof/>
        </w:rPr>
        <w:t>Debt Obligations, Levels, and Limits</w:t>
      </w:r>
      <w:r>
        <w:rPr>
          <w:noProof/>
        </w:rPr>
        <w:tab/>
      </w:r>
      <w:r>
        <w:rPr>
          <w:noProof/>
        </w:rPr>
        <w:fldChar w:fldCharType="begin"/>
      </w:r>
      <w:r>
        <w:rPr>
          <w:noProof/>
        </w:rPr>
        <w:instrText xml:space="preserve"> PAGEREF _Toc520117696 \h </w:instrText>
      </w:r>
      <w:r>
        <w:rPr>
          <w:noProof/>
        </w:rPr>
      </w:r>
      <w:r>
        <w:rPr>
          <w:noProof/>
        </w:rPr>
        <w:fldChar w:fldCharType="separate"/>
      </w:r>
      <w:r w:rsidR="00AC632B">
        <w:rPr>
          <w:noProof/>
        </w:rPr>
        <w:t>86</w:t>
      </w:r>
      <w:r>
        <w:rPr>
          <w:noProof/>
        </w:rPr>
        <w:fldChar w:fldCharType="end"/>
      </w:r>
    </w:p>
    <w:p w14:paraId="309C2384" w14:textId="2D33AC03" w:rsidR="00FF61C9" w:rsidRDefault="00FF61C9">
      <w:pPr>
        <w:pStyle w:val="TOC3"/>
        <w:tabs>
          <w:tab w:val="right" w:leader="dot" w:pos="10214"/>
        </w:tabs>
        <w:rPr>
          <w:rFonts w:eastAsiaTheme="minorEastAsia" w:cstheme="minorBidi"/>
          <w:b w:val="0"/>
          <w:noProof/>
          <w:color w:val="auto"/>
          <w:kern w:val="0"/>
          <w:sz w:val="22"/>
          <w:szCs w:val="22"/>
        </w:rPr>
      </w:pPr>
      <w:r>
        <w:rPr>
          <w:noProof/>
        </w:rPr>
        <w:t>Retiree Health Insurance Obligation Commitment</w:t>
      </w:r>
      <w:r>
        <w:rPr>
          <w:noProof/>
        </w:rPr>
        <w:tab/>
      </w:r>
      <w:r>
        <w:rPr>
          <w:noProof/>
        </w:rPr>
        <w:fldChar w:fldCharType="begin"/>
      </w:r>
      <w:r>
        <w:rPr>
          <w:noProof/>
        </w:rPr>
        <w:instrText xml:space="preserve"> PAGEREF _Toc520117697 \h </w:instrText>
      </w:r>
      <w:r>
        <w:rPr>
          <w:noProof/>
        </w:rPr>
      </w:r>
      <w:r>
        <w:rPr>
          <w:noProof/>
        </w:rPr>
        <w:fldChar w:fldCharType="separate"/>
      </w:r>
      <w:r w:rsidR="00AC632B">
        <w:rPr>
          <w:noProof/>
        </w:rPr>
        <w:t>87</w:t>
      </w:r>
      <w:r>
        <w:rPr>
          <w:noProof/>
        </w:rPr>
        <w:fldChar w:fldCharType="end"/>
      </w:r>
    </w:p>
    <w:p w14:paraId="710B5651" w14:textId="5C1DEF32" w:rsidR="00FF61C9" w:rsidRDefault="00FF61C9">
      <w:pPr>
        <w:pStyle w:val="TOC3"/>
        <w:tabs>
          <w:tab w:val="right" w:leader="dot" w:pos="10214"/>
        </w:tabs>
        <w:rPr>
          <w:rFonts w:eastAsiaTheme="minorEastAsia" w:cstheme="minorBidi"/>
          <w:b w:val="0"/>
          <w:noProof/>
          <w:color w:val="auto"/>
          <w:kern w:val="0"/>
          <w:sz w:val="22"/>
          <w:szCs w:val="22"/>
        </w:rPr>
      </w:pPr>
      <w:r>
        <w:rPr>
          <w:noProof/>
        </w:rPr>
        <w:t>OPERATING BUDGET</w:t>
      </w:r>
      <w:r>
        <w:rPr>
          <w:noProof/>
        </w:rPr>
        <w:tab/>
      </w:r>
      <w:r>
        <w:rPr>
          <w:noProof/>
        </w:rPr>
        <w:fldChar w:fldCharType="begin"/>
      </w:r>
      <w:r>
        <w:rPr>
          <w:noProof/>
        </w:rPr>
        <w:instrText xml:space="preserve"> PAGEREF _Toc520117698 \h </w:instrText>
      </w:r>
      <w:r>
        <w:rPr>
          <w:noProof/>
        </w:rPr>
      </w:r>
      <w:r>
        <w:rPr>
          <w:noProof/>
        </w:rPr>
        <w:fldChar w:fldCharType="separate"/>
      </w:r>
      <w:r w:rsidR="00AC632B">
        <w:rPr>
          <w:noProof/>
        </w:rPr>
        <w:t>90</w:t>
      </w:r>
      <w:r>
        <w:rPr>
          <w:noProof/>
        </w:rPr>
        <w:fldChar w:fldCharType="end"/>
      </w:r>
    </w:p>
    <w:p w14:paraId="5AFB59AF" w14:textId="38D2C4BA" w:rsidR="00FF61C9" w:rsidRDefault="00FF61C9">
      <w:pPr>
        <w:pStyle w:val="TOC4"/>
        <w:rPr>
          <w:rFonts w:eastAsiaTheme="minorEastAsia" w:cstheme="minorBidi"/>
          <w:noProof/>
          <w:color w:val="auto"/>
          <w:kern w:val="0"/>
          <w:sz w:val="22"/>
          <w:szCs w:val="22"/>
        </w:rPr>
      </w:pPr>
      <w:r>
        <w:rPr>
          <w:noProof/>
        </w:rPr>
        <w:t>Administration</w:t>
      </w:r>
      <w:r>
        <w:rPr>
          <w:noProof/>
        </w:rPr>
        <w:tab/>
      </w:r>
      <w:r>
        <w:rPr>
          <w:noProof/>
        </w:rPr>
        <w:fldChar w:fldCharType="begin"/>
      </w:r>
      <w:r>
        <w:rPr>
          <w:noProof/>
        </w:rPr>
        <w:instrText xml:space="preserve"> PAGEREF _Toc520117699 \h </w:instrText>
      </w:r>
      <w:r>
        <w:rPr>
          <w:noProof/>
        </w:rPr>
      </w:r>
      <w:r>
        <w:rPr>
          <w:noProof/>
        </w:rPr>
        <w:fldChar w:fldCharType="separate"/>
      </w:r>
      <w:r w:rsidR="00AC632B">
        <w:rPr>
          <w:noProof/>
        </w:rPr>
        <w:t>90</w:t>
      </w:r>
      <w:r>
        <w:rPr>
          <w:noProof/>
        </w:rPr>
        <w:fldChar w:fldCharType="end"/>
      </w:r>
    </w:p>
    <w:p w14:paraId="77AC7CF1" w14:textId="79B5B97E" w:rsidR="00FF61C9" w:rsidRDefault="00FF61C9">
      <w:pPr>
        <w:pStyle w:val="TOC4"/>
        <w:rPr>
          <w:rFonts w:eastAsiaTheme="minorEastAsia" w:cstheme="minorBidi"/>
          <w:noProof/>
          <w:color w:val="auto"/>
          <w:kern w:val="0"/>
          <w:sz w:val="22"/>
          <w:szCs w:val="22"/>
        </w:rPr>
      </w:pPr>
      <w:r>
        <w:rPr>
          <w:noProof/>
        </w:rPr>
        <w:t>special education</w:t>
      </w:r>
      <w:r>
        <w:rPr>
          <w:noProof/>
        </w:rPr>
        <w:tab/>
      </w:r>
      <w:r>
        <w:rPr>
          <w:noProof/>
        </w:rPr>
        <w:fldChar w:fldCharType="begin"/>
      </w:r>
      <w:r>
        <w:rPr>
          <w:noProof/>
        </w:rPr>
        <w:instrText xml:space="preserve"> PAGEREF _Toc520117700 \h </w:instrText>
      </w:r>
      <w:r>
        <w:rPr>
          <w:noProof/>
        </w:rPr>
      </w:r>
      <w:r>
        <w:rPr>
          <w:noProof/>
        </w:rPr>
        <w:fldChar w:fldCharType="separate"/>
      </w:r>
      <w:r w:rsidR="00AC632B">
        <w:rPr>
          <w:noProof/>
        </w:rPr>
        <w:t>93</w:t>
      </w:r>
      <w:r>
        <w:rPr>
          <w:noProof/>
        </w:rPr>
        <w:fldChar w:fldCharType="end"/>
      </w:r>
    </w:p>
    <w:p w14:paraId="2F4218BF" w14:textId="71002B88" w:rsidR="00FF61C9" w:rsidRDefault="00FF61C9">
      <w:pPr>
        <w:pStyle w:val="TOC4"/>
        <w:rPr>
          <w:rFonts w:eastAsiaTheme="minorEastAsia" w:cstheme="minorBidi"/>
          <w:noProof/>
          <w:color w:val="auto"/>
          <w:kern w:val="0"/>
          <w:sz w:val="22"/>
          <w:szCs w:val="22"/>
        </w:rPr>
      </w:pPr>
      <w:r>
        <w:rPr>
          <w:noProof/>
        </w:rPr>
        <w:t>Occupational Education</w:t>
      </w:r>
      <w:r>
        <w:rPr>
          <w:noProof/>
        </w:rPr>
        <w:tab/>
      </w:r>
      <w:r>
        <w:rPr>
          <w:noProof/>
        </w:rPr>
        <w:fldChar w:fldCharType="begin"/>
      </w:r>
      <w:r>
        <w:rPr>
          <w:noProof/>
        </w:rPr>
        <w:instrText xml:space="preserve"> PAGEREF _Toc520117701 \h </w:instrText>
      </w:r>
      <w:r>
        <w:rPr>
          <w:noProof/>
        </w:rPr>
      </w:r>
      <w:r>
        <w:rPr>
          <w:noProof/>
        </w:rPr>
        <w:fldChar w:fldCharType="separate"/>
      </w:r>
      <w:r w:rsidR="00AC632B">
        <w:rPr>
          <w:noProof/>
        </w:rPr>
        <w:t>106</w:t>
      </w:r>
      <w:r>
        <w:rPr>
          <w:noProof/>
        </w:rPr>
        <w:fldChar w:fldCharType="end"/>
      </w:r>
    </w:p>
    <w:p w14:paraId="15BC2025" w14:textId="5990C6B9" w:rsidR="00FF61C9" w:rsidRDefault="00FF61C9">
      <w:pPr>
        <w:pStyle w:val="TOC4"/>
        <w:rPr>
          <w:rFonts w:eastAsiaTheme="minorEastAsia" w:cstheme="minorBidi"/>
          <w:noProof/>
          <w:color w:val="auto"/>
          <w:kern w:val="0"/>
          <w:sz w:val="22"/>
          <w:szCs w:val="22"/>
        </w:rPr>
      </w:pPr>
      <w:r>
        <w:rPr>
          <w:noProof/>
        </w:rPr>
        <w:t>Contracted Services</w:t>
      </w:r>
      <w:r>
        <w:rPr>
          <w:noProof/>
        </w:rPr>
        <w:tab/>
      </w:r>
      <w:r>
        <w:rPr>
          <w:noProof/>
        </w:rPr>
        <w:fldChar w:fldCharType="begin"/>
      </w:r>
      <w:r>
        <w:rPr>
          <w:noProof/>
        </w:rPr>
        <w:instrText xml:space="preserve"> PAGEREF _Toc520117702 \h </w:instrText>
      </w:r>
      <w:r>
        <w:rPr>
          <w:noProof/>
        </w:rPr>
      </w:r>
      <w:r>
        <w:rPr>
          <w:noProof/>
        </w:rPr>
        <w:fldChar w:fldCharType="separate"/>
      </w:r>
      <w:r w:rsidR="00AC632B">
        <w:rPr>
          <w:noProof/>
        </w:rPr>
        <w:t>117</w:t>
      </w:r>
      <w:r>
        <w:rPr>
          <w:noProof/>
        </w:rPr>
        <w:fldChar w:fldCharType="end"/>
      </w:r>
    </w:p>
    <w:p w14:paraId="6D29ED3A" w14:textId="70C774E1" w:rsidR="00FF61C9" w:rsidRDefault="00FF61C9">
      <w:pPr>
        <w:pStyle w:val="TOC4"/>
        <w:rPr>
          <w:rFonts w:eastAsiaTheme="minorEastAsia" w:cstheme="minorBidi"/>
          <w:noProof/>
          <w:color w:val="auto"/>
          <w:kern w:val="0"/>
          <w:sz w:val="22"/>
          <w:szCs w:val="22"/>
        </w:rPr>
      </w:pPr>
      <w:r>
        <w:rPr>
          <w:noProof/>
        </w:rPr>
        <w:t>Transportation</w:t>
      </w:r>
      <w:r>
        <w:rPr>
          <w:noProof/>
        </w:rPr>
        <w:tab/>
      </w:r>
      <w:r>
        <w:rPr>
          <w:noProof/>
        </w:rPr>
        <w:fldChar w:fldCharType="begin"/>
      </w:r>
      <w:r>
        <w:rPr>
          <w:noProof/>
        </w:rPr>
        <w:instrText xml:space="preserve"> PAGEREF _Toc520117703 \h </w:instrText>
      </w:r>
      <w:r>
        <w:rPr>
          <w:noProof/>
        </w:rPr>
      </w:r>
      <w:r>
        <w:rPr>
          <w:noProof/>
        </w:rPr>
        <w:fldChar w:fldCharType="separate"/>
      </w:r>
      <w:r w:rsidR="00AC632B">
        <w:rPr>
          <w:noProof/>
        </w:rPr>
        <w:t>124</w:t>
      </w:r>
      <w:r>
        <w:rPr>
          <w:noProof/>
        </w:rPr>
        <w:fldChar w:fldCharType="end"/>
      </w:r>
    </w:p>
    <w:p w14:paraId="7C7EB657" w14:textId="3F898CA7" w:rsidR="00FF61C9" w:rsidRDefault="00FF61C9">
      <w:pPr>
        <w:pStyle w:val="TOC4"/>
        <w:rPr>
          <w:rFonts w:eastAsiaTheme="minorEastAsia" w:cstheme="minorBidi"/>
          <w:noProof/>
          <w:color w:val="auto"/>
          <w:kern w:val="0"/>
          <w:sz w:val="22"/>
          <w:szCs w:val="22"/>
        </w:rPr>
      </w:pPr>
      <w:r>
        <w:rPr>
          <w:noProof/>
        </w:rPr>
        <w:t>Apportioned Services</w:t>
      </w:r>
      <w:r>
        <w:rPr>
          <w:noProof/>
        </w:rPr>
        <w:tab/>
      </w:r>
      <w:r>
        <w:rPr>
          <w:noProof/>
        </w:rPr>
        <w:fldChar w:fldCharType="begin"/>
      </w:r>
      <w:r>
        <w:rPr>
          <w:noProof/>
        </w:rPr>
        <w:instrText xml:space="preserve"> PAGEREF _Toc520117704 \h </w:instrText>
      </w:r>
      <w:r>
        <w:rPr>
          <w:noProof/>
        </w:rPr>
      </w:r>
      <w:r>
        <w:rPr>
          <w:noProof/>
        </w:rPr>
        <w:fldChar w:fldCharType="separate"/>
      </w:r>
      <w:r w:rsidR="00AC632B">
        <w:rPr>
          <w:noProof/>
        </w:rPr>
        <w:t>128</w:t>
      </w:r>
      <w:r>
        <w:rPr>
          <w:noProof/>
        </w:rPr>
        <w:fldChar w:fldCharType="end"/>
      </w:r>
    </w:p>
    <w:p w14:paraId="24261394" w14:textId="77EB5683" w:rsidR="00FF61C9" w:rsidRDefault="00FF61C9">
      <w:pPr>
        <w:pStyle w:val="TOC1"/>
        <w:tabs>
          <w:tab w:val="right" w:leader="dot" w:pos="10214"/>
        </w:tabs>
        <w:rPr>
          <w:rFonts w:eastAsiaTheme="minorEastAsia" w:cstheme="minorBidi"/>
          <w:b w:val="0"/>
          <w:bCs w:val="0"/>
          <w:i w:val="0"/>
          <w:iCs w:val="0"/>
          <w:noProof/>
          <w:color w:val="auto"/>
          <w:kern w:val="0"/>
          <w:sz w:val="22"/>
          <w:szCs w:val="22"/>
        </w:rPr>
      </w:pPr>
      <w:r>
        <w:rPr>
          <w:noProof/>
        </w:rPr>
        <w:t>INFORMATIONAL SECTION</w:t>
      </w:r>
      <w:r>
        <w:rPr>
          <w:noProof/>
        </w:rPr>
        <w:tab/>
      </w:r>
      <w:r>
        <w:rPr>
          <w:noProof/>
        </w:rPr>
        <w:fldChar w:fldCharType="begin"/>
      </w:r>
      <w:r>
        <w:rPr>
          <w:noProof/>
        </w:rPr>
        <w:instrText xml:space="preserve"> PAGEREF _Toc520117705 \h </w:instrText>
      </w:r>
      <w:r>
        <w:rPr>
          <w:noProof/>
        </w:rPr>
      </w:r>
      <w:r>
        <w:rPr>
          <w:noProof/>
        </w:rPr>
        <w:fldChar w:fldCharType="separate"/>
      </w:r>
      <w:r w:rsidR="00AC632B">
        <w:rPr>
          <w:noProof/>
        </w:rPr>
        <w:t>133</w:t>
      </w:r>
      <w:r>
        <w:rPr>
          <w:noProof/>
        </w:rPr>
        <w:fldChar w:fldCharType="end"/>
      </w:r>
    </w:p>
    <w:p w14:paraId="63C9E4DD" w14:textId="5BD1BBB4" w:rsidR="00FF61C9" w:rsidRDefault="00FF61C9">
      <w:pPr>
        <w:pStyle w:val="TOC3"/>
        <w:tabs>
          <w:tab w:val="right" w:leader="dot" w:pos="10214"/>
        </w:tabs>
        <w:rPr>
          <w:rFonts w:eastAsiaTheme="minorEastAsia" w:cstheme="minorBidi"/>
          <w:b w:val="0"/>
          <w:noProof/>
          <w:color w:val="auto"/>
          <w:kern w:val="0"/>
          <w:sz w:val="22"/>
          <w:szCs w:val="22"/>
        </w:rPr>
      </w:pPr>
      <w:r>
        <w:rPr>
          <w:noProof/>
        </w:rPr>
        <w:t>Revenue Sources, Assumptions, and Trends</w:t>
      </w:r>
      <w:r>
        <w:rPr>
          <w:noProof/>
        </w:rPr>
        <w:tab/>
      </w:r>
      <w:r>
        <w:rPr>
          <w:noProof/>
        </w:rPr>
        <w:fldChar w:fldCharType="begin"/>
      </w:r>
      <w:r>
        <w:rPr>
          <w:noProof/>
        </w:rPr>
        <w:instrText xml:space="preserve"> PAGEREF _Toc520117706 \h </w:instrText>
      </w:r>
      <w:r>
        <w:rPr>
          <w:noProof/>
        </w:rPr>
      </w:r>
      <w:r>
        <w:rPr>
          <w:noProof/>
        </w:rPr>
        <w:fldChar w:fldCharType="separate"/>
      </w:r>
      <w:r w:rsidR="00AC632B">
        <w:rPr>
          <w:noProof/>
        </w:rPr>
        <w:t>134</w:t>
      </w:r>
      <w:r>
        <w:rPr>
          <w:noProof/>
        </w:rPr>
        <w:fldChar w:fldCharType="end"/>
      </w:r>
    </w:p>
    <w:p w14:paraId="535DD2CB" w14:textId="595D17C8" w:rsidR="00FF61C9" w:rsidRDefault="00FF61C9">
      <w:pPr>
        <w:pStyle w:val="TOC5"/>
        <w:tabs>
          <w:tab w:val="right" w:leader="dot" w:pos="10214"/>
        </w:tabs>
        <w:rPr>
          <w:rFonts w:eastAsiaTheme="minorEastAsia" w:cstheme="minorBidi"/>
          <w:noProof/>
          <w:color w:val="auto"/>
          <w:kern w:val="0"/>
          <w:sz w:val="22"/>
          <w:szCs w:val="22"/>
        </w:rPr>
      </w:pPr>
      <w:r>
        <w:rPr>
          <w:noProof/>
        </w:rPr>
        <w:t>Status of Year-End Fund Balances</w:t>
      </w:r>
      <w:r>
        <w:rPr>
          <w:noProof/>
        </w:rPr>
        <w:tab/>
      </w:r>
      <w:r>
        <w:rPr>
          <w:noProof/>
        </w:rPr>
        <w:fldChar w:fldCharType="begin"/>
      </w:r>
      <w:r>
        <w:rPr>
          <w:noProof/>
        </w:rPr>
        <w:instrText xml:space="preserve"> PAGEREF _Toc520117707 \h </w:instrText>
      </w:r>
      <w:r>
        <w:rPr>
          <w:noProof/>
        </w:rPr>
      </w:r>
      <w:r>
        <w:rPr>
          <w:noProof/>
        </w:rPr>
        <w:fldChar w:fldCharType="separate"/>
      </w:r>
      <w:r w:rsidR="00AC632B">
        <w:rPr>
          <w:noProof/>
        </w:rPr>
        <w:t>137</w:t>
      </w:r>
      <w:r>
        <w:rPr>
          <w:noProof/>
        </w:rPr>
        <w:fldChar w:fldCharType="end"/>
      </w:r>
    </w:p>
    <w:p w14:paraId="516C8DC9" w14:textId="61EF12AD" w:rsidR="00FF61C9" w:rsidRDefault="00FF61C9">
      <w:pPr>
        <w:pStyle w:val="TOC5"/>
        <w:tabs>
          <w:tab w:val="right" w:leader="dot" w:pos="10214"/>
        </w:tabs>
        <w:rPr>
          <w:rFonts w:eastAsiaTheme="minorEastAsia" w:cstheme="minorBidi"/>
          <w:noProof/>
          <w:color w:val="auto"/>
          <w:kern w:val="0"/>
          <w:sz w:val="22"/>
          <w:szCs w:val="22"/>
        </w:rPr>
      </w:pPr>
      <w:r>
        <w:rPr>
          <w:noProof/>
        </w:rPr>
        <w:t>Revenues Over Expenditures</w:t>
      </w:r>
      <w:r>
        <w:rPr>
          <w:noProof/>
        </w:rPr>
        <w:tab/>
      </w:r>
      <w:r>
        <w:rPr>
          <w:noProof/>
        </w:rPr>
        <w:fldChar w:fldCharType="begin"/>
      </w:r>
      <w:r>
        <w:rPr>
          <w:noProof/>
        </w:rPr>
        <w:instrText xml:space="preserve"> PAGEREF _Toc520117708 \h </w:instrText>
      </w:r>
      <w:r>
        <w:rPr>
          <w:noProof/>
        </w:rPr>
      </w:r>
      <w:r>
        <w:rPr>
          <w:noProof/>
        </w:rPr>
        <w:fldChar w:fldCharType="separate"/>
      </w:r>
      <w:r w:rsidR="00AC632B">
        <w:rPr>
          <w:noProof/>
        </w:rPr>
        <w:t>137</w:t>
      </w:r>
      <w:r>
        <w:rPr>
          <w:noProof/>
        </w:rPr>
        <w:fldChar w:fldCharType="end"/>
      </w:r>
    </w:p>
    <w:p w14:paraId="4C884244" w14:textId="11B0A749" w:rsidR="00FF61C9" w:rsidRDefault="00FF61C9">
      <w:pPr>
        <w:pStyle w:val="TOC5"/>
        <w:tabs>
          <w:tab w:val="right" w:leader="dot" w:pos="10214"/>
        </w:tabs>
        <w:rPr>
          <w:rFonts w:eastAsiaTheme="minorEastAsia" w:cstheme="minorBidi"/>
          <w:noProof/>
          <w:color w:val="auto"/>
          <w:kern w:val="0"/>
          <w:sz w:val="22"/>
          <w:szCs w:val="22"/>
        </w:rPr>
      </w:pPr>
      <w:r>
        <w:rPr>
          <w:noProof/>
        </w:rPr>
        <w:t>Enrollment</w:t>
      </w:r>
      <w:r>
        <w:rPr>
          <w:noProof/>
        </w:rPr>
        <w:tab/>
      </w:r>
      <w:r>
        <w:rPr>
          <w:noProof/>
        </w:rPr>
        <w:fldChar w:fldCharType="begin"/>
      </w:r>
      <w:r>
        <w:rPr>
          <w:noProof/>
        </w:rPr>
        <w:instrText xml:space="preserve"> PAGEREF _Toc520117709 \h </w:instrText>
      </w:r>
      <w:r>
        <w:rPr>
          <w:noProof/>
        </w:rPr>
      </w:r>
      <w:r>
        <w:rPr>
          <w:noProof/>
        </w:rPr>
        <w:fldChar w:fldCharType="separate"/>
      </w:r>
      <w:r w:rsidR="00AC632B">
        <w:rPr>
          <w:noProof/>
        </w:rPr>
        <w:t>137</w:t>
      </w:r>
      <w:r>
        <w:rPr>
          <w:noProof/>
        </w:rPr>
        <w:fldChar w:fldCharType="end"/>
      </w:r>
    </w:p>
    <w:p w14:paraId="22631A46" w14:textId="60159A7C" w:rsidR="00FF61C9" w:rsidRDefault="00FF61C9">
      <w:pPr>
        <w:pStyle w:val="TOC3"/>
        <w:tabs>
          <w:tab w:val="right" w:leader="dot" w:pos="10214"/>
        </w:tabs>
        <w:rPr>
          <w:rFonts w:eastAsiaTheme="minorEastAsia" w:cstheme="minorBidi"/>
          <w:b w:val="0"/>
          <w:noProof/>
          <w:color w:val="auto"/>
          <w:kern w:val="0"/>
          <w:sz w:val="22"/>
          <w:szCs w:val="22"/>
        </w:rPr>
      </w:pPr>
      <w:r>
        <w:rPr>
          <w:noProof/>
        </w:rPr>
        <w:t>Five-Year Comparison of Revenues and Expenditures</w:t>
      </w:r>
      <w:r>
        <w:rPr>
          <w:noProof/>
        </w:rPr>
        <w:tab/>
      </w:r>
      <w:r>
        <w:rPr>
          <w:noProof/>
        </w:rPr>
        <w:fldChar w:fldCharType="begin"/>
      </w:r>
      <w:r>
        <w:rPr>
          <w:noProof/>
        </w:rPr>
        <w:instrText xml:space="preserve"> PAGEREF _Toc520117710 \h </w:instrText>
      </w:r>
      <w:r>
        <w:rPr>
          <w:noProof/>
        </w:rPr>
      </w:r>
      <w:r>
        <w:rPr>
          <w:noProof/>
        </w:rPr>
        <w:fldChar w:fldCharType="separate"/>
      </w:r>
      <w:r w:rsidR="00AC632B">
        <w:rPr>
          <w:noProof/>
        </w:rPr>
        <w:t>138</w:t>
      </w:r>
      <w:r>
        <w:rPr>
          <w:noProof/>
        </w:rPr>
        <w:fldChar w:fldCharType="end"/>
      </w:r>
    </w:p>
    <w:p w14:paraId="4EF3B4AA" w14:textId="6AEBC6BF" w:rsidR="00FF61C9" w:rsidRDefault="00FF61C9">
      <w:pPr>
        <w:pStyle w:val="TOC3"/>
        <w:tabs>
          <w:tab w:val="right" w:leader="dot" w:pos="10214"/>
        </w:tabs>
        <w:rPr>
          <w:rFonts w:eastAsiaTheme="minorEastAsia" w:cstheme="minorBidi"/>
          <w:b w:val="0"/>
          <w:noProof/>
          <w:color w:val="auto"/>
          <w:kern w:val="0"/>
          <w:sz w:val="22"/>
          <w:szCs w:val="22"/>
        </w:rPr>
      </w:pPr>
      <w:r>
        <w:rPr>
          <w:noProof/>
        </w:rPr>
        <w:t>Three-Year Budget Forecast</w:t>
      </w:r>
      <w:r>
        <w:rPr>
          <w:noProof/>
        </w:rPr>
        <w:tab/>
      </w:r>
      <w:r>
        <w:rPr>
          <w:noProof/>
        </w:rPr>
        <w:fldChar w:fldCharType="begin"/>
      </w:r>
      <w:r>
        <w:rPr>
          <w:noProof/>
        </w:rPr>
        <w:instrText xml:space="preserve"> PAGEREF _Toc520117711 \h </w:instrText>
      </w:r>
      <w:r>
        <w:rPr>
          <w:noProof/>
        </w:rPr>
      </w:r>
      <w:r>
        <w:rPr>
          <w:noProof/>
        </w:rPr>
        <w:fldChar w:fldCharType="separate"/>
      </w:r>
      <w:r w:rsidR="00AC632B">
        <w:rPr>
          <w:noProof/>
        </w:rPr>
        <w:t>142</w:t>
      </w:r>
      <w:r>
        <w:rPr>
          <w:noProof/>
        </w:rPr>
        <w:fldChar w:fldCharType="end"/>
      </w:r>
    </w:p>
    <w:p w14:paraId="7666B14D" w14:textId="6096C029" w:rsidR="00FF61C9" w:rsidRDefault="00FF61C9">
      <w:pPr>
        <w:pStyle w:val="TOC3"/>
        <w:tabs>
          <w:tab w:val="right" w:leader="dot" w:pos="10214"/>
        </w:tabs>
        <w:rPr>
          <w:rFonts w:eastAsiaTheme="minorEastAsia" w:cstheme="minorBidi"/>
          <w:b w:val="0"/>
          <w:noProof/>
          <w:color w:val="auto"/>
          <w:kern w:val="0"/>
          <w:sz w:val="22"/>
          <w:szCs w:val="22"/>
        </w:rPr>
      </w:pPr>
      <w:r>
        <w:rPr>
          <w:noProof/>
        </w:rPr>
        <w:t>Student Enrollment, Budget, and Projections</w:t>
      </w:r>
      <w:r>
        <w:rPr>
          <w:noProof/>
        </w:rPr>
        <w:tab/>
      </w:r>
      <w:r>
        <w:rPr>
          <w:noProof/>
        </w:rPr>
        <w:fldChar w:fldCharType="begin"/>
      </w:r>
      <w:r>
        <w:rPr>
          <w:noProof/>
        </w:rPr>
        <w:instrText xml:space="preserve"> PAGEREF _Toc520117712 \h </w:instrText>
      </w:r>
      <w:r>
        <w:rPr>
          <w:noProof/>
        </w:rPr>
      </w:r>
      <w:r>
        <w:rPr>
          <w:noProof/>
        </w:rPr>
        <w:fldChar w:fldCharType="separate"/>
      </w:r>
      <w:r w:rsidR="00AC632B">
        <w:rPr>
          <w:noProof/>
        </w:rPr>
        <w:t>143</w:t>
      </w:r>
      <w:r>
        <w:rPr>
          <w:noProof/>
        </w:rPr>
        <w:fldChar w:fldCharType="end"/>
      </w:r>
    </w:p>
    <w:p w14:paraId="5CACC51E" w14:textId="28F654E5" w:rsidR="00FF61C9" w:rsidRDefault="00FF61C9">
      <w:pPr>
        <w:pStyle w:val="TOC3"/>
        <w:tabs>
          <w:tab w:val="right" w:leader="dot" w:pos="10214"/>
        </w:tabs>
        <w:rPr>
          <w:rFonts w:eastAsiaTheme="minorEastAsia" w:cstheme="minorBidi"/>
          <w:b w:val="0"/>
          <w:noProof/>
          <w:color w:val="auto"/>
          <w:kern w:val="0"/>
          <w:sz w:val="22"/>
          <w:szCs w:val="22"/>
        </w:rPr>
      </w:pPr>
      <w:r>
        <w:rPr>
          <w:noProof/>
        </w:rPr>
        <w:t>Personnel Resource Allocation</w:t>
      </w:r>
      <w:r>
        <w:rPr>
          <w:noProof/>
        </w:rPr>
        <w:tab/>
      </w:r>
      <w:r>
        <w:rPr>
          <w:noProof/>
        </w:rPr>
        <w:fldChar w:fldCharType="begin"/>
      </w:r>
      <w:r>
        <w:rPr>
          <w:noProof/>
        </w:rPr>
        <w:instrText xml:space="preserve"> PAGEREF _Toc520117713 \h </w:instrText>
      </w:r>
      <w:r>
        <w:rPr>
          <w:noProof/>
        </w:rPr>
      </w:r>
      <w:r>
        <w:rPr>
          <w:noProof/>
        </w:rPr>
        <w:fldChar w:fldCharType="separate"/>
      </w:r>
      <w:r w:rsidR="00AC632B">
        <w:rPr>
          <w:noProof/>
        </w:rPr>
        <w:t>149</w:t>
      </w:r>
      <w:r>
        <w:rPr>
          <w:noProof/>
        </w:rPr>
        <w:fldChar w:fldCharType="end"/>
      </w:r>
    </w:p>
    <w:p w14:paraId="6B12EA56" w14:textId="2C57DF15" w:rsidR="00FF61C9" w:rsidRDefault="00FF61C9">
      <w:pPr>
        <w:pStyle w:val="TOC3"/>
        <w:tabs>
          <w:tab w:val="right" w:leader="dot" w:pos="10214"/>
        </w:tabs>
        <w:rPr>
          <w:rFonts w:eastAsiaTheme="minorEastAsia" w:cstheme="minorBidi"/>
          <w:b w:val="0"/>
          <w:noProof/>
          <w:color w:val="auto"/>
          <w:kern w:val="0"/>
          <w:sz w:val="22"/>
          <w:szCs w:val="22"/>
        </w:rPr>
      </w:pPr>
      <w:r>
        <w:rPr>
          <w:noProof/>
        </w:rPr>
        <w:t>(Actual, Estimated, Proposed)</w:t>
      </w:r>
      <w:r>
        <w:rPr>
          <w:noProof/>
        </w:rPr>
        <w:tab/>
      </w:r>
      <w:r>
        <w:rPr>
          <w:noProof/>
        </w:rPr>
        <w:fldChar w:fldCharType="begin"/>
      </w:r>
      <w:r>
        <w:rPr>
          <w:noProof/>
        </w:rPr>
        <w:instrText xml:space="preserve"> PAGEREF _Toc520117714 \h </w:instrText>
      </w:r>
      <w:r>
        <w:rPr>
          <w:noProof/>
        </w:rPr>
      </w:r>
      <w:r>
        <w:rPr>
          <w:noProof/>
        </w:rPr>
        <w:fldChar w:fldCharType="separate"/>
      </w:r>
      <w:r w:rsidR="00AC632B">
        <w:rPr>
          <w:noProof/>
        </w:rPr>
        <w:t>149</w:t>
      </w:r>
      <w:r>
        <w:rPr>
          <w:noProof/>
        </w:rPr>
        <w:fldChar w:fldCharType="end"/>
      </w:r>
    </w:p>
    <w:p w14:paraId="4FB4C84C" w14:textId="5CEBBAFF" w:rsidR="00FF61C9" w:rsidRDefault="00FF61C9">
      <w:pPr>
        <w:pStyle w:val="TOC3"/>
        <w:tabs>
          <w:tab w:val="right" w:leader="dot" w:pos="10214"/>
        </w:tabs>
        <w:rPr>
          <w:rFonts w:eastAsiaTheme="minorEastAsia" w:cstheme="minorBidi"/>
          <w:b w:val="0"/>
          <w:noProof/>
          <w:color w:val="auto"/>
          <w:kern w:val="0"/>
          <w:sz w:val="22"/>
          <w:szCs w:val="22"/>
        </w:rPr>
      </w:pPr>
      <w:r>
        <w:rPr>
          <w:noProof/>
        </w:rPr>
        <w:t>Bond Amortization Schedules</w:t>
      </w:r>
      <w:r>
        <w:rPr>
          <w:noProof/>
        </w:rPr>
        <w:tab/>
      </w:r>
      <w:r>
        <w:rPr>
          <w:noProof/>
        </w:rPr>
        <w:fldChar w:fldCharType="begin"/>
      </w:r>
      <w:r>
        <w:rPr>
          <w:noProof/>
        </w:rPr>
        <w:instrText xml:space="preserve"> PAGEREF _Toc520117715 \h </w:instrText>
      </w:r>
      <w:r>
        <w:rPr>
          <w:noProof/>
        </w:rPr>
      </w:r>
      <w:r>
        <w:rPr>
          <w:noProof/>
        </w:rPr>
        <w:fldChar w:fldCharType="separate"/>
      </w:r>
      <w:r w:rsidR="00AC632B">
        <w:rPr>
          <w:noProof/>
        </w:rPr>
        <w:t>150</w:t>
      </w:r>
      <w:r>
        <w:rPr>
          <w:noProof/>
        </w:rPr>
        <w:fldChar w:fldCharType="end"/>
      </w:r>
    </w:p>
    <w:p w14:paraId="6574EA8B" w14:textId="5433B6D6" w:rsidR="00FF61C9" w:rsidRDefault="00FF61C9">
      <w:pPr>
        <w:pStyle w:val="TOC3"/>
        <w:tabs>
          <w:tab w:val="right" w:leader="dot" w:pos="10214"/>
        </w:tabs>
        <w:rPr>
          <w:rFonts w:eastAsiaTheme="minorEastAsia" w:cstheme="minorBidi"/>
          <w:b w:val="0"/>
          <w:noProof/>
          <w:color w:val="auto"/>
          <w:kern w:val="0"/>
          <w:sz w:val="22"/>
          <w:szCs w:val="22"/>
        </w:rPr>
      </w:pPr>
      <w:r>
        <w:rPr>
          <w:noProof/>
        </w:rPr>
        <w:t>Performance Measures</w:t>
      </w:r>
      <w:r>
        <w:rPr>
          <w:noProof/>
        </w:rPr>
        <w:tab/>
      </w:r>
      <w:r>
        <w:rPr>
          <w:noProof/>
        </w:rPr>
        <w:fldChar w:fldCharType="begin"/>
      </w:r>
      <w:r>
        <w:rPr>
          <w:noProof/>
        </w:rPr>
        <w:instrText xml:space="preserve"> PAGEREF _Toc520117716 \h </w:instrText>
      </w:r>
      <w:r>
        <w:rPr>
          <w:noProof/>
        </w:rPr>
      </w:r>
      <w:r>
        <w:rPr>
          <w:noProof/>
        </w:rPr>
        <w:fldChar w:fldCharType="separate"/>
      </w:r>
      <w:r w:rsidR="00AC632B">
        <w:rPr>
          <w:noProof/>
        </w:rPr>
        <w:t>151</w:t>
      </w:r>
      <w:r>
        <w:rPr>
          <w:noProof/>
        </w:rPr>
        <w:fldChar w:fldCharType="end"/>
      </w:r>
    </w:p>
    <w:p w14:paraId="5156B5A7" w14:textId="3B53D386" w:rsidR="00FF61C9" w:rsidRDefault="00FF61C9">
      <w:pPr>
        <w:pStyle w:val="TOC3"/>
        <w:tabs>
          <w:tab w:val="right" w:leader="dot" w:pos="10214"/>
        </w:tabs>
        <w:rPr>
          <w:rFonts w:eastAsiaTheme="minorEastAsia" w:cstheme="minorBidi"/>
          <w:b w:val="0"/>
          <w:noProof/>
          <w:color w:val="auto"/>
          <w:kern w:val="0"/>
          <w:sz w:val="22"/>
          <w:szCs w:val="22"/>
        </w:rPr>
      </w:pPr>
      <w:r>
        <w:rPr>
          <w:noProof/>
        </w:rPr>
        <w:t>Other</w:t>
      </w:r>
      <w:r>
        <w:rPr>
          <w:noProof/>
        </w:rPr>
        <w:tab/>
      </w:r>
      <w:r>
        <w:rPr>
          <w:noProof/>
        </w:rPr>
        <w:fldChar w:fldCharType="begin"/>
      </w:r>
      <w:r>
        <w:rPr>
          <w:noProof/>
        </w:rPr>
        <w:instrText xml:space="preserve"> PAGEREF _Toc520117717 \h </w:instrText>
      </w:r>
      <w:r>
        <w:rPr>
          <w:noProof/>
        </w:rPr>
      </w:r>
      <w:r>
        <w:rPr>
          <w:noProof/>
        </w:rPr>
        <w:fldChar w:fldCharType="separate"/>
      </w:r>
      <w:r w:rsidR="00AC632B">
        <w:rPr>
          <w:noProof/>
        </w:rPr>
        <w:t>156</w:t>
      </w:r>
      <w:r>
        <w:rPr>
          <w:noProof/>
        </w:rPr>
        <w:fldChar w:fldCharType="end"/>
      </w:r>
    </w:p>
    <w:p w14:paraId="64630F9A" w14:textId="0FB00408" w:rsidR="006D2A34" w:rsidRDefault="002B5111" w:rsidP="00233E27">
      <w:pPr>
        <w:pStyle w:val="Heading1"/>
        <w:widowControl/>
      </w:pPr>
      <w:r>
        <w:rPr>
          <w:rFonts w:asciiTheme="majorHAnsi" w:hAnsiTheme="majorHAnsi" w:cs="Franklin Gothic Book"/>
          <w:i/>
          <w:iCs/>
          <w:caps w:val="0"/>
          <w:color w:val="000000"/>
          <w:sz w:val="22"/>
          <w:szCs w:val="22"/>
        </w:rPr>
        <w:fldChar w:fldCharType="end"/>
      </w:r>
    </w:p>
    <w:p w14:paraId="475A862C" w14:textId="77777777" w:rsidR="00146B4D" w:rsidRDefault="00146B4D" w:rsidP="00233E27">
      <w:pPr>
        <w:widowControl/>
        <w:ind w:right="-630" w:hanging="720"/>
        <w:rPr>
          <w:sz w:val="28"/>
          <w:szCs w:val="28"/>
        </w:rPr>
      </w:pPr>
    </w:p>
    <w:p w14:paraId="76DA3028" w14:textId="77777777" w:rsidR="00F06CB4" w:rsidRDefault="00F06CB4" w:rsidP="00233E27">
      <w:pPr>
        <w:widowControl/>
        <w:ind w:right="-630" w:hanging="720"/>
        <w:sectPr w:rsidR="00F06CB4" w:rsidSect="00611C2E">
          <w:footerReference w:type="default" r:id="rId15"/>
          <w:pgSz w:w="12240" w:h="15840"/>
          <w:pgMar w:top="1350" w:right="1008" w:bottom="1800" w:left="1008" w:header="720" w:footer="251" w:gutter="0"/>
          <w:pgNumType w:fmt="lowerRoman" w:start="1"/>
          <w:cols w:space="720"/>
          <w:noEndnote/>
          <w:docGrid w:linePitch="245"/>
        </w:sectPr>
      </w:pPr>
    </w:p>
    <w:p w14:paraId="2B765722" w14:textId="77777777" w:rsidR="00F06CB4" w:rsidRDefault="00F06CB4" w:rsidP="00233E27">
      <w:pPr>
        <w:widowControl/>
        <w:jc w:val="center"/>
      </w:pPr>
    </w:p>
    <w:p w14:paraId="75F97CB4" w14:textId="77777777" w:rsidR="000D6554" w:rsidRDefault="000D6554" w:rsidP="00233E27">
      <w:pPr>
        <w:widowControl/>
        <w:ind w:right="-630" w:hanging="720"/>
      </w:pPr>
    </w:p>
    <w:p w14:paraId="7F31FEEC" w14:textId="77777777" w:rsidR="001C0BFB" w:rsidRDefault="001C0BFB" w:rsidP="00233E27">
      <w:pPr>
        <w:widowControl/>
        <w:ind w:right="-630" w:hanging="720"/>
      </w:pPr>
    </w:p>
    <w:p w14:paraId="3C0D958D" w14:textId="77777777" w:rsidR="007C2A5C" w:rsidRDefault="007C2A5C" w:rsidP="00233E27">
      <w:pPr>
        <w:widowControl/>
        <w:jc w:val="center"/>
        <w:rPr>
          <w:rFonts w:ascii="Century Gothic" w:hAnsi="Century Gothic"/>
          <w:b/>
          <w:bCs/>
          <w:sz w:val="96"/>
          <w:szCs w:val="96"/>
        </w:rPr>
      </w:pPr>
    </w:p>
    <w:p w14:paraId="702F18C3" w14:textId="77777777" w:rsidR="007C2A5C" w:rsidRDefault="007C2A5C" w:rsidP="00233E27">
      <w:pPr>
        <w:widowControl/>
        <w:jc w:val="center"/>
        <w:rPr>
          <w:rFonts w:ascii="Century Gothic" w:hAnsi="Century Gothic"/>
          <w:b/>
          <w:bCs/>
          <w:sz w:val="96"/>
          <w:szCs w:val="96"/>
        </w:rPr>
      </w:pPr>
    </w:p>
    <w:p w14:paraId="59D5E92C" w14:textId="77777777" w:rsidR="007C2A5C" w:rsidRDefault="007C2A5C" w:rsidP="00233E27">
      <w:pPr>
        <w:widowControl/>
        <w:jc w:val="center"/>
        <w:rPr>
          <w:rFonts w:ascii="Century Gothic" w:hAnsi="Century Gothic"/>
          <w:b/>
          <w:bCs/>
          <w:sz w:val="96"/>
          <w:szCs w:val="96"/>
        </w:rPr>
      </w:pPr>
    </w:p>
    <w:p w14:paraId="7E5F3265" w14:textId="77777777" w:rsidR="007C2A5C" w:rsidRDefault="007C2A5C" w:rsidP="00233E27">
      <w:pPr>
        <w:widowControl/>
        <w:jc w:val="center"/>
        <w:rPr>
          <w:rFonts w:ascii="Century Gothic" w:hAnsi="Century Gothic"/>
          <w:b/>
          <w:bCs/>
          <w:sz w:val="96"/>
          <w:szCs w:val="96"/>
        </w:rPr>
      </w:pPr>
    </w:p>
    <w:p w14:paraId="251D3EBC" w14:textId="77777777" w:rsidR="007C2A5C" w:rsidRDefault="007C2A5C" w:rsidP="00233E27">
      <w:pPr>
        <w:widowControl/>
        <w:jc w:val="center"/>
        <w:rPr>
          <w:rFonts w:ascii="Century Gothic" w:hAnsi="Century Gothic"/>
          <w:b/>
          <w:bCs/>
          <w:sz w:val="96"/>
          <w:szCs w:val="96"/>
        </w:rPr>
      </w:pPr>
    </w:p>
    <w:p w14:paraId="6DFC7774" w14:textId="77777777" w:rsidR="0038447A" w:rsidRPr="007742EC" w:rsidRDefault="00DA4A3B" w:rsidP="00233E27">
      <w:pPr>
        <w:pStyle w:val="HeadingI"/>
        <w:widowControl/>
      </w:pPr>
      <w:bookmarkStart w:id="0" w:name="_Toc520117653"/>
      <w:r w:rsidRPr="007742EC">
        <w:t>INTRODUCTORY</w:t>
      </w:r>
      <w:r w:rsidR="00843115">
        <w:t xml:space="preserve"> </w:t>
      </w:r>
      <w:r w:rsidRPr="007742EC">
        <w:t>SECTION</w:t>
      </w:r>
      <w:bookmarkEnd w:id="0"/>
    </w:p>
    <w:p w14:paraId="097F9016" w14:textId="77777777" w:rsidR="009E0764" w:rsidRDefault="009E0764" w:rsidP="00233E27">
      <w:pPr>
        <w:widowControl/>
        <w:jc w:val="center"/>
        <w:sectPr w:rsidR="009E0764" w:rsidSect="00E04138">
          <w:pgSz w:w="12240" w:h="15840"/>
          <w:pgMar w:top="990" w:right="1008" w:bottom="900" w:left="1008" w:header="720" w:footer="288" w:gutter="0"/>
          <w:pgNumType w:start="1"/>
          <w:cols w:space="720"/>
          <w:noEndnote/>
          <w:docGrid w:linePitch="245"/>
        </w:sectPr>
      </w:pPr>
    </w:p>
    <w:p w14:paraId="7DC741AD" w14:textId="77777777" w:rsidR="008F10CD" w:rsidRDefault="008F10CD" w:rsidP="00233E27">
      <w:pPr>
        <w:widowControl/>
        <w:jc w:val="center"/>
      </w:pPr>
    </w:p>
    <w:p w14:paraId="602F980F" w14:textId="77777777" w:rsidR="008F10CD" w:rsidRDefault="008F10CD" w:rsidP="00233E27">
      <w:pPr>
        <w:widowControl/>
        <w:jc w:val="center"/>
      </w:pPr>
    </w:p>
    <w:p w14:paraId="1CE96E5D" w14:textId="77777777" w:rsidR="008F10CD" w:rsidRDefault="008F10CD" w:rsidP="00233E27">
      <w:pPr>
        <w:widowControl/>
        <w:jc w:val="center"/>
      </w:pPr>
    </w:p>
    <w:p w14:paraId="423BA360" w14:textId="77777777" w:rsidR="008F10CD" w:rsidRDefault="008F10CD" w:rsidP="00233E27">
      <w:pPr>
        <w:widowControl/>
        <w:jc w:val="center"/>
      </w:pPr>
    </w:p>
    <w:p w14:paraId="04F77F8E" w14:textId="77777777" w:rsidR="008F10CD" w:rsidRDefault="008F10CD" w:rsidP="00233E27">
      <w:pPr>
        <w:widowControl/>
        <w:jc w:val="center"/>
      </w:pPr>
    </w:p>
    <w:p w14:paraId="25E530B9" w14:textId="77777777" w:rsidR="008F10CD" w:rsidRDefault="008F10CD" w:rsidP="00233E27">
      <w:pPr>
        <w:widowControl/>
        <w:jc w:val="center"/>
      </w:pPr>
    </w:p>
    <w:p w14:paraId="648ADD48" w14:textId="77777777" w:rsidR="008F10CD" w:rsidRDefault="008F10CD" w:rsidP="00233E27">
      <w:pPr>
        <w:widowControl/>
        <w:jc w:val="center"/>
      </w:pPr>
    </w:p>
    <w:p w14:paraId="3E57F636" w14:textId="77777777" w:rsidR="000D6554" w:rsidRDefault="000D6554" w:rsidP="00233E27">
      <w:pPr>
        <w:widowControl/>
        <w:tabs>
          <w:tab w:val="left" w:pos="1422"/>
        </w:tabs>
        <w:jc w:val="center"/>
      </w:pPr>
    </w:p>
    <w:p w14:paraId="4F8D5467" w14:textId="77777777" w:rsidR="008F10CD" w:rsidRDefault="008F10CD" w:rsidP="00233E27">
      <w:pPr>
        <w:widowControl/>
        <w:jc w:val="center"/>
      </w:pPr>
    </w:p>
    <w:p w14:paraId="7BEBC4A3" w14:textId="77777777" w:rsidR="000E25AB" w:rsidRDefault="00926DD7" w:rsidP="00233E27">
      <w:pPr>
        <w:widowControl/>
        <w:jc w:val="center"/>
      </w:pPr>
      <w:r>
        <w:rPr>
          <w:noProof/>
        </w:rPr>
        <w:drawing>
          <wp:inline distT="0" distB="0" distL="0" distR="0" wp14:anchorId="5DBD602F" wp14:editId="451FCAD5">
            <wp:extent cx="3149600" cy="2099945"/>
            <wp:effectExtent l="0" t="0" r="0" b="0"/>
            <wp:docPr id="6" name="Picture 6" descr="Inline 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nline image 8"/>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3149600" cy="2099945"/>
                    </a:xfrm>
                    <a:prstGeom prst="rect">
                      <a:avLst/>
                    </a:prstGeom>
                    <a:noFill/>
                    <a:ln>
                      <a:noFill/>
                    </a:ln>
                  </pic:spPr>
                </pic:pic>
              </a:graphicData>
            </a:graphic>
          </wp:inline>
        </w:drawing>
      </w:r>
    </w:p>
    <w:p w14:paraId="1EE39D86" w14:textId="77777777" w:rsidR="008F10CD" w:rsidRDefault="008F10CD" w:rsidP="00233E27">
      <w:pPr>
        <w:widowControl/>
        <w:jc w:val="center"/>
      </w:pPr>
    </w:p>
    <w:p w14:paraId="1D1EDE58" w14:textId="77777777" w:rsidR="009E0764" w:rsidRDefault="009E0764" w:rsidP="00233E27">
      <w:pPr>
        <w:widowControl/>
        <w:jc w:val="center"/>
        <w:sectPr w:rsidR="009E0764" w:rsidSect="00E04138">
          <w:pgSz w:w="12240" w:h="15840"/>
          <w:pgMar w:top="990" w:right="1008" w:bottom="900" w:left="1008" w:header="720" w:footer="291" w:gutter="0"/>
          <w:cols w:space="720"/>
          <w:noEndnote/>
          <w:docGrid w:linePitch="245"/>
        </w:sectPr>
      </w:pPr>
    </w:p>
    <w:p w14:paraId="4444A671" w14:textId="77777777" w:rsidR="0067586E" w:rsidRDefault="0067586E" w:rsidP="00233E27">
      <w:pPr>
        <w:pStyle w:val="NoSpacing"/>
        <w:widowControl/>
      </w:pPr>
    </w:p>
    <w:p w14:paraId="18B21A0A" w14:textId="77777777" w:rsidR="00EC0F56" w:rsidRDefault="00EC0F56" w:rsidP="00233E27">
      <w:pPr>
        <w:pStyle w:val="Heading1"/>
        <w:widowControl/>
      </w:pPr>
      <w:bookmarkStart w:id="1" w:name="_Executive_Summary"/>
      <w:bookmarkStart w:id="2" w:name="_Toc409013141"/>
      <w:bookmarkStart w:id="3" w:name="_Toc409512071"/>
      <w:bookmarkEnd w:id="1"/>
    </w:p>
    <w:p w14:paraId="039DB513" w14:textId="77777777" w:rsidR="0038447A" w:rsidRDefault="0038447A" w:rsidP="00233E27">
      <w:pPr>
        <w:pStyle w:val="Heading1"/>
        <w:widowControl/>
      </w:pPr>
      <w:bookmarkStart w:id="4" w:name="_Toc520117654"/>
      <w:r w:rsidRPr="00AD3D9E">
        <w:t>E</w:t>
      </w:r>
      <w:r w:rsidR="00AD3D9E" w:rsidRPr="00AD3D9E">
        <w:t>xecutive Summary</w:t>
      </w:r>
      <w:bookmarkEnd w:id="2"/>
      <w:bookmarkEnd w:id="3"/>
      <w:bookmarkEnd w:id="4"/>
    </w:p>
    <w:p w14:paraId="5438394C" w14:textId="77777777" w:rsidR="00AE0DAB" w:rsidRPr="00AE0DAB" w:rsidRDefault="00AE0DAB" w:rsidP="00233E27">
      <w:pPr>
        <w:pStyle w:val="Heading2"/>
        <w:widowControl/>
      </w:pPr>
    </w:p>
    <w:p w14:paraId="0BFAF693" w14:textId="77777777" w:rsidR="00925E29" w:rsidRPr="00AE0DAB" w:rsidRDefault="00925E29" w:rsidP="00233E27">
      <w:pPr>
        <w:pStyle w:val="NoSpacing"/>
        <w:widowControl/>
        <w:spacing w:line="274" w:lineRule="auto"/>
        <w:jc w:val="both"/>
        <w:rPr>
          <w:rFonts w:ascii="Calibri" w:hAnsi="Calibri" w:cs="Calibri"/>
          <w:b/>
          <w:bCs/>
          <w:i/>
          <w:sz w:val="28"/>
          <w:szCs w:val="28"/>
        </w:rPr>
      </w:pPr>
      <w:r w:rsidRPr="00AE0DAB">
        <w:rPr>
          <w:rFonts w:ascii="Calibri" w:hAnsi="Calibri" w:cs="Calibri"/>
          <w:b/>
          <w:bCs/>
          <w:i/>
          <w:sz w:val="28"/>
          <w:szCs w:val="28"/>
        </w:rPr>
        <w:t xml:space="preserve">Dear Board of </w:t>
      </w:r>
      <w:r w:rsidR="00BA1B22" w:rsidRPr="00AE0DAB">
        <w:rPr>
          <w:rFonts w:ascii="Calibri" w:hAnsi="Calibri" w:cs="Calibri"/>
          <w:b/>
          <w:bCs/>
          <w:i/>
          <w:sz w:val="28"/>
          <w:szCs w:val="28"/>
        </w:rPr>
        <w:t>Directors</w:t>
      </w:r>
      <w:r w:rsidRPr="00AE0DAB">
        <w:rPr>
          <w:rFonts w:ascii="Calibri" w:hAnsi="Calibri" w:cs="Calibri"/>
          <w:b/>
          <w:bCs/>
          <w:i/>
          <w:sz w:val="28"/>
          <w:szCs w:val="28"/>
        </w:rPr>
        <w:t>:</w:t>
      </w:r>
    </w:p>
    <w:p w14:paraId="35D21056" w14:textId="77777777" w:rsidR="00925E29" w:rsidRPr="00FB1DDD" w:rsidRDefault="00925E29" w:rsidP="00233E27">
      <w:pPr>
        <w:pStyle w:val="NoSpacing"/>
        <w:widowControl/>
        <w:spacing w:line="274" w:lineRule="auto"/>
        <w:jc w:val="both"/>
        <w:rPr>
          <w:rFonts w:ascii="Calibri" w:hAnsi="Calibri" w:cs="Calibri"/>
          <w:sz w:val="16"/>
          <w:szCs w:val="16"/>
        </w:rPr>
      </w:pPr>
    </w:p>
    <w:p w14:paraId="56C99027" w14:textId="77777777" w:rsidR="00925E29" w:rsidRPr="000E3D82" w:rsidRDefault="00925E29" w:rsidP="00233E27">
      <w:pPr>
        <w:pStyle w:val="NoSpacing"/>
        <w:widowControl/>
        <w:spacing w:line="274" w:lineRule="auto"/>
        <w:jc w:val="both"/>
        <w:rPr>
          <w:rFonts w:ascii="Calibri" w:hAnsi="Calibri" w:cs="Calibri"/>
          <w:sz w:val="22"/>
          <w:szCs w:val="24"/>
        </w:rPr>
      </w:pPr>
      <w:r w:rsidRPr="000E3D82">
        <w:rPr>
          <w:rFonts w:ascii="Calibri" w:hAnsi="Calibri" w:cs="Calibri"/>
          <w:sz w:val="22"/>
          <w:szCs w:val="24"/>
        </w:rPr>
        <w:t xml:space="preserve">Attached you will find the budget for the fiscal year </w:t>
      </w:r>
      <w:r w:rsidR="00EA6BDC" w:rsidRPr="000E3D82">
        <w:rPr>
          <w:rFonts w:ascii="Calibri" w:hAnsi="Calibri" w:cs="Calibri"/>
          <w:sz w:val="22"/>
          <w:szCs w:val="24"/>
        </w:rPr>
        <w:t>201</w:t>
      </w:r>
      <w:r w:rsidR="002B1901">
        <w:rPr>
          <w:rFonts w:ascii="Calibri" w:hAnsi="Calibri" w:cs="Calibri"/>
          <w:sz w:val="22"/>
          <w:szCs w:val="24"/>
        </w:rPr>
        <w:t>7</w:t>
      </w:r>
      <w:r w:rsidR="004F6BBE" w:rsidRPr="000E3D82">
        <w:rPr>
          <w:rFonts w:ascii="Calibri" w:hAnsi="Calibri" w:cs="Calibri"/>
          <w:sz w:val="22"/>
          <w:szCs w:val="24"/>
        </w:rPr>
        <w:t>-</w:t>
      </w:r>
      <w:r w:rsidR="00EA6BDC" w:rsidRPr="000E3D82">
        <w:rPr>
          <w:rFonts w:ascii="Calibri" w:hAnsi="Calibri" w:cs="Calibri"/>
          <w:sz w:val="22"/>
          <w:szCs w:val="24"/>
        </w:rPr>
        <w:t>201</w:t>
      </w:r>
      <w:r w:rsidR="002B1901">
        <w:rPr>
          <w:rFonts w:ascii="Calibri" w:hAnsi="Calibri" w:cs="Calibri"/>
          <w:sz w:val="22"/>
          <w:szCs w:val="24"/>
        </w:rPr>
        <w:t>8</w:t>
      </w:r>
      <w:r w:rsidRPr="000E3D82">
        <w:rPr>
          <w:rFonts w:ascii="Calibri" w:hAnsi="Calibri" w:cs="Calibri"/>
          <w:sz w:val="22"/>
          <w:szCs w:val="24"/>
        </w:rPr>
        <w:t xml:space="preserve"> for the Lower Pioneer Valley Educational Collaborative (LPVEC).  The Executive Director and Director of Finance and Operations assume responsibility for data accuracy and completeness.  The budget presents the </w:t>
      </w:r>
      <w:proofErr w:type="spellStart"/>
      <w:r w:rsidRPr="000E3D82">
        <w:rPr>
          <w:rFonts w:ascii="Calibri" w:hAnsi="Calibri" w:cs="Calibri"/>
          <w:sz w:val="22"/>
          <w:szCs w:val="24"/>
        </w:rPr>
        <w:t>LPVEC’s</w:t>
      </w:r>
      <w:proofErr w:type="spellEnd"/>
      <w:r w:rsidRPr="000E3D82">
        <w:rPr>
          <w:rFonts w:ascii="Calibri" w:hAnsi="Calibri" w:cs="Calibri"/>
          <w:sz w:val="22"/>
          <w:szCs w:val="24"/>
        </w:rPr>
        <w:t xml:space="preserve"> finance and operations plan and all necessary disclosures.</w:t>
      </w:r>
    </w:p>
    <w:p w14:paraId="0DAC0B00" w14:textId="77777777" w:rsidR="00925E29" w:rsidRPr="00A6039A" w:rsidRDefault="00925E29" w:rsidP="00233E27">
      <w:pPr>
        <w:pStyle w:val="NoSpacing"/>
        <w:widowControl/>
        <w:spacing w:line="274" w:lineRule="auto"/>
        <w:jc w:val="both"/>
        <w:rPr>
          <w:rFonts w:ascii="Calibri" w:hAnsi="Calibri" w:cs="Calibri"/>
          <w:b/>
          <w:bCs/>
          <w:sz w:val="24"/>
          <w:szCs w:val="24"/>
          <w:u w:val="single"/>
        </w:rPr>
      </w:pPr>
    </w:p>
    <w:p w14:paraId="1C2EC8E2" w14:textId="77777777" w:rsidR="00925E29" w:rsidRPr="00A6039A" w:rsidRDefault="00925E29" w:rsidP="00233E27">
      <w:pPr>
        <w:pStyle w:val="NoSpacing"/>
        <w:widowControl/>
        <w:spacing w:line="274" w:lineRule="auto"/>
        <w:rPr>
          <w:rFonts w:ascii="Calibri" w:hAnsi="Calibri" w:cs="Calibri"/>
          <w:b/>
          <w:bCs/>
          <w:i/>
          <w:iCs/>
          <w:sz w:val="28"/>
          <w:szCs w:val="28"/>
        </w:rPr>
      </w:pPr>
      <w:r w:rsidRPr="00A6039A">
        <w:rPr>
          <w:rFonts w:ascii="Calibri" w:hAnsi="Calibri" w:cs="Calibri"/>
          <w:b/>
          <w:bCs/>
          <w:i/>
          <w:iCs/>
          <w:sz w:val="28"/>
          <w:szCs w:val="28"/>
        </w:rPr>
        <w:t>Budget Presentation</w:t>
      </w:r>
    </w:p>
    <w:p w14:paraId="49DD3D53" w14:textId="77777777" w:rsidR="00925E29" w:rsidRPr="000E3D82" w:rsidRDefault="00925E29" w:rsidP="00233E27">
      <w:pPr>
        <w:pStyle w:val="NoSpacing"/>
        <w:widowControl/>
        <w:spacing w:line="274" w:lineRule="auto"/>
        <w:jc w:val="both"/>
        <w:rPr>
          <w:rFonts w:ascii="Calibri" w:hAnsi="Calibri" w:cs="Calibri"/>
          <w:sz w:val="22"/>
          <w:szCs w:val="24"/>
        </w:rPr>
      </w:pPr>
      <w:r w:rsidRPr="000E3D82">
        <w:rPr>
          <w:rFonts w:ascii="Calibri" w:hAnsi="Calibri" w:cs="Calibri"/>
          <w:sz w:val="22"/>
          <w:szCs w:val="24"/>
        </w:rPr>
        <w:t xml:space="preserve">The development, review, and consideration of the </w:t>
      </w:r>
      <w:r w:rsidR="00EA6BDC" w:rsidRPr="000E3D82">
        <w:rPr>
          <w:rFonts w:ascii="Calibri" w:hAnsi="Calibri" w:cs="Calibri"/>
          <w:sz w:val="22"/>
          <w:szCs w:val="24"/>
        </w:rPr>
        <w:t>201</w:t>
      </w:r>
      <w:r w:rsidR="002B1901">
        <w:rPr>
          <w:rFonts w:ascii="Calibri" w:hAnsi="Calibri" w:cs="Calibri"/>
          <w:sz w:val="22"/>
          <w:szCs w:val="24"/>
        </w:rPr>
        <w:t>7</w:t>
      </w:r>
      <w:r w:rsidR="004F6BBE" w:rsidRPr="000E3D82">
        <w:rPr>
          <w:rFonts w:ascii="Calibri" w:hAnsi="Calibri" w:cs="Calibri"/>
          <w:sz w:val="22"/>
          <w:szCs w:val="24"/>
        </w:rPr>
        <w:t>-</w:t>
      </w:r>
      <w:r w:rsidR="00EA6BDC" w:rsidRPr="000E3D82">
        <w:rPr>
          <w:rFonts w:ascii="Calibri" w:hAnsi="Calibri" w:cs="Calibri"/>
          <w:sz w:val="22"/>
          <w:szCs w:val="24"/>
        </w:rPr>
        <w:t>201</w:t>
      </w:r>
      <w:r w:rsidR="002B1901">
        <w:rPr>
          <w:rFonts w:ascii="Calibri" w:hAnsi="Calibri" w:cs="Calibri"/>
          <w:sz w:val="22"/>
          <w:szCs w:val="24"/>
        </w:rPr>
        <w:t>8</w:t>
      </w:r>
      <w:r w:rsidRPr="000E3D82">
        <w:rPr>
          <w:rFonts w:ascii="Calibri" w:hAnsi="Calibri" w:cs="Calibri"/>
          <w:sz w:val="22"/>
          <w:szCs w:val="24"/>
        </w:rPr>
        <w:t xml:space="preserve"> Governmental Fund Budgets (General Fund Budget and the Special Revenue Fund Budget) and the Proprietary Fund Budget (Transportation Enterprise Fund and the Cooperative Purchasing Fund) were complete</w:t>
      </w:r>
      <w:r w:rsidR="00B27C49" w:rsidRPr="000E3D82">
        <w:rPr>
          <w:rFonts w:ascii="Calibri" w:hAnsi="Calibri" w:cs="Calibri"/>
          <w:sz w:val="22"/>
          <w:szCs w:val="24"/>
        </w:rPr>
        <w:t>d with a detailed</w:t>
      </w:r>
      <w:r w:rsidRPr="000E3D82">
        <w:rPr>
          <w:rFonts w:ascii="Calibri" w:hAnsi="Calibri" w:cs="Calibri"/>
          <w:sz w:val="22"/>
          <w:szCs w:val="24"/>
        </w:rPr>
        <w:t xml:space="preserve"> review of every revenue and expenditure item within the context of the </w:t>
      </w:r>
      <w:proofErr w:type="spellStart"/>
      <w:r w:rsidRPr="000E3D82">
        <w:rPr>
          <w:rFonts w:ascii="Calibri" w:hAnsi="Calibri" w:cs="Calibri"/>
          <w:sz w:val="22"/>
          <w:szCs w:val="24"/>
        </w:rPr>
        <w:t>LPVEC’s</w:t>
      </w:r>
      <w:proofErr w:type="spellEnd"/>
      <w:r w:rsidRPr="000E3D82">
        <w:rPr>
          <w:rFonts w:ascii="Calibri" w:hAnsi="Calibri" w:cs="Calibri"/>
          <w:sz w:val="22"/>
          <w:szCs w:val="24"/>
        </w:rPr>
        <w:t xml:space="preserve"> mission, goals, and financial policies.  The budget document provides information on each of the fund budgets.</w:t>
      </w:r>
    </w:p>
    <w:p w14:paraId="47866DF9" w14:textId="77777777" w:rsidR="00925E29" w:rsidRPr="000E3D82" w:rsidRDefault="00925E29" w:rsidP="00233E27">
      <w:pPr>
        <w:pStyle w:val="NoSpacing"/>
        <w:widowControl/>
        <w:spacing w:line="274" w:lineRule="auto"/>
        <w:jc w:val="both"/>
        <w:rPr>
          <w:rFonts w:ascii="Calibri" w:hAnsi="Calibri" w:cs="Calibri"/>
          <w:sz w:val="22"/>
          <w:szCs w:val="24"/>
        </w:rPr>
      </w:pPr>
    </w:p>
    <w:p w14:paraId="0B35B49D" w14:textId="77777777" w:rsidR="00925E29" w:rsidRPr="000E3D82" w:rsidRDefault="00925E29" w:rsidP="00233E27">
      <w:pPr>
        <w:pStyle w:val="NoSpacing"/>
        <w:widowControl/>
        <w:spacing w:line="274" w:lineRule="auto"/>
        <w:jc w:val="both"/>
        <w:rPr>
          <w:rFonts w:ascii="Calibri" w:hAnsi="Calibri" w:cs="Calibri"/>
          <w:sz w:val="22"/>
          <w:szCs w:val="24"/>
        </w:rPr>
      </w:pPr>
      <w:r w:rsidRPr="000E3D82">
        <w:rPr>
          <w:rFonts w:ascii="Calibri" w:hAnsi="Calibri" w:cs="Calibri"/>
          <w:sz w:val="22"/>
          <w:szCs w:val="24"/>
        </w:rPr>
        <w:t xml:space="preserve">We are proud to present the budget for fiscal year </w:t>
      </w:r>
      <w:r w:rsidR="00EA6BDC" w:rsidRPr="000E3D82">
        <w:rPr>
          <w:rFonts w:ascii="Calibri" w:hAnsi="Calibri" w:cs="Calibri"/>
          <w:sz w:val="22"/>
          <w:szCs w:val="24"/>
        </w:rPr>
        <w:t>201</w:t>
      </w:r>
      <w:r w:rsidR="002B1901">
        <w:rPr>
          <w:rFonts w:ascii="Calibri" w:hAnsi="Calibri" w:cs="Calibri"/>
          <w:sz w:val="22"/>
          <w:szCs w:val="24"/>
        </w:rPr>
        <w:t>8</w:t>
      </w:r>
      <w:r w:rsidRPr="000E3D82">
        <w:rPr>
          <w:rFonts w:ascii="Calibri" w:hAnsi="Calibri" w:cs="Calibri"/>
          <w:sz w:val="22"/>
          <w:szCs w:val="24"/>
        </w:rPr>
        <w:t xml:space="preserve"> to the Board of </w:t>
      </w:r>
      <w:r w:rsidR="00BA1B22" w:rsidRPr="000E3D82">
        <w:rPr>
          <w:rFonts w:ascii="Calibri" w:hAnsi="Calibri" w:cs="Calibri"/>
          <w:sz w:val="22"/>
          <w:szCs w:val="24"/>
        </w:rPr>
        <w:t>Directors</w:t>
      </w:r>
      <w:r w:rsidRPr="000E3D82">
        <w:rPr>
          <w:rFonts w:ascii="Calibri" w:hAnsi="Calibri" w:cs="Calibri"/>
          <w:sz w:val="22"/>
          <w:szCs w:val="24"/>
        </w:rPr>
        <w:t xml:space="preserve"> and to our member communities.  Our budget reflects a process involving input from the Board of </w:t>
      </w:r>
      <w:r w:rsidR="00BA1B22" w:rsidRPr="000E3D82">
        <w:rPr>
          <w:rFonts w:ascii="Calibri" w:hAnsi="Calibri" w:cs="Calibri"/>
          <w:sz w:val="22"/>
          <w:szCs w:val="24"/>
        </w:rPr>
        <w:t>Directors</w:t>
      </w:r>
      <w:r w:rsidRPr="000E3D82">
        <w:rPr>
          <w:rFonts w:ascii="Calibri" w:hAnsi="Calibri" w:cs="Calibri"/>
          <w:sz w:val="22"/>
          <w:szCs w:val="24"/>
        </w:rPr>
        <w:t>, the Superintendents’ Advisory Council, our communities, program personnel, and members of our Leadership Team.  We have found that interaction among interested parties fosters operational and educational improvement; to that end, we encourage interested groups to engage in an ongoing dialogue with the LPVEC about our operational plans and resultant financial impact.</w:t>
      </w:r>
    </w:p>
    <w:p w14:paraId="265EA5A2" w14:textId="77777777" w:rsidR="00925E29" w:rsidRPr="000E3D82" w:rsidRDefault="00925E29" w:rsidP="00233E27">
      <w:pPr>
        <w:pStyle w:val="NoSpacing"/>
        <w:widowControl/>
        <w:spacing w:line="274" w:lineRule="auto"/>
        <w:jc w:val="both"/>
        <w:rPr>
          <w:rFonts w:ascii="Calibri" w:hAnsi="Calibri" w:cs="Calibri"/>
          <w:sz w:val="22"/>
          <w:szCs w:val="24"/>
        </w:rPr>
      </w:pPr>
    </w:p>
    <w:p w14:paraId="1804ECFA" w14:textId="77777777" w:rsidR="00925E29" w:rsidRPr="000E3D82" w:rsidRDefault="00925E29" w:rsidP="00233E27">
      <w:pPr>
        <w:pStyle w:val="NoSpacing"/>
        <w:widowControl/>
        <w:spacing w:line="274" w:lineRule="auto"/>
        <w:jc w:val="both"/>
        <w:rPr>
          <w:rFonts w:ascii="Calibri" w:hAnsi="Calibri" w:cs="Calibri"/>
          <w:sz w:val="22"/>
          <w:szCs w:val="24"/>
        </w:rPr>
      </w:pPr>
      <w:r w:rsidRPr="000E3D82">
        <w:rPr>
          <w:rFonts w:ascii="Calibri" w:hAnsi="Calibri" w:cs="Calibri"/>
          <w:sz w:val="22"/>
          <w:szCs w:val="24"/>
        </w:rPr>
        <w:t>The budget document and the annual audit present the financial plan and operational outcomes of the organization.  We have structured the budget document to meet the requirements of the Meritorious Budget Award (MBA) of the Association of School Business Officials International (</w:t>
      </w:r>
      <w:proofErr w:type="spellStart"/>
      <w:r w:rsidRPr="000E3D82">
        <w:rPr>
          <w:rFonts w:ascii="Calibri" w:hAnsi="Calibri" w:cs="Calibri"/>
          <w:sz w:val="22"/>
          <w:szCs w:val="24"/>
        </w:rPr>
        <w:t>ASBO</w:t>
      </w:r>
      <w:proofErr w:type="spellEnd"/>
      <w:r w:rsidRPr="000E3D82">
        <w:rPr>
          <w:rFonts w:ascii="Calibri" w:hAnsi="Calibri" w:cs="Calibri"/>
          <w:sz w:val="22"/>
          <w:szCs w:val="24"/>
        </w:rPr>
        <w:t>) and the Distinguished Budget Award (DBA) of the Government Finance Officers Association (</w:t>
      </w:r>
      <w:proofErr w:type="spellStart"/>
      <w:r w:rsidRPr="000E3D82">
        <w:rPr>
          <w:rFonts w:ascii="Calibri" w:hAnsi="Calibri" w:cs="Calibri"/>
          <w:sz w:val="22"/>
          <w:szCs w:val="24"/>
        </w:rPr>
        <w:t>GFOA</w:t>
      </w:r>
      <w:proofErr w:type="spellEnd"/>
      <w:r w:rsidRPr="000E3D82">
        <w:rPr>
          <w:rFonts w:ascii="Calibri" w:hAnsi="Calibri" w:cs="Calibri"/>
          <w:sz w:val="22"/>
          <w:szCs w:val="24"/>
        </w:rPr>
        <w:t xml:space="preserve">).  To receive the MBA and DBA, a governmental/school entity must publish a budget that serves as a policy document, operations guide, financial plan, and communications tool.  We believe our budget conforms to the criteria set forth by both </w:t>
      </w:r>
      <w:proofErr w:type="spellStart"/>
      <w:r w:rsidRPr="000E3D82">
        <w:rPr>
          <w:rFonts w:ascii="Calibri" w:hAnsi="Calibri" w:cs="Calibri"/>
          <w:sz w:val="22"/>
          <w:szCs w:val="24"/>
        </w:rPr>
        <w:t>ASBO</w:t>
      </w:r>
      <w:proofErr w:type="spellEnd"/>
      <w:r w:rsidRPr="000E3D82">
        <w:rPr>
          <w:rFonts w:ascii="Calibri" w:hAnsi="Calibri" w:cs="Calibri"/>
          <w:sz w:val="22"/>
          <w:szCs w:val="24"/>
        </w:rPr>
        <w:t xml:space="preserve"> and </w:t>
      </w:r>
      <w:proofErr w:type="spellStart"/>
      <w:r w:rsidRPr="000E3D82">
        <w:rPr>
          <w:rFonts w:ascii="Calibri" w:hAnsi="Calibri" w:cs="Calibri"/>
          <w:sz w:val="22"/>
          <w:szCs w:val="24"/>
        </w:rPr>
        <w:t>GFOA</w:t>
      </w:r>
      <w:proofErr w:type="spellEnd"/>
      <w:r w:rsidRPr="000E3D82">
        <w:rPr>
          <w:rFonts w:ascii="Calibri" w:hAnsi="Calibri" w:cs="Calibri"/>
          <w:sz w:val="22"/>
          <w:szCs w:val="24"/>
        </w:rPr>
        <w:t>; therefore, we will submit the budget to both organizations to determine its eligibility for recognition.</w:t>
      </w:r>
    </w:p>
    <w:p w14:paraId="10040458" w14:textId="77777777" w:rsidR="005E1D0F" w:rsidRPr="000E3D82" w:rsidRDefault="005E1D0F" w:rsidP="00233E27">
      <w:pPr>
        <w:pStyle w:val="NoSpacing"/>
        <w:widowControl/>
        <w:spacing w:line="274" w:lineRule="auto"/>
        <w:jc w:val="both"/>
        <w:rPr>
          <w:rFonts w:ascii="Calibri" w:hAnsi="Calibri" w:cs="Calibri"/>
          <w:sz w:val="22"/>
          <w:szCs w:val="24"/>
        </w:rPr>
      </w:pPr>
    </w:p>
    <w:p w14:paraId="05276F6D" w14:textId="5F471BFC" w:rsidR="00AE0DAB" w:rsidRPr="000E3D82" w:rsidRDefault="00AE0DAB" w:rsidP="00233E27">
      <w:pPr>
        <w:pStyle w:val="NoSpacing"/>
        <w:widowControl/>
        <w:spacing w:line="274" w:lineRule="auto"/>
        <w:jc w:val="both"/>
        <w:rPr>
          <w:rFonts w:ascii="Calibri" w:hAnsi="Calibri" w:cs="Calibri"/>
          <w:sz w:val="22"/>
          <w:szCs w:val="24"/>
        </w:rPr>
      </w:pPr>
      <w:r w:rsidRPr="000E3D82">
        <w:rPr>
          <w:rFonts w:ascii="Calibri" w:hAnsi="Calibri" w:cs="Calibri"/>
          <w:sz w:val="22"/>
          <w:szCs w:val="24"/>
        </w:rPr>
        <w:t xml:space="preserve">The MBA and DBA are the highest form of recognition in budgeting for educational and governmental entities.  The attainment of these awards represents a significant accomplishment by a school entity and its management.  </w:t>
      </w:r>
      <w:proofErr w:type="spellStart"/>
      <w:r w:rsidRPr="000E3D82">
        <w:rPr>
          <w:rFonts w:ascii="Calibri" w:hAnsi="Calibri" w:cs="Calibri"/>
          <w:sz w:val="22"/>
          <w:szCs w:val="24"/>
        </w:rPr>
        <w:t>GFOA</w:t>
      </w:r>
      <w:proofErr w:type="spellEnd"/>
      <w:r w:rsidRPr="000E3D82">
        <w:rPr>
          <w:rFonts w:ascii="Calibri" w:hAnsi="Calibri" w:cs="Calibri"/>
          <w:sz w:val="22"/>
          <w:szCs w:val="24"/>
        </w:rPr>
        <w:t xml:space="preserve"> and </w:t>
      </w:r>
      <w:proofErr w:type="spellStart"/>
      <w:r w:rsidRPr="000E3D82">
        <w:rPr>
          <w:rFonts w:ascii="Calibri" w:hAnsi="Calibri" w:cs="Calibri"/>
          <w:sz w:val="22"/>
          <w:szCs w:val="24"/>
        </w:rPr>
        <w:t>ASBO</w:t>
      </w:r>
      <w:proofErr w:type="spellEnd"/>
      <w:r w:rsidRPr="000E3D82">
        <w:rPr>
          <w:rFonts w:ascii="Calibri" w:hAnsi="Calibri" w:cs="Calibri"/>
          <w:sz w:val="22"/>
          <w:szCs w:val="24"/>
        </w:rPr>
        <w:t xml:space="preserve"> present their respective awards only after independent budget professionals conduct a comprehensive review of the document.  Reviewers evaluate the effectiveness of the budget using extensive criteria</w:t>
      </w:r>
      <w:r w:rsidR="00EE48EB">
        <w:rPr>
          <w:rFonts w:ascii="Calibri" w:hAnsi="Calibri" w:cs="Calibri"/>
          <w:sz w:val="22"/>
          <w:szCs w:val="24"/>
        </w:rPr>
        <w:t>,</w:t>
      </w:r>
      <w:r w:rsidRPr="000E3D82">
        <w:rPr>
          <w:rFonts w:ascii="Calibri" w:hAnsi="Calibri" w:cs="Calibri"/>
          <w:sz w:val="22"/>
          <w:szCs w:val="24"/>
        </w:rPr>
        <w:t xml:space="preserve"> and provide commentary and feedback to the submitting entity as a basis to improve the presentation of the </w:t>
      </w:r>
      <w:proofErr w:type="gramStart"/>
      <w:r w:rsidRPr="000E3D82">
        <w:rPr>
          <w:rFonts w:ascii="Calibri" w:hAnsi="Calibri" w:cs="Calibri"/>
          <w:sz w:val="22"/>
          <w:szCs w:val="24"/>
        </w:rPr>
        <w:t>organization’s</w:t>
      </w:r>
      <w:proofErr w:type="gramEnd"/>
      <w:r w:rsidRPr="000E3D82">
        <w:rPr>
          <w:rFonts w:ascii="Calibri" w:hAnsi="Calibri" w:cs="Calibri"/>
          <w:sz w:val="22"/>
          <w:szCs w:val="24"/>
        </w:rPr>
        <w:t xml:space="preserve"> financial and operations plan.</w:t>
      </w:r>
    </w:p>
    <w:p w14:paraId="54EA58B3" w14:textId="77777777" w:rsidR="00EC0F56" w:rsidRPr="000E3D82" w:rsidRDefault="00EC0F56" w:rsidP="00233E27">
      <w:pPr>
        <w:pStyle w:val="NoSpacing"/>
        <w:widowControl/>
        <w:spacing w:line="274" w:lineRule="auto"/>
        <w:jc w:val="both"/>
        <w:rPr>
          <w:rFonts w:ascii="Calibri" w:hAnsi="Calibri" w:cs="Calibri"/>
          <w:sz w:val="24"/>
          <w:szCs w:val="24"/>
        </w:rPr>
      </w:pPr>
    </w:p>
    <w:p w14:paraId="3D59BC65" w14:textId="77777777" w:rsidR="00801F4E" w:rsidRDefault="00801F4E" w:rsidP="00233E27">
      <w:pPr>
        <w:pStyle w:val="NoSpacing"/>
        <w:widowControl/>
        <w:spacing w:line="274" w:lineRule="auto"/>
        <w:jc w:val="both"/>
        <w:rPr>
          <w:rFonts w:ascii="Calibri" w:hAnsi="Calibri" w:cs="Calibri"/>
          <w:sz w:val="22"/>
          <w:szCs w:val="24"/>
        </w:rPr>
        <w:sectPr w:rsidR="00801F4E" w:rsidSect="00E04138">
          <w:footerReference w:type="default" r:id="rId18"/>
          <w:pgSz w:w="12240" w:h="15840"/>
          <w:pgMar w:top="900" w:right="1440" w:bottom="900" w:left="1440" w:header="720" w:footer="377" w:gutter="0"/>
          <w:cols w:space="720"/>
          <w:noEndnote/>
        </w:sectPr>
      </w:pPr>
    </w:p>
    <w:p w14:paraId="7A11FA7B" w14:textId="77777777" w:rsidR="008C7DB4" w:rsidRDefault="008C7DB4" w:rsidP="00233E27">
      <w:pPr>
        <w:pStyle w:val="NoSpacing"/>
        <w:widowControl/>
        <w:spacing w:line="274" w:lineRule="auto"/>
        <w:jc w:val="both"/>
        <w:rPr>
          <w:rFonts w:ascii="Calibri" w:hAnsi="Calibri" w:cs="Calibri"/>
          <w:sz w:val="22"/>
          <w:szCs w:val="24"/>
        </w:rPr>
      </w:pPr>
    </w:p>
    <w:p w14:paraId="369D41B6" w14:textId="185E87E5" w:rsidR="00925E29" w:rsidRPr="000E3D82" w:rsidRDefault="00925E29" w:rsidP="00233E27">
      <w:pPr>
        <w:pStyle w:val="NoSpacing"/>
        <w:widowControl/>
        <w:spacing w:line="274" w:lineRule="auto"/>
        <w:jc w:val="both"/>
        <w:rPr>
          <w:rFonts w:ascii="Calibri" w:hAnsi="Calibri" w:cs="Calibri"/>
          <w:sz w:val="22"/>
          <w:szCs w:val="24"/>
        </w:rPr>
      </w:pPr>
      <w:r w:rsidRPr="000E3D82">
        <w:rPr>
          <w:rFonts w:ascii="Calibri" w:hAnsi="Calibri" w:cs="Calibri"/>
          <w:sz w:val="22"/>
          <w:szCs w:val="24"/>
        </w:rPr>
        <w:t xml:space="preserve">The LPVEC budget has been awarded the MBA for fiscal years </w:t>
      </w:r>
      <w:r w:rsidR="00BA1B22" w:rsidRPr="000E3D82">
        <w:rPr>
          <w:rFonts w:ascii="Calibri" w:hAnsi="Calibri" w:cs="Calibri"/>
          <w:sz w:val="22"/>
          <w:szCs w:val="24"/>
        </w:rPr>
        <w:t xml:space="preserve">2009, </w:t>
      </w:r>
      <w:r w:rsidR="00F22CE1">
        <w:rPr>
          <w:rFonts w:ascii="Calibri" w:hAnsi="Calibri" w:cs="Calibri"/>
          <w:sz w:val="22"/>
          <w:szCs w:val="24"/>
        </w:rPr>
        <w:t xml:space="preserve">and </w:t>
      </w:r>
      <w:r w:rsidR="00BA1B22" w:rsidRPr="000E3D82">
        <w:rPr>
          <w:rFonts w:ascii="Calibri" w:hAnsi="Calibri" w:cs="Calibri"/>
          <w:sz w:val="22"/>
          <w:szCs w:val="24"/>
        </w:rPr>
        <w:t>2011</w:t>
      </w:r>
      <w:r w:rsidR="00F22CE1">
        <w:rPr>
          <w:rFonts w:ascii="Calibri" w:hAnsi="Calibri" w:cs="Calibri"/>
          <w:sz w:val="22"/>
          <w:szCs w:val="24"/>
        </w:rPr>
        <w:t xml:space="preserve"> through 2017</w:t>
      </w:r>
      <w:r w:rsidR="00D82FBE" w:rsidRPr="000E3D82">
        <w:rPr>
          <w:rFonts w:ascii="Calibri" w:hAnsi="Calibri" w:cs="Calibri"/>
          <w:sz w:val="22"/>
          <w:szCs w:val="24"/>
        </w:rPr>
        <w:t xml:space="preserve"> </w:t>
      </w:r>
      <w:r w:rsidRPr="000E3D82">
        <w:rPr>
          <w:rFonts w:ascii="Calibri" w:hAnsi="Calibri" w:cs="Calibri"/>
          <w:sz w:val="22"/>
          <w:szCs w:val="24"/>
        </w:rPr>
        <w:t xml:space="preserve">from </w:t>
      </w:r>
      <w:proofErr w:type="spellStart"/>
      <w:r w:rsidRPr="000E3D82">
        <w:rPr>
          <w:rFonts w:ascii="Calibri" w:hAnsi="Calibri" w:cs="Calibri"/>
          <w:sz w:val="22"/>
          <w:szCs w:val="24"/>
        </w:rPr>
        <w:t>ASBO</w:t>
      </w:r>
      <w:proofErr w:type="spellEnd"/>
      <w:r w:rsidRPr="000E3D82">
        <w:rPr>
          <w:rFonts w:ascii="Calibri" w:hAnsi="Calibri" w:cs="Calibri"/>
          <w:sz w:val="22"/>
          <w:szCs w:val="24"/>
        </w:rPr>
        <w:t xml:space="preserve"> and the DBA for fiscal years </w:t>
      </w:r>
      <w:r w:rsidR="00354BC7" w:rsidRPr="000E3D82">
        <w:rPr>
          <w:rFonts w:ascii="Calibri" w:hAnsi="Calibri" w:cs="Calibri"/>
          <w:sz w:val="22"/>
          <w:szCs w:val="24"/>
        </w:rPr>
        <w:t>2009</w:t>
      </w:r>
      <w:r w:rsidR="00F22CE1">
        <w:rPr>
          <w:rFonts w:ascii="Calibri" w:hAnsi="Calibri" w:cs="Calibri"/>
          <w:sz w:val="22"/>
          <w:szCs w:val="24"/>
        </w:rPr>
        <w:t xml:space="preserve"> through</w:t>
      </w:r>
      <w:r w:rsidR="00354BC7" w:rsidRPr="000E3D82">
        <w:rPr>
          <w:rFonts w:ascii="Calibri" w:hAnsi="Calibri" w:cs="Calibri"/>
          <w:sz w:val="22"/>
          <w:szCs w:val="24"/>
        </w:rPr>
        <w:t xml:space="preserve"> 201</w:t>
      </w:r>
      <w:r w:rsidR="00A56F64">
        <w:rPr>
          <w:rFonts w:ascii="Calibri" w:hAnsi="Calibri" w:cs="Calibri"/>
          <w:sz w:val="22"/>
          <w:szCs w:val="24"/>
        </w:rPr>
        <w:t>6</w:t>
      </w:r>
      <w:r w:rsidR="00354BC7" w:rsidRPr="000E3D82">
        <w:rPr>
          <w:rFonts w:ascii="Calibri" w:hAnsi="Calibri" w:cs="Calibri"/>
          <w:sz w:val="22"/>
          <w:szCs w:val="24"/>
        </w:rPr>
        <w:t xml:space="preserve"> </w:t>
      </w:r>
      <w:r w:rsidRPr="000E3D82">
        <w:rPr>
          <w:rFonts w:ascii="Calibri" w:hAnsi="Calibri" w:cs="Calibri"/>
          <w:sz w:val="22"/>
          <w:szCs w:val="24"/>
        </w:rPr>
        <w:t xml:space="preserve">from </w:t>
      </w:r>
      <w:proofErr w:type="spellStart"/>
      <w:r w:rsidRPr="000E3D82">
        <w:rPr>
          <w:rFonts w:ascii="Calibri" w:hAnsi="Calibri" w:cs="Calibri"/>
          <w:sz w:val="22"/>
          <w:szCs w:val="24"/>
        </w:rPr>
        <w:t>GFOA</w:t>
      </w:r>
      <w:proofErr w:type="spellEnd"/>
      <w:r w:rsidRPr="000E3D82">
        <w:rPr>
          <w:rFonts w:ascii="Calibri" w:hAnsi="Calibri" w:cs="Calibri"/>
          <w:sz w:val="22"/>
          <w:szCs w:val="24"/>
        </w:rPr>
        <w:t>.  The LPVEC is the only educational collaborative in the Commonwealth to have received these recognitions.  Th</w:t>
      </w:r>
      <w:r w:rsidR="00AF08B8">
        <w:rPr>
          <w:rFonts w:ascii="Calibri" w:hAnsi="Calibri" w:cs="Calibri"/>
          <w:sz w:val="22"/>
          <w:szCs w:val="24"/>
        </w:rPr>
        <w:t>e LPVEC is quite proud of this</w:t>
      </w:r>
      <w:r w:rsidRPr="000E3D82">
        <w:rPr>
          <w:rFonts w:ascii="Calibri" w:hAnsi="Calibri" w:cs="Calibri"/>
          <w:sz w:val="22"/>
          <w:szCs w:val="24"/>
        </w:rPr>
        <w:t xml:space="preserve"> honor.  Our organization is radically different from a traditional public school district.  Demonstrating that our budget meets the criteria of the MBA and DBA is a difficult and complex challenge.  The awards show that we are able to effectively communicate the operations and finances of a unique and non-traditional organization that, according to independent auditors, is far more complex than typical local education agencies.</w:t>
      </w:r>
    </w:p>
    <w:p w14:paraId="49EEC6D9" w14:textId="77777777" w:rsidR="00925E29" w:rsidRPr="000E3D82" w:rsidRDefault="00925E29" w:rsidP="00233E27">
      <w:pPr>
        <w:pStyle w:val="NoSpacing"/>
        <w:widowControl/>
        <w:spacing w:line="274" w:lineRule="auto"/>
        <w:jc w:val="both"/>
        <w:rPr>
          <w:rFonts w:ascii="Calibri" w:hAnsi="Calibri" w:cs="Calibri"/>
          <w:sz w:val="22"/>
          <w:szCs w:val="24"/>
        </w:rPr>
      </w:pPr>
    </w:p>
    <w:p w14:paraId="684F439A" w14:textId="77777777" w:rsidR="00925E29" w:rsidRPr="000E3D82" w:rsidRDefault="00925E29" w:rsidP="00233E27">
      <w:pPr>
        <w:pStyle w:val="NoSpacing"/>
        <w:widowControl/>
        <w:spacing w:line="274" w:lineRule="auto"/>
        <w:jc w:val="both"/>
        <w:rPr>
          <w:rFonts w:ascii="Calibri" w:hAnsi="Calibri" w:cs="Calibri"/>
          <w:sz w:val="22"/>
          <w:szCs w:val="24"/>
        </w:rPr>
      </w:pPr>
      <w:r w:rsidRPr="000E3D82">
        <w:rPr>
          <w:rFonts w:ascii="Calibri" w:hAnsi="Calibri" w:cs="Calibri"/>
          <w:sz w:val="22"/>
          <w:szCs w:val="24"/>
        </w:rPr>
        <w:t xml:space="preserve">Our priority when presenting budget data is to improve the quality of information to our communities and governing board about the organization’s educational programs and services for the </w:t>
      </w:r>
      <w:r w:rsidR="00A56F64">
        <w:rPr>
          <w:rFonts w:ascii="Calibri" w:hAnsi="Calibri" w:cs="Calibri"/>
          <w:sz w:val="22"/>
          <w:szCs w:val="24"/>
        </w:rPr>
        <w:t>201</w:t>
      </w:r>
      <w:r w:rsidR="00F22CE1">
        <w:rPr>
          <w:rFonts w:ascii="Calibri" w:hAnsi="Calibri" w:cs="Calibri"/>
          <w:sz w:val="22"/>
          <w:szCs w:val="24"/>
        </w:rPr>
        <w:t>8</w:t>
      </w:r>
      <w:r w:rsidRPr="000E3D82">
        <w:rPr>
          <w:rFonts w:ascii="Calibri" w:hAnsi="Calibri" w:cs="Calibri"/>
          <w:sz w:val="22"/>
          <w:szCs w:val="24"/>
        </w:rPr>
        <w:t xml:space="preserve"> fiscal year.  Various stakeholders suggested the information contained within this document.  We have translated the input of stakeholders into our financial support plan.</w:t>
      </w:r>
    </w:p>
    <w:p w14:paraId="43E163CE" w14:textId="77777777" w:rsidR="00925E29" w:rsidRPr="000E3D82" w:rsidRDefault="00925E29" w:rsidP="00233E27">
      <w:pPr>
        <w:pStyle w:val="NoSpacing"/>
        <w:widowControl/>
        <w:spacing w:line="274" w:lineRule="auto"/>
        <w:jc w:val="both"/>
        <w:rPr>
          <w:rFonts w:ascii="Calibri" w:hAnsi="Calibri" w:cs="Calibri"/>
          <w:b/>
          <w:bCs/>
          <w:sz w:val="22"/>
          <w:szCs w:val="24"/>
          <w:u w:val="single"/>
        </w:rPr>
      </w:pPr>
    </w:p>
    <w:p w14:paraId="38BEAF27" w14:textId="77777777" w:rsidR="00925E29" w:rsidRPr="00A6039A" w:rsidRDefault="00FB5904" w:rsidP="00233E27">
      <w:pPr>
        <w:pStyle w:val="Heading3"/>
        <w:widowControl/>
      </w:pPr>
      <w:bookmarkStart w:id="5" w:name="_Toc409512072"/>
      <w:bookmarkStart w:id="6" w:name="_Toc520117655"/>
      <w:r w:rsidRPr="00A829B3">
        <w:t>Organization</w:t>
      </w:r>
      <w:bookmarkEnd w:id="5"/>
      <w:bookmarkEnd w:id="6"/>
    </w:p>
    <w:p w14:paraId="0652326E" w14:textId="77777777" w:rsidR="003437E3" w:rsidRDefault="003437E3" w:rsidP="00233E27">
      <w:pPr>
        <w:pStyle w:val="Heading2"/>
        <w:widowControl/>
      </w:pPr>
      <w:bookmarkStart w:id="7" w:name="_Toc409013143"/>
      <w:bookmarkStart w:id="8" w:name="_Toc409512073"/>
      <w:bookmarkStart w:id="9" w:name="_Toc520117656"/>
      <w:r>
        <w:t>Mission of the LPVEC</w:t>
      </w:r>
      <w:bookmarkEnd w:id="7"/>
      <w:bookmarkEnd w:id="8"/>
      <w:bookmarkEnd w:id="9"/>
    </w:p>
    <w:p w14:paraId="1A654F79" w14:textId="77777777" w:rsidR="005D7240" w:rsidRPr="009568A8" w:rsidRDefault="005D7240" w:rsidP="00233E27">
      <w:pPr>
        <w:pStyle w:val="NoSpacing"/>
        <w:widowControl/>
        <w:jc w:val="both"/>
        <w:rPr>
          <w:rFonts w:asciiTheme="minorHAnsi" w:hAnsiTheme="minorHAnsi" w:cs="Calibri"/>
          <w:bCs/>
          <w:iCs/>
          <w:sz w:val="22"/>
          <w:szCs w:val="22"/>
        </w:rPr>
      </w:pPr>
      <w:r w:rsidRPr="009568A8">
        <w:rPr>
          <w:rFonts w:asciiTheme="minorHAnsi" w:hAnsiTheme="minorHAnsi" w:cs="Calibri"/>
          <w:bCs/>
          <w:iCs/>
          <w:sz w:val="22"/>
          <w:szCs w:val="22"/>
        </w:rPr>
        <w:t xml:space="preserve">The mission of the LPVEC is to </w:t>
      </w:r>
      <w:r w:rsidR="009568A8" w:rsidRPr="009568A8">
        <w:rPr>
          <w:rFonts w:asciiTheme="minorHAnsi" w:hAnsiTheme="minorHAnsi"/>
          <w:sz w:val="22"/>
          <w:szCs w:val="22"/>
        </w:rPr>
        <w:t>increase the capacity of school districts and support the success of all students by providing high-quality shared programs and services in a cost-effective manner.</w:t>
      </w:r>
      <w:r w:rsidRPr="009568A8">
        <w:rPr>
          <w:rFonts w:asciiTheme="minorHAnsi" w:hAnsiTheme="minorHAnsi" w:cs="Calibri"/>
          <w:bCs/>
          <w:iCs/>
          <w:sz w:val="22"/>
          <w:szCs w:val="22"/>
        </w:rPr>
        <w:t xml:space="preserve"> The primary purpose of LPVEC is to accomplish this mission in the member districts:  Agawam, East Longmeadow, Hampden-Wilbraham Regional, Longmeadow, Ludlow, Southwick-Tolland-Granville Regional, and West Springfield.  </w:t>
      </w:r>
    </w:p>
    <w:p w14:paraId="3BA6A08F" w14:textId="77777777" w:rsidR="00527246" w:rsidRPr="009568A8" w:rsidRDefault="00527246" w:rsidP="00233E27">
      <w:pPr>
        <w:pStyle w:val="NoSpacing"/>
        <w:widowControl/>
        <w:jc w:val="both"/>
        <w:rPr>
          <w:rFonts w:asciiTheme="minorHAnsi" w:hAnsiTheme="minorHAnsi" w:cs="Calibri"/>
          <w:color w:val="auto"/>
          <w:sz w:val="22"/>
          <w:szCs w:val="22"/>
        </w:rPr>
      </w:pPr>
    </w:p>
    <w:p w14:paraId="026A725B" w14:textId="77777777" w:rsidR="003437E3" w:rsidRPr="000E3D82" w:rsidRDefault="00536542" w:rsidP="00233E27">
      <w:pPr>
        <w:pStyle w:val="NoSpacing"/>
        <w:widowControl/>
        <w:spacing w:line="274" w:lineRule="auto"/>
        <w:jc w:val="both"/>
        <w:rPr>
          <w:rFonts w:ascii="Calibri" w:hAnsi="Calibri" w:cs="Calibri"/>
          <w:bCs/>
          <w:iCs/>
          <w:sz w:val="22"/>
          <w:szCs w:val="24"/>
        </w:rPr>
      </w:pPr>
      <w:r w:rsidRPr="000E3D82">
        <w:rPr>
          <w:rFonts w:ascii="Calibri" w:hAnsi="Calibri" w:cs="Calibri"/>
          <w:bCs/>
          <w:iCs/>
          <w:sz w:val="22"/>
          <w:szCs w:val="24"/>
        </w:rPr>
        <w:t xml:space="preserve">Although the Collaborative is an independent entity, it is governed by its members.  Consequently, the Collaborative </w:t>
      </w:r>
      <w:r w:rsidR="001E64C3" w:rsidRPr="000E3D82">
        <w:rPr>
          <w:rFonts w:ascii="Calibri" w:hAnsi="Calibri" w:cs="Calibri"/>
          <w:bCs/>
          <w:iCs/>
          <w:sz w:val="22"/>
          <w:szCs w:val="24"/>
        </w:rPr>
        <w:t>staff defines its purpose as providing</w:t>
      </w:r>
      <w:r w:rsidRPr="000E3D82">
        <w:rPr>
          <w:rFonts w:ascii="Calibri" w:hAnsi="Calibri" w:cs="Calibri"/>
          <w:bCs/>
          <w:iCs/>
          <w:sz w:val="22"/>
          <w:szCs w:val="24"/>
        </w:rPr>
        <w:t xml:space="preserve"> programs, activities,</w:t>
      </w:r>
      <w:r w:rsidR="001E64C3" w:rsidRPr="000E3D82">
        <w:rPr>
          <w:rFonts w:ascii="Calibri" w:hAnsi="Calibri" w:cs="Calibri"/>
          <w:bCs/>
          <w:iCs/>
          <w:sz w:val="22"/>
          <w:szCs w:val="24"/>
        </w:rPr>
        <w:t xml:space="preserve"> or services that help</w:t>
      </w:r>
      <w:r w:rsidRPr="000E3D82">
        <w:rPr>
          <w:rFonts w:ascii="Calibri" w:hAnsi="Calibri" w:cs="Calibri"/>
          <w:bCs/>
          <w:iCs/>
          <w:sz w:val="22"/>
          <w:szCs w:val="24"/>
        </w:rPr>
        <w:t xml:space="preserve"> school districts in the region to be more effective.  Our mission is to serve the educational needs of students throughout the region, not just in our programs.  To that end, much of our work supports the work of school districts in the region.</w:t>
      </w:r>
    </w:p>
    <w:p w14:paraId="48B1CFD2" w14:textId="77777777" w:rsidR="00536542" w:rsidRPr="00A83D31" w:rsidRDefault="00536542" w:rsidP="00233E27">
      <w:pPr>
        <w:pStyle w:val="NoSpacing"/>
        <w:widowControl/>
        <w:spacing w:line="274" w:lineRule="auto"/>
        <w:rPr>
          <w:rFonts w:ascii="Calibri" w:hAnsi="Calibri" w:cs="Calibri"/>
          <w:bCs/>
          <w:iCs/>
          <w:sz w:val="24"/>
          <w:szCs w:val="28"/>
        </w:rPr>
      </w:pPr>
    </w:p>
    <w:p w14:paraId="687E7F0F" w14:textId="77777777" w:rsidR="00925E29" w:rsidRPr="00A6039A" w:rsidRDefault="00925E29" w:rsidP="00233E27">
      <w:pPr>
        <w:pStyle w:val="Heading2"/>
        <w:widowControl/>
      </w:pPr>
      <w:bookmarkStart w:id="10" w:name="_Toc409013144"/>
      <w:bookmarkStart w:id="11" w:name="_Toc409512074"/>
      <w:bookmarkStart w:id="12" w:name="_Toc520117657"/>
      <w:r w:rsidRPr="00A6039A">
        <w:t>Goals</w:t>
      </w:r>
      <w:r w:rsidR="00536542">
        <w:t>, Objectives, and</w:t>
      </w:r>
      <w:r w:rsidRPr="00A6039A">
        <w:t xml:space="preserve"> Values</w:t>
      </w:r>
      <w:bookmarkEnd w:id="10"/>
      <w:bookmarkEnd w:id="11"/>
      <w:bookmarkEnd w:id="12"/>
    </w:p>
    <w:p w14:paraId="57DD5623" w14:textId="77777777" w:rsidR="000D4DCE" w:rsidRPr="008500C5" w:rsidRDefault="000D4DCE" w:rsidP="000D4DCE">
      <w:pPr>
        <w:widowControl/>
        <w:spacing w:after="200" w:line="274" w:lineRule="auto"/>
        <w:jc w:val="both"/>
        <w:rPr>
          <w:rFonts w:ascii="Calibri" w:hAnsi="Calibri"/>
          <w:noProof/>
          <w:sz w:val="22"/>
          <w:szCs w:val="24"/>
        </w:rPr>
      </w:pPr>
      <w:r w:rsidRPr="008500C5">
        <w:rPr>
          <w:rFonts w:ascii="Calibri" w:hAnsi="Calibri"/>
          <w:noProof/>
          <w:sz w:val="22"/>
          <w:szCs w:val="24"/>
        </w:rPr>
        <w:t>The goal of the LPVEC is threefold:  1) improve quality; 2) enhance efficiency; and 3) foster equity in public education.  The LPVEC learning community has identified three specific objectives to help realize its goals.  The objectives reflect the Focus Framework and are:</w:t>
      </w:r>
    </w:p>
    <w:p w14:paraId="613E67EF" w14:textId="77777777" w:rsidR="000D4DCE" w:rsidRPr="008500C5" w:rsidRDefault="000D4DCE" w:rsidP="000D4DCE">
      <w:pPr>
        <w:widowControl/>
        <w:numPr>
          <w:ilvl w:val="0"/>
          <w:numId w:val="32"/>
        </w:numPr>
        <w:spacing w:after="0" w:line="274" w:lineRule="auto"/>
        <w:jc w:val="both"/>
        <w:rPr>
          <w:rFonts w:ascii="Calibri" w:hAnsi="Calibri" w:cs="Calibri"/>
          <w:noProof/>
          <w:sz w:val="22"/>
          <w:szCs w:val="24"/>
        </w:rPr>
      </w:pPr>
      <w:r w:rsidRPr="008500C5">
        <w:rPr>
          <w:rFonts w:ascii="Calibri" w:hAnsi="Calibri" w:cs="Calibri"/>
          <w:noProof/>
          <w:sz w:val="22"/>
          <w:szCs w:val="24"/>
        </w:rPr>
        <w:t>The LPVEC will improve quality and foster equity in special education by meeting all state goals on Perkins Indicators and meeting all criteria set forth by the Program Quality Assurance unit of the Department of Elementary and Secondary Education.</w:t>
      </w:r>
    </w:p>
    <w:p w14:paraId="32263941" w14:textId="34A14685" w:rsidR="000D4DCE" w:rsidRPr="008500C5" w:rsidRDefault="000D4DCE" w:rsidP="006F3CC1">
      <w:pPr>
        <w:widowControl/>
        <w:numPr>
          <w:ilvl w:val="1"/>
          <w:numId w:val="32"/>
        </w:numPr>
        <w:spacing w:after="0" w:line="264" w:lineRule="auto"/>
        <w:jc w:val="both"/>
        <w:rPr>
          <w:rFonts w:ascii="Calibri" w:hAnsi="Calibri" w:cs="Calibri"/>
          <w:noProof/>
          <w:sz w:val="22"/>
          <w:szCs w:val="24"/>
        </w:rPr>
      </w:pPr>
      <w:r w:rsidRPr="008500C5">
        <w:rPr>
          <w:rFonts w:ascii="Calibri" w:hAnsi="Calibri" w:cs="Calibri"/>
          <w:noProof/>
          <w:sz w:val="22"/>
          <w:szCs w:val="24"/>
        </w:rPr>
        <w:t xml:space="preserve">Current data on Perkins Indicators are included in the Informational Section.  Please refer to Page </w:t>
      </w:r>
      <w:r w:rsidR="00FA058B" w:rsidRPr="00FA058B">
        <w:rPr>
          <w:rFonts w:ascii="Calibri" w:hAnsi="Calibri" w:cs="Calibri"/>
          <w:noProof/>
          <w:sz w:val="22"/>
          <w:szCs w:val="24"/>
        </w:rPr>
        <w:t>149</w:t>
      </w:r>
    </w:p>
    <w:p w14:paraId="7F6F4EFF" w14:textId="261F4615" w:rsidR="000D4DCE" w:rsidRPr="00D24409" w:rsidRDefault="00D24409" w:rsidP="006F3CC1">
      <w:pPr>
        <w:widowControl/>
        <w:numPr>
          <w:ilvl w:val="1"/>
          <w:numId w:val="32"/>
        </w:numPr>
        <w:shd w:val="clear" w:color="auto" w:fill="FFFFFF" w:themeFill="background1"/>
        <w:spacing w:after="0" w:line="264" w:lineRule="auto"/>
        <w:jc w:val="both"/>
        <w:rPr>
          <w:rFonts w:ascii="Calibri" w:hAnsi="Calibri" w:cs="Calibri"/>
          <w:noProof/>
          <w:sz w:val="22"/>
          <w:szCs w:val="24"/>
        </w:rPr>
      </w:pPr>
      <w:r w:rsidRPr="00D24409">
        <w:rPr>
          <w:rFonts w:ascii="Calibri" w:hAnsi="Calibri" w:cs="Calibri"/>
          <w:noProof/>
          <w:sz w:val="22"/>
          <w:szCs w:val="24"/>
        </w:rPr>
        <w:t xml:space="preserve">LPVEC special education </w:t>
      </w:r>
      <w:r w:rsidR="003B0962">
        <w:rPr>
          <w:rFonts w:ascii="Calibri" w:hAnsi="Calibri" w:cs="Calibri"/>
          <w:noProof/>
          <w:sz w:val="22"/>
          <w:szCs w:val="24"/>
        </w:rPr>
        <w:t xml:space="preserve">will </w:t>
      </w:r>
      <w:r w:rsidR="000D4DCE" w:rsidRPr="00D24409">
        <w:rPr>
          <w:rFonts w:ascii="Calibri" w:hAnsi="Calibri" w:cs="Calibri"/>
          <w:noProof/>
          <w:sz w:val="22"/>
          <w:szCs w:val="24"/>
        </w:rPr>
        <w:t xml:space="preserve">participate in its </w:t>
      </w:r>
      <w:r w:rsidR="003B0962">
        <w:rPr>
          <w:rFonts w:ascii="Calibri" w:hAnsi="Calibri" w:cs="Calibri"/>
          <w:noProof/>
          <w:sz w:val="22"/>
          <w:szCs w:val="24"/>
        </w:rPr>
        <w:t xml:space="preserve">Mid-cycle </w:t>
      </w:r>
      <w:r w:rsidR="000D4DCE" w:rsidRPr="00D24409">
        <w:rPr>
          <w:rFonts w:ascii="Calibri" w:hAnsi="Calibri" w:cs="Calibri"/>
          <w:noProof/>
          <w:sz w:val="22"/>
          <w:szCs w:val="24"/>
        </w:rPr>
        <w:t>Review</w:t>
      </w:r>
      <w:r w:rsidR="009C7A99" w:rsidRPr="00D24409">
        <w:rPr>
          <w:rFonts w:ascii="Calibri" w:hAnsi="Calibri" w:cs="Calibri"/>
          <w:noProof/>
          <w:sz w:val="22"/>
          <w:szCs w:val="24"/>
        </w:rPr>
        <w:t xml:space="preserve"> </w:t>
      </w:r>
      <w:r w:rsidR="00286ED1" w:rsidRPr="004E1DCB">
        <w:rPr>
          <w:rFonts w:ascii="Calibri" w:hAnsi="Calibri" w:cs="Calibri"/>
          <w:noProof/>
          <w:sz w:val="22"/>
          <w:szCs w:val="24"/>
        </w:rPr>
        <w:t>(</w:t>
      </w:r>
      <w:r w:rsidR="003B0962" w:rsidRPr="004E1DCB">
        <w:rPr>
          <w:rFonts w:ascii="Calibri" w:hAnsi="Calibri" w:cs="Calibri"/>
          <w:noProof/>
          <w:sz w:val="22"/>
          <w:szCs w:val="24"/>
        </w:rPr>
        <w:t>MCR)</w:t>
      </w:r>
      <w:r w:rsidR="003B0962">
        <w:rPr>
          <w:rFonts w:ascii="Calibri" w:hAnsi="Calibri" w:cs="Calibri"/>
          <w:noProof/>
          <w:sz w:val="22"/>
          <w:szCs w:val="24"/>
        </w:rPr>
        <w:t xml:space="preserve"> </w:t>
      </w:r>
      <w:r w:rsidR="009C7A99" w:rsidRPr="00D24409">
        <w:rPr>
          <w:rFonts w:ascii="Calibri" w:hAnsi="Calibri" w:cs="Calibri"/>
          <w:noProof/>
          <w:sz w:val="22"/>
          <w:szCs w:val="24"/>
        </w:rPr>
        <w:t>to</w:t>
      </w:r>
      <w:r w:rsidR="00E11A5F" w:rsidRPr="00D24409">
        <w:rPr>
          <w:rFonts w:ascii="Calibri" w:hAnsi="Calibri" w:cs="Calibri"/>
          <w:noProof/>
          <w:sz w:val="22"/>
          <w:szCs w:val="24"/>
        </w:rPr>
        <w:t xml:space="preserve"> </w:t>
      </w:r>
      <w:r w:rsidR="009C7A99" w:rsidRPr="00D24409">
        <w:rPr>
          <w:rFonts w:ascii="Calibri" w:hAnsi="Calibri" w:cs="Calibri"/>
          <w:noProof/>
          <w:sz w:val="22"/>
          <w:szCs w:val="24"/>
        </w:rPr>
        <w:t>ensure</w:t>
      </w:r>
      <w:r w:rsidR="003B0962">
        <w:rPr>
          <w:rFonts w:ascii="Calibri" w:hAnsi="Calibri" w:cs="Calibri"/>
          <w:noProof/>
          <w:sz w:val="22"/>
          <w:szCs w:val="24"/>
        </w:rPr>
        <w:t xml:space="preserve"> continued compliance with both </w:t>
      </w:r>
      <w:r w:rsidR="00E11A5F" w:rsidRPr="00D24409">
        <w:rPr>
          <w:rFonts w:ascii="Calibri" w:hAnsi="Calibri" w:cs="Calibri"/>
          <w:noProof/>
          <w:sz w:val="22"/>
          <w:szCs w:val="24"/>
        </w:rPr>
        <w:t>state and federal education laws and regulation</w:t>
      </w:r>
      <w:r w:rsidR="009C7A99" w:rsidRPr="00D24409">
        <w:rPr>
          <w:rFonts w:ascii="Calibri" w:hAnsi="Calibri" w:cs="Calibri"/>
          <w:noProof/>
          <w:sz w:val="22"/>
          <w:szCs w:val="24"/>
        </w:rPr>
        <w:t>s</w:t>
      </w:r>
      <w:r w:rsidR="000D4DCE" w:rsidRPr="00D24409">
        <w:rPr>
          <w:rFonts w:ascii="Calibri" w:hAnsi="Calibri" w:cs="Calibri"/>
          <w:noProof/>
          <w:sz w:val="22"/>
          <w:szCs w:val="24"/>
        </w:rPr>
        <w:t xml:space="preserve">. </w:t>
      </w:r>
      <w:r w:rsidRPr="00D24409">
        <w:rPr>
          <w:rFonts w:ascii="Calibri" w:hAnsi="Calibri" w:cs="Calibri"/>
          <w:noProof/>
          <w:sz w:val="22"/>
          <w:szCs w:val="24"/>
        </w:rPr>
        <w:t xml:space="preserve"> </w:t>
      </w:r>
      <w:r w:rsidR="000D4DCE" w:rsidRPr="00D24409">
        <w:rPr>
          <w:rFonts w:ascii="Calibri" w:hAnsi="Calibri" w:cs="Calibri"/>
          <w:noProof/>
          <w:sz w:val="22"/>
          <w:szCs w:val="24"/>
        </w:rPr>
        <w:t xml:space="preserve"> </w:t>
      </w:r>
    </w:p>
    <w:p w14:paraId="6C368B6A" w14:textId="77777777" w:rsidR="00E11A5F" w:rsidRPr="008500C5" w:rsidRDefault="006F3CC1" w:rsidP="006F3CC1">
      <w:pPr>
        <w:widowControl/>
        <w:numPr>
          <w:ilvl w:val="1"/>
          <w:numId w:val="32"/>
        </w:numPr>
        <w:shd w:val="clear" w:color="auto" w:fill="FFFFFF" w:themeFill="background1"/>
        <w:spacing w:after="0" w:line="264" w:lineRule="auto"/>
        <w:jc w:val="both"/>
        <w:rPr>
          <w:rFonts w:ascii="Calibri" w:hAnsi="Calibri" w:cs="Calibri"/>
          <w:noProof/>
          <w:sz w:val="22"/>
          <w:szCs w:val="24"/>
        </w:rPr>
      </w:pPr>
      <w:r>
        <w:rPr>
          <w:rFonts w:ascii="Calibri" w:hAnsi="Calibri" w:cs="Calibri"/>
          <w:noProof/>
          <w:sz w:val="22"/>
          <w:szCs w:val="24"/>
        </w:rPr>
        <w:t>To guarantee</w:t>
      </w:r>
      <w:r w:rsidR="009C7A99">
        <w:rPr>
          <w:rFonts w:ascii="Calibri" w:hAnsi="Calibri" w:cs="Calibri"/>
          <w:noProof/>
          <w:sz w:val="22"/>
          <w:szCs w:val="24"/>
        </w:rPr>
        <w:t xml:space="preserve"> </w:t>
      </w:r>
      <w:r>
        <w:rPr>
          <w:rFonts w:ascii="Calibri" w:hAnsi="Calibri" w:cs="Calibri"/>
          <w:noProof/>
          <w:sz w:val="22"/>
          <w:szCs w:val="24"/>
        </w:rPr>
        <w:t>compliance under</w:t>
      </w:r>
      <w:r w:rsidR="00E11A5F">
        <w:rPr>
          <w:rFonts w:ascii="Calibri" w:hAnsi="Calibri" w:cs="Calibri"/>
          <w:noProof/>
          <w:sz w:val="22"/>
          <w:szCs w:val="24"/>
        </w:rPr>
        <w:t xml:space="preserve"> state and federal education laws and regulations </w:t>
      </w:r>
      <w:r w:rsidR="009C7A99">
        <w:rPr>
          <w:rFonts w:ascii="Calibri" w:hAnsi="Calibri" w:cs="Calibri"/>
          <w:noProof/>
          <w:sz w:val="22"/>
          <w:szCs w:val="24"/>
        </w:rPr>
        <w:t>align with the goals of the Massachuetts Education Reform Act of 1993 to promote student achievement and high standards for all students.</w:t>
      </w:r>
    </w:p>
    <w:p w14:paraId="038F483D" w14:textId="77777777" w:rsidR="000D4DCE" w:rsidRPr="008500C5" w:rsidRDefault="000D4DCE" w:rsidP="006F3CC1">
      <w:pPr>
        <w:widowControl/>
        <w:numPr>
          <w:ilvl w:val="0"/>
          <w:numId w:val="32"/>
        </w:numPr>
        <w:spacing w:after="0" w:line="264" w:lineRule="auto"/>
        <w:jc w:val="both"/>
        <w:rPr>
          <w:rFonts w:ascii="Calibri" w:hAnsi="Calibri" w:cs="Calibri"/>
          <w:noProof/>
          <w:sz w:val="22"/>
          <w:szCs w:val="24"/>
        </w:rPr>
      </w:pPr>
      <w:r w:rsidRPr="008500C5">
        <w:rPr>
          <w:rFonts w:ascii="Calibri" w:hAnsi="Calibri" w:cs="Calibri"/>
          <w:noProof/>
          <w:sz w:val="22"/>
          <w:szCs w:val="24"/>
        </w:rPr>
        <w:t>The LPVEC will enhance efficiency in public education by assisting districts with the design and implementation of District Determined Measures (DDM).</w:t>
      </w:r>
    </w:p>
    <w:p w14:paraId="2AD300D6" w14:textId="77777777" w:rsidR="000D4DCE" w:rsidRPr="008500C5" w:rsidRDefault="000D4DCE" w:rsidP="006F3CC1">
      <w:pPr>
        <w:widowControl/>
        <w:numPr>
          <w:ilvl w:val="1"/>
          <w:numId w:val="32"/>
        </w:numPr>
        <w:spacing w:after="0" w:line="264" w:lineRule="auto"/>
        <w:jc w:val="both"/>
        <w:rPr>
          <w:rFonts w:ascii="Calibri" w:hAnsi="Calibri" w:cs="Calibri"/>
          <w:noProof/>
          <w:sz w:val="22"/>
          <w:szCs w:val="24"/>
        </w:rPr>
      </w:pPr>
      <w:r w:rsidRPr="008500C5">
        <w:rPr>
          <w:rFonts w:ascii="Calibri" w:hAnsi="Calibri" w:cs="Calibri"/>
          <w:noProof/>
          <w:sz w:val="22"/>
          <w:szCs w:val="24"/>
        </w:rPr>
        <w:t>LPVEC will convene curriculum directors to organize a regional approach to DDM development;</w:t>
      </w:r>
    </w:p>
    <w:p w14:paraId="7BD3DFD0" w14:textId="77777777" w:rsidR="000D4DCE" w:rsidRPr="008500C5" w:rsidRDefault="000D4DCE" w:rsidP="006F3CC1">
      <w:pPr>
        <w:widowControl/>
        <w:numPr>
          <w:ilvl w:val="1"/>
          <w:numId w:val="32"/>
        </w:numPr>
        <w:spacing w:after="0" w:line="264" w:lineRule="auto"/>
        <w:jc w:val="both"/>
        <w:rPr>
          <w:rFonts w:ascii="Calibri" w:hAnsi="Calibri" w:cs="Calibri"/>
          <w:noProof/>
          <w:sz w:val="22"/>
          <w:szCs w:val="24"/>
        </w:rPr>
      </w:pPr>
      <w:r w:rsidRPr="008500C5">
        <w:rPr>
          <w:rFonts w:ascii="Calibri" w:hAnsi="Calibri" w:cs="Calibri"/>
          <w:noProof/>
          <w:sz w:val="22"/>
          <w:szCs w:val="24"/>
        </w:rPr>
        <w:t>LPVEC will provide professional development at little or no cost to members and affiliates on piloting DDMs.</w:t>
      </w:r>
    </w:p>
    <w:p w14:paraId="0A3E391C" w14:textId="77777777" w:rsidR="000D4DCE" w:rsidRPr="000E3D82" w:rsidRDefault="000D4DCE" w:rsidP="006F3CC1">
      <w:pPr>
        <w:pStyle w:val="NoSpacing"/>
        <w:widowControl/>
        <w:spacing w:line="264" w:lineRule="auto"/>
        <w:jc w:val="both"/>
        <w:rPr>
          <w:rFonts w:ascii="Calibri" w:hAnsi="Calibri" w:cs="Calibri"/>
          <w:sz w:val="22"/>
          <w:szCs w:val="24"/>
        </w:rPr>
      </w:pPr>
      <w:r w:rsidRPr="008500C5">
        <w:rPr>
          <w:rFonts w:ascii="Calibri" w:hAnsi="Calibri" w:cs="Calibri"/>
          <w:noProof/>
          <w:sz w:val="22"/>
          <w:szCs w:val="24"/>
        </w:rPr>
        <w:t>Given the financial constraints facing our member districts, the LPVEC leadership team has intentionally identified objectives that are relatively cost neutral.  Several of our organizational objectives involve securing grant funding to support program development.</w:t>
      </w:r>
    </w:p>
    <w:p w14:paraId="1021951B" w14:textId="77777777" w:rsidR="00AE0DAB" w:rsidRPr="000E3D82" w:rsidRDefault="00AE0DAB" w:rsidP="006F3CC1">
      <w:pPr>
        <w:pStyle w:val="NoSpacing"/>
        <w:widowControl/>
        <w:spacing w:line="264" w:lineRule="auto"/>
        <w:ind w:left="1440"/>
        <w:jc w:val="both"/>
        <w:rPr>
          <w:rFonts w:ascii="Calibri" w:hAnsi="Calibri" w:cs="Calibri"/>
          <w:sz w:val="22"/>
          <w:szCs w:val="24"/>
        </w:rPr>
      </w:pPr>
    </w:p>
    <w:p w14:paraId="7361ED8B" w14:textId="77777777" w:rsidR="00925E29" w:rsidRPr="000E3D82" w:rsidRDefault="00D5349C" w:rsidP="006F3CC1">
      <w:pPr>
        <w:pStyle w:val="NoSpacing"/>
        <w:widowControl/>
        <w:spacing w:line="264" w:lineRule="auto"/>
        <w:jc w:val="both"/>
        <w:rPr>
          <w:rFonts w:ascii="Calibri" w:hAnsi="Calibri"/>
          <w:b/>
          <w:i/>
          <w:sz w:val="22"/>
          <w:u w:val="single"/>
        </w:rPr>
      </w:pPr>
      <w:r w:rsidRPr="000E3D82">
        <w:rPr>
          <w:rFonts w:ascii="Calibri" w:hAnsi="Calibri" w:cs="Calibri"/>
          <w:b/>
          <w:i/>
          <w:sz w:val="22"/>
          <w:szCs w:val="24"/>
          <w:u w:val="single"/>
        </w:rPr>
        <w:t>Values</w:t>
      </w:r>
    </w:p>
    <w:p w14:paraId="0EE2EB4E" w14:textId="77777777" w:rsidR="00925E29" w:rsidRPr="000E3D82" w:rsidRDefault="00925E29" w:rsidP="006F3CC1">
      <w:pPr>
        <w:pStyle w:val="NoSpacing"/>
        <w:widowControl/>
        <w:spacing w:line="264" w:lineRule="auto"/>
        <w:jc w:val="both"/>
        <w:rPr>
          <w:rFonts w:ascii="Calibri" w:hAnsi="Calibri" w:cs="Calibri"/>
          <w:sz w:val="22"/>
          <w:szCs w:val="24"/>
        </w:rPr>
      </w:pPr>
      <w:r w:rsidRPr="000E3D82">
        <w:rPr>
          <w:rFonts w:ascii="Calibri" w:hAnsi="Calibri" w:cs="Calibri"/>
          <w:sz w:val="22"/>
          <w:szCs w:val="24"/>
        </w:rPr>
        <w:t xml:space="preserve">The LPVEC has also adopted values that guide our decisions, financial and programmatic.  The values of the LPVEC include:  </w:t>
      </w:r>
    </w:p>
    <w:p w14:paraId="3269C1EA" w14:textId="77777777" w:rsidR="00925E29" w:rsidRPr="000E3D82" w:rsidRDefault="00925E29" w:rsidP="006F3CC1">
      <w:pPr>
        <w:pStyle w:val="NoSpacing"/>
        <w:widowControl/>
        <w:numPr>
          <w:ilvl w:val="0"/>
          <w:numId w:val="9"/>
        </w:numPr>
        <w:spacing w:line="264" w:lineRule="auto"/>
        <w:jc w:val="both"/>
        <w:rPr>
          <w:rFonts w:ascii="Calibri" w:hAnsi="Calibri" w:cs="Calibri"/>
          <w:sz w:val="22"/>
          <w:szCs w:val="24"/>
        </w:rPr>
      </w:pPr>
      <w:r w:rsidRPr="000E3D82">
        <w:rPr>
          <w:rFonts w:ascii="Calibri" w:hAnsi="Calibri" w:cs="Calibri"/>
          <w:sz w:val="22"/>
          <w:szCs w:val="24"/>
        </w:rPr>
        <w:t>a safe environment for all students, parents, and staff;</w:t>
      </w:r>
    </w:p>
    <w:p w14:paraId="1E40F8CA" w14:textId="77777777" w:rsidR="00925E29" w:rsidRPr="000E3D82" w:rsidRDefault="00925E29" w:rsidP="006F3CC1">
      <w:pPr>
        <w:pStyle w:val="NoSpacing"/>
        <w:widowControl/>
        <w:numPr>
          <w:ilvl w:val="0"/>
          <w:numId w:val="9"/>
        </w:numPr>
        <w:spacing w:line="264" w:lineRule="auto"/>
        <w:jc w:val="both"/>
        <w:rPr>
          <w:rFonts w:ascii="Calibri" w:hAnsi="Calibri" w:cs="Calibri"/>
          <w:sz w:val="22"/>
          <w:szCs w:val="24"/>
        </w:rPr>
      </w:pPr>
      <w:r w:rsidRPr="000E3D82">
        <w:rPr>
          <w:rFonts w:ascii="Calibri" w:hAnsi="Calibri" w:cs="Calibri"/>
          <w:sz w:val="22"/>
          <w:szCs w:val="24"/>
        </w:rPr>
        <w:t>educational excellence and program accountability;</w:t>
      </w:r>
    </w:p>
    <w:p w14:paraId="3D951B80" w14:textId="77777777" w:rsidR="00925E29" w:rsidRPr="000E3D82" w:rsidRDefault="00925E29" w:rsidP="006F3CC1">
      <w:pPr>
        <w:pStyle w:val="NoSpacing"/>
        <w:widowControl/>
        <w:numPr>
          <w:ilvl w:val="0"/>
          <w:numId w:val="9"/>
        </w:numPr>
        <w:spacing w:line="264" w:lineRule="auto"/>
        <w:jc w:val="both"/>
        <w:rPr>
          <w:rFonts w:ascii="Calibri" w:hAnsi="Calibri" w:cs="Calibri"/>
          <w:sz w:val="22"/>
          <w:szCs w:val="24"/>
        </w:rPr>
      </w:pPr>
      <w:r w:rsidRPr="000E3D82">
        <w:rPr>
          <w:rFonts w:ascii="Calibri" w:hAnsi="Calibri" w:cs="Calibri"/>
          <w:sz w:val="22"/>
          <w:szCs w:val="24"/>
        </w:rPr>
        <w:t>collaborative partnerships with schools, parents, and the community;</w:t>
      </w:r>
    </w:p>
    <w:p w14:paraId="1C4CC73B" w14:textId="77777777" w:rsidR="00925E29" w:rsidRPr="000E3D82" w:rsidRDefault="00925E29" w:rsidP="006F3CC1">
      <w:pPr>
        <w:pStyle w:val="NoSpacing"/>
        <w:widowControl/>
        <w:numPr>
          <w:ilvl w:val="0"/>
          <w:numId w:val="9"/>
        </w:numPr>
        <w:spacing w:line="264" w:lineRule="auto"/>
        <w:jc w:val="both"/>
        <w:rPr>
          <w:rFonts w:ascii="Calibri" w:hAnsi="Calibri" w:cs="Calibri"/>
          <w:sz w:val="22"/>
          <w:szCs w:val="24"/>
        </w:rPr>
      </w:pPr>
      <w:r w:rsidRPr="000E3D82">
        <w:rPr>
          <w:rFonts w:ascii="Calibri" w:hAnsi="Calibri" w:cs="Calibri"/>
          <w:sz w:val="22"/>
          <w:szCs w:val="24"/>
        </w:rPr>
        <w:t>relevant, rigorous, and continuous professional development;</w:t>
      </w:r>
    </w:p>
    <w:p w14:paraId="4883F215" w14:textId="77777777" w:rsidR="00925E29" w:rsidRPr="000E3D82" w:rsidRDefault="00925E29" w:rsidP="006F3CC1">
      <w:pPr>
        <w:pStyle w:val="NoSpacing"/>
        <w:widowControl/>
        <w:numPr>
          <w:ilvl w:val="0"/>
          <w:numId w:val="9"/>
        </w:numPr>
        <w:spacing w:line="264" w:lineRule="auto"/>
        <w:jc w:val="both"/>
        <w:rPr>
          <w:rFonts w:ascii="Calibri" w:hAnsi="Calibri" w:cs="Calibri"/>
          <w:sz w:val="22"/>
          <w:szCs w:val="24"/>
        </w:rPr>
      </w:pPr>
      <w:r w:rsidRPr="000E3D82">
        <w:rPr>
          <w:rFonts w:ascii="Calibri" w:hAnsi="Calibri" w:cs="Calibri"/>
          <w:sz w:val="22"/>
          <w:szCs w:val="24"/>
        </w:rPr>
        <w:t>entrepreneurship;</w:t>
      </w:r>
    </w:p>
    <w:p w14:paraId="08EAECB2" w14:textId="77777777" w:rsidR="00925E29" w:rsidRPr="000E3D82" w:rsidRDefault="00925E29" w:rsidP="006F3CC1">
      <w:pPr>
        <w:pStyle w:val="NoSpacing"/>
        <w:widowControl/>
        <w:numPr>
          <w:ilvl w:val="0"/>
          <w:numId w:val="9"/>
        </w:numPr>
        <w:spacing w:line="264" w:lineRule="auto"/>
        <w:jc w:val="both"/>
        <w:rPr>
          <w:rFonts w:ascii="Calibri" w:hAnsi="Calibri" w:cs="Calibri"/>
          <w:sz w:val="22"/>
          <w:szCs w:val="24"/>
        </w:rPr>
      </w:pPr>
      <w:r w:rsidRPr="000E3D82">
        <w:rPr>
          <w:rFonts w:ascii="Calibri" w:hAnsi="Calibri" w:cs="Calibri"/>
          <w:sz w:val="22"/>
          <w:szCs w:val="24"/>
        </w:rPr>
        <w:t>responsibility, shared knowledge, and shared decision-making; and</w:t>
      </w:r>
    </w:p>
    <w:p w14:paraId="37870CB5" w14:textId="77777777" w:rsidR="00925E29" w:rsidRPr="000E3D82" w:rsidRDefault="00925E29" w:rsidP="006F3CC1">
      <w:pPr>
        <w:pStyle w:val="NoSpacing"/>
        <w:widowControl/>
        <w:numPr>
          <w:ilvl w:val="0"/>
          <w:numId w:val="9"/>
        </w:numPr>
        <w:spacing w:line="264" w:lineRule="auto"/>
        <w:jc w:val="both"/>
        <w:rPr>
          <w:rFonts w:ascii="Calibri" w:hAnsi="Calibri" w:cs="Calibri"/>
          <w:sz w:val="22"/>
          <w:szCs w:val="24"/>
        </w:rPr>
      </w:pPr>
      <w:proofErr w:type="gramStart"/>
      <w:r w:rsidRPr="000E3D82">
        <w:rPr>
          <w:rFonts w:ascii="Calibri" w:hAnsi="Calibri" w:cs="Calibri"/>
          <w:sz w:val="22"/>
          <w:szCs w:val="24"/>
        </w:rPr>
        <w:t>recognition</w:t>
      </w:r>
      <w:proofErr w:type="gramEnd"/>
      <w:r w:rsidRPr="000E3D82">
        <w:rPr>
          <w:rFonts w:ascii="Calibri" w:hAnsi="Calibri" w:cs="Calibri"/>
          <w:sz w:val="22"/>
          <w:szCs w:val="24"/>
        </w:rPr>
        <w:t xml:space="preserve"> of student and staff contributions, achievements, and talents.</w:t>
      </w:r>
    </w:p>
    <w:p w14:paraId="52FF3D64" w14:textId="77777777" w:rsidR="00925E29" w:rsidRPr="000E3D82" w:rsidRDefault="00925E29" w:rsidP="006F3CC1">
      <w:pPr>
        <w:pStyle w:val="NoSpacing"/>
        <w:widowControl/>
        <w:spacing w:line="264" w:lineRule="auto"/>
        <w:ind w:left="720"/>
        <w:jc w:val="both"/>
        <w:rPr>
          <w:rFonts w:ascii="Calibri" w:hAnsi="Calibri" w:cs="Calibri"/>
          <w:sz w:val="22"/>
          <w:szCs w:val="24"/>
        </w:rPr>
      </w:pPr>
    </w:p>
    <w:p w14:paraId="24E303AA" w14:textId="77777777" w:rsidR="00925E29" w:rsidRPr="000E3D82" w:rsidRDefault="00925E29" w:rsidP="006F3CC1">
      <w:pPr>
        <w:pStyle w:val="NoSpacing"/>
        <w:widowControl/>
        <w:spacing w:line="264" w:lineRule="auto"/>
        <w:jc w:val="both"/>
        <w:rPr>
          <w:rFonts w:ascii="Calibri" w:hAnsi="Calibri" w:cs="Calibri"/>
          <w:sz w:val="22"/>
          <w:szCs w:val="24"/>
        </w:rPr>
      </w:pPr>
      <w:r w:rsidRPr="000E3D82">
        <w:rPr>
          <w:rFonts w:ascii="Calibri" w:hAnsi="Calibri" w:cs="Calibri"/>
          <w:sz w:val="22"/>
          <w:szCs w:val="24"/>
        </w:rPr>
        <w:t>These values help us to strategically prioritize decisions, actions, and corresponding expenditures for the maximum benefit of our students, staff, and member communities.</w:t>
      </w:r>
    </w:p>
    <w:p w14:paraId="34105E89" w14:textId="77777777" w:rsidR="00925E29" w:rsidRPr="00A6039A" w:rsidRDefault="00925E29" w:rsidP="006F3CC1">
      <w:pPr>
        <w:pStyle w:val="NoSpacing"/>
        <w:widowControl/>
        <w:spacing w:line="264" w:lineRule="auto"/>
        <w:jc w:val="both"/>
        <w:rPr>
          <w:rFonts w:ascii="Calibri" w:hAnsi="Calibri" w:cs="Calibri"/>
          <w:sz w:val="24"/>
          <w:szCs w:val="24"/>
        </w:rPr>
      </w:pPr>
    </w:p>
    <w:p w14:paraId="73077613" w14:textId="77777777" w:rsidR="00925E29" w:rsidRPr="00A6039A" w:rsidRDefault="00925E29" w:rsidP="006F3CC1">
      <w:pPr>
        <w:pStyle w:val="Heading2"/>
        <w:widowControl/>
        <w:spacing w:line="264" w:lineRule="auto"/>
      </w:pPr>
      <w:bookmarkStart w:id="13" w:name="_Toc409013145"/>
      <w:bookmarkStart w:id="14" w:name="_Toc409512075"/>
      <w:bookmarkStart w:id="15" w:name="_Toc520117658"/>
      <w:r w:rsidRPr="00A6039A">
        <w:t>Budget Process</w:t>
      </w:r>
      <w:r w:rsidR="005D04EF">
        <w:t xml:space="preserve"> and Timeline</w:t>
      </w:r>
      <w:bookmarkEnd w:id="13"/>
      <w:bookmarkEnd w:id="14"/>
      <w:bookmarkEnd w:id="15"/>
    </w:p>
    <w:p w14:paraId="00499B9C" w14:textId="77777777" w:rsidR="00925E29" w:rsidRPr="000E3D82" w:rsidRDefault="00925E29" w:rsidP="006F3CC1">
      <w:pPr>
        <w:pStyle w:val="NoSpacing"/>
        <w:widowControl/>
        <w:spacing w:line="264" w:lineRule="auto"/>
        <w:jc w:val="both"/>
        <w:rPr>
          <w:rFonts w:ascii="Calibri" w:hAnsi="Calibri" w:cs="Calibri"/>
          <w:sz w:val="24"/>
          <w:szCs w:val="24"/>
        </w:rPr>
      </w:pPr>
      <w:r w:rsidRPr="000E3D82">
        <w:rPr>
          <w:rFonts w:ascii="Calibri" w:hAnsi="Calibri" w:cs="Calibri"/>
          <w:sz w:val="22"/>
          <w:szCs w:val="24"/>
        </w:rPr>
        <w:t xml:space="preserve">The budget process is comprised of five phases:  1) planning and analysis; 2) preparation; 3) adoption; 4) implementation; and 5) evaluation.  Planning and analysis begin in September when cost center controllers (program administrators and department heads) gather expenditure requests and analyze requests in light of organizational priorities.  In October, cost center controllers prepare a budget based on identified organizational priorities, expenditure requests, and projected enrollment when applicable.  During the winter and spring the Executive Director and Director of Finance meet regularly with the Board, Superintendents, </w:t>
      </w:r>
      <w:r w:rsidR="00354BC7" w:rsidRPr="000E3D82">
        <w:rPr>
          <w:rFonts w:ascii="Calibri" w:hAnsi="Calibri" w:cs="Calibri"/>
          <w:sz w:val="22"/>
          <w:szCs w:val="24"/>
        </w:rPr>
        <w:t xml:space="preserve">School business Officials, </w:t>
      </w:r>
      <w:r w:rsidRPr="000E3D82">
        <w:rPr>
          <w:rFonts w:ascii="Calibri" w:hAnsi="Calibri" w:cs="Calibri"/>
          <w:sz w:val="22"/>
          <w:szCs w:val="24"/>
        </w:rPr>
        <w:t xml:space="preserve">and Special Education Directors to review the proposed budget, elicit feedback, and make revisions based on new information.  Since our member districts do not receive their final state aid allotments until spring, we continue to revise the proposed budget as necessary until formal adoption in June.  Assessments to member districts constitute the major revenue source for the LPVEC.  The LPVEC does not receive any local aid or direct state funding, nor does it have the ability to levy taxes.  The LPVEC does not receive any revenue associated with taxation.  Consequently, we must continually revise our budget throughout the year based on the revenue projections and aid allocations of our member districts.  Once the budget is adopted in June, it is implemented beginning July 1.  Evaluation of the budget consists of cost center controllers and the Board monitoring monthly revenue and expenditure reports and concludes with a formal annual audit and presentation of financial statements to the Board of </w:t>
      </w:r>
      <w:r w:rsidR="00BA1B22" w:rsidRPr="000E3D82">
        <w:rPr>
          <w:rFonts w:ascii="Calibri" w:hAnsi="Calibri" w:cs="Calibri"/>
          <w:sz w:val="22"/>
          <w:szCs w:val="24"/>
        </w:rPr>
        <w:t>Directors</w:t>
      </w:r>
      <w:r w:rsidRPr="000E3D82">
        <w:rPr>
          <w:rFonts w:ascii="Calibri" w:hAnsi="Calibri" w:cs="Calibri"/>
          <w:sz w:val="22"/>
          <w:szCs w:val="24"/>
        </w:rPr>
        <w:t xml:space="preserve"> and Superintendents.</w:t>
      </w:r>
    </w:p>
    <w:p w14:paraId="1615657A" w14:textId="77777777" w:rsidR="008C7DB4" w:rsidRDefault="008C7DB4" w:rsidP="006F3CC1">
      <w:pPr>
        <w:pStyle w:val="NoSpacing"/>
        <w:widowControl/>
        <w:spacing w:line="264" w:lineRule="auto"/>
        <w:jc w:val="both"/>
        <w:rPr>
          <w:rFonts w:ascii="Calibri" w:hAnsi="Calibri" w:cs="Calibri"/>
          <w:sz w:val="24"/>
          <w:szCs w:val="24"/>
        </w:rPr>
        <w:sectPr w:rsidR="008C7DB4" w:rsidSect="00E04138">
          <w:footerReference w:type="default" r:id="rId19"/>
          <w:pgSz w:w="12240" w:h="15840"/>
          <w:pgMar w:top="900" w:right="1440" w:bottom="900" w:left="1440" w:header="720" w:footer="290" w:gutter="0"/>
          <w:cols w:space="720"/>
          <w:noEndnote/>
        </w:sectPr>
      </w:pPr>
    </w:p>
    <w:p w14:paraId="22E367F2" w14:textId="508B9664" w:rsidR="00925E29" w:rsidRPr="00A6039A" w:rsidRDefault="00925E29" w:rsidP="006F3CC1">
      <w:pPr>
        <w:pStyle w:val="NoSpacing"/>
        <w:widowControl/>
        <w:spacing w:line="264" w:lineRule="auto"/>
        <w:jc w:val="both"/>
        <w:rPr>
          <w:rFonts w:ascii="Calibri" w:hAnsi="Calibri" w:cs="Calibri"/>
          <w:sz w:val="24"/>
          <w:szCs w:val="24"/>
        </w:rPr>
      </w:pPr>
    </w:p>
    <w:p w14:paraId="09177234" w14:textId="77777777" w:rsidR="00CF72D5" w:rsidRPr="00A57866" w:rsidRDefault="00CF72D5" w:rsidP="006F3CC1">
      <w:pPr>
        <w:pStyle w:val="Heading2"/>
        <w:widowControl/>
        <w:spacing w:line="264" w:lineRule="auto"/>
      </w:pPr>
      <w:bookmarkStart w:id="16" w:name="_Toc409013146"/>
      <w:bookmarkStart w:id="17" w:name="_Toc409512076"/>
      <w:bookmarkStart w:id="18" w:name="_Toc520117659"/>
      <w:r w:rsidRPr="00A57866">
        <w:t>Significant Changes</w:t>
      </w:r>
      <w:bookmarkEnd w:id="16"/>
      <w:bookmarkEnd w:id="17"/>
      <w:bookmarkEnd w:id="18"/>
    </w:p>
    <w:p w14:paraId="6384FB19" w14:textId="1B01CEBC" w:rsidR="00084AEF" w:rsidRDefault="00BA1B22" w:rsidP="006F3CC1">
      <w:pPr>
        <w:widowControl/>
        <w:spacing w:line="264" w:lineRule="auto"/>
        <w:jc w:val="both"/>
        <w:rPr>
          <w:rFonts w:asciiTheme="minorHAnsi" w:hAnsiTheme="minorHAnsi"/>
          <w:sz w:val="22"/>
          <w:szCs w:val="24"/>
        </w:rPr>
      </w:pPr>
      <w:r w:rsidRPr="00A83D31">
        <w:rPr>
          <w:rFonts w:asciiTheme="minorHAnsi" w:hAnsiTheme="minorHAnsi"/>
          <w:sz w:val="22"/>
          <w:szCs w:val="24"/>
        </w:rPr>
        <w:t xml:space="preserve">The fiscal year </w:t>
      </w:r>
      <w:r w:rsidR="00EA6BDC" w:rsidRPr="00A83D31">
        <w:rPr>
          <w:rFonts w:asciiTheme="minorHAnsi" w:hAnsiTheme="minorHAnsi"/>
          <w:sz w:val="22"/>
          <w:szCs w:val="24"/>
        </w:rPr>
        <w:t>201</w:t>
      </w:r>
      <w:r w:rsidR="00764B34">
        <w:rPr>
          <w:rFonts w:asciiTheme="minorHAnsi" w:hAnsiTheme="minorHAnsi"/>
          <w:sz w:val="22"/>
          <w:szCs w:val="24"/>
        </w:rPr>
        <w:t>8</w:t>
      </w:r>
      <w:r w:rsidRPr="00A83D31">
        <w:rPr>
          <w:rFonts w:asciiTheme="minorHAnsi" w:hAnsiTheme="minorHAnsi"/>
          <w:sz w:val="22"/>
          <w:szCs w:val="24"/>
        </w:rPr>
        <w:t xml:space="preserve"> budget adopted </w:t>
      </w:r>
      <w:r w:rsidR="00132FF7" w:rsidRPr="00A83D31">
        <w:rPr>
          <w:rFonts w:asciiTheme="minorHAnsi" w:hAnsiTheme="minorHAnsi"/>
          <w:sz w:val="22"/>
          <w:szCs w:val="24"/>
        </w:rPr>
        <w:t xml:space="preserve">on </w:t>
      </w:r>
      <w:r w:rsidR="00193346" w:rsidRPr="00A83D31">
        <w:rPr>
          <w:rFonts w:asciiTheme="minorHAnsi" w:hAnsiTheme="minorHAnsi"/>
          <w:sz w:val="22"/>
          <w:szCs w:val="24"/>
        </w:rPr>
        <w:t>June 2</w:t>
      </w:r>
      <w:r w:rsidR="00764B34">
        <w:rPr>
          <w:rFonts w:asciiTheme="minorHAnsi" w:hAnsiTheme="minorHAnsi"/>
          <w:sz w:val="22"/>
          <w:szCs w:val="24"/>
        </w:rPr>
        <w:t>1, 2017</w:t>
      </w:r>
      <w:r w:rsidR="00132FF7" w:rsidRPr="00A83D31">
        <w:rPr>
          <w:rFonts w:asciiTheme="minorHAnsi" w:hAnsiTheme="minorHAnsi"/>
          <w:sz w:val="22"/>
          <w:szCs w:val="24"/>
        </w:rPr>
        <w:t xml:space="preserve">, </w:t>
      </w:r>
      <w:r w:rsidRPr="00A83D31">
        <w:rPr>
          <w:rFonts w:asciiTheme="minorHAnsi" w:hAnsiTheme="minorHAnsi"/>
          <w:sz w:val="22"/>
          <w:szCs w:val="24"/>
        </w:rPr>
        <w:t>by the Board of Directors is $</w:t>
      </w:r>
      <w:r w:rsidR="00132FF7" w:rsidRPr="00A83D31">
        <w:rPr>
          <w:rFonts w:asciiTheme="minorHAnsi" w:hAnsiTheme="minorHAnsi"/>
          <w:sz w:val="22"/>
          <w:szCs w:val="24"/>
        </w:rPr>
        <w:t>2</w:t>
      </w:r>
      <w:r w:rsidR="00764B34">
        <w:rPr>
          <w:rFonts w:asciiTheme="minorHAnsi" w:hAnsiTheme="minorHAnsi"/>
          <w:sz w:val="22"/>
          <w:szCs w:val="24"/>
        </w:rPr>
        <w:t>2,394,184</w:t>
      </w:r>
      <w:r w:rsidRPr="00A83D31">
        <w:rPr>
          <w:rFonts w:asciiTheme="minorHAnsi" w:hAnsiTheme="minorHAnsi"/>
          <w:sz w:val="22"/>
          <w:szCs w:val="24"/>
        </w:rPr>
        <w:t>.  This amount represents a $</w:t>
      </w:r>
      <w:r w:rsidR="00764B34">
        <w:rPr>
          <w:rFonts w:asciiTheme="minorHAnsi" w:hAnsiTheme="minorHAnsi"/>
          <w:sz w:val="22"/>
          <w:szCs w:val="24"/>
        </w:rPr>
        <w:t>780,317</w:t>
      </w:r>
      <w:r w:rsidR="00781545" w:rsidRPr="00A83D31">
        <w:rPr>
          <w:rFonts w:asciiTheme="minorHAnsi" w:hAnsiTheme="minorHAnsi"/>
          <w:sz w:val="22"/>
          <w:szCs w:val="24"/>
        </w:rPr>
        <w:t xml:space="preserve"> </w:t>
      </w:r>
      <w:r w:rsidRPr="00A83D31">
        <w:rPr>
          <w:rFonts w:asciiTheme="minorHAnsi" w:hAnsiTheme="minorHAnsi"/>
          <w:sz w:val="22"/>
          <w:szCs w:val="24"/>
        </w:rPr>
        <w:t xml:space="preserve">or </w:t>
      </w:r>
      <w:r w:rsidR="00764B34">
        <w:rPr>
          <w:rFonts w:asciiTheme="minorHAnsi" w:hAnsiTheme="minorHAnsi"/>
          <w:sz w:val="22"/>
          <w:szCs w:val="24"/>
        </w:rPr>
        <w:t>3.37</w:t>
      </w:r>
      <w:r w:rsidR="00132FF7" w:rsidRPr="00A83D31">
        <w:rPr>
          <w:rFonts w:asciiTheme="minorHAnsi" w:hAnsiTheme="minorHAnsi"/>
          <w:sz w:val="22"/>
          <w:szCs w:val="24"/>
        </w:rPr>
        <w:t xml:space="preserve"> percent </w:t>
      </w:r>
      <w:r w:rsidR="00764B34">
        <w:rPr>
          <w:rFonts w:asciiTheme="minorHAnsi" w:hAnsiTheme="minorHAnsi"/>
          <w:sz w:val="22"/>
          <w:szCs w:val="24"/>
        </w:rPr>
        <w:t>de</w:t>
      </w:r>
      <w:r w:rsidR="00132FF7" w:rsidRPr="00A83D31">
        <w:rPr>
          <w:rFonts w:asciiTheme="minorHAnsi" w:hAnsiTheme="minorHAnsi"/>
          <w:sz w:val="22"/>
          <w:szCs w:val="24"/>
        </w:rPr>
        <w:t>crease from th</w:t>
      </w:r>
      <w:r w:rsidR="00D82FBE" w:rsidRPr="00A83D31">
        <w:rPr>
          <w:rFonts w:asciiTheme="minorHAnsi" w:hAnsiTheme="minorHAnsi"/>
          <w:sz w:val="22"/>
          <w:szCs w:val="24"/>
        </w:rPr>
        <w:t>e FY1</w:t>
      </w:r>
      <w:r w:rsidR="00764B34">
        <w:rPr>
          <w:rFonts w:asciiTheme="minorHAnsi" w:hAnsiTheme="minorHAnsi"/>
          <w:sz w:val="22"/>
          <w:szCs w:val="24"/>
        </w:rPr>
        <w:t>7</w:t>
      </w:r>
      <w:r w:rsidR="00781545" w:rsidRPr="00A83D31">
        <w:rPr>
          <w:rFonts w:asciiTheme="minorHAnsi" w:hAnsiTheme="minorHAnsi"/>
          <w:sz w:val="22"/>
          <w:szCs w:val="24"/>
        </w:rPr>
        <w:t xml:space="preserve"> </w:t>
      </w:r>
      <w:r w:rsidR="00D82FBE" w:rsidRPr="00A83D31">
        <w:rPr>
          <w:rFonts w:asciiTheme="minorHAnsi" w:hAnsiTheme="minorHAnsi"/>
          <w:sz w:val="22"/>
          <w:szCs w:val="24"/>
        </w:rPr>
        <w:t xml:space="preserve">budget.  </w:t>
      </w:r>
      <w:r w:rsidR="00D82FBE" w:rsidRPr="00570F6C">
        <w:rPr>
          <w:rFonts w:asciiTheme="minorHAnsi" w:hAnsiTheme="minorHAnsi"/>
          <w:sz w:val="22"/>
          <w:szCs w:val="24"/>
        </w:rPr>
        <w:t>The FY1</w:t>
      </w:r>
      <w:r w:rsidR="00764B34">
        <w:rPr>
          <w:rFonts w:asciiTheme="minorHAnsi" w:hAnsiTheme="minorHAnsi"/>
          <w:sz w:val="22"/>
          <w:szCs w:val="24"/>
        </w:rPr>
        <w:t>8</w:t>
      </w:r>
      <w:r w:rsidRPr="00570F6C">
        <w:rPr>
          <w:rFonts w:asciiTheme="minorHAnsi" w:hAnsiTheme="minorHAnsi"/>
          <w:sz w:val="22"/>
          <w:szCs w:val="24"/>
        </w:rPr>
        <w:t xml:space="preserve"> budget </w:t>
      </w:r>
      <w:r w:rsidR="00E21126" w:rsidRPr="00570F6C">
        <w:rPr>
          <w:rFonts w:asciiTheme="minorHAnsi" w:hAnsiTheme="minorHAnsi"/>
          <w:sz w:val="22"/>
          <w:szCs w:val="24"/>
        </w:rPr>
        <w:t xml:space="preserve">includes </w:t>
      </w:r>
      <w:r w:rsidR="00353AE5">
        <w:rPr>
          <w:rFonts w:asciiTheme="minorHAnsi" w:hAnsiTheme="minorHAnsi"/>
          <w:sz w:val="22"/>
          <w:szCs w:val="24"/>
        </w:rPr>
        <w:t>a reorganization of</w:t>
      </w:r>
      <w:r w:rsidR="00B3302A">
        <w:rPr>
          <w:rFonts w:asciiTheme="minorHAnsi" w:hAnsiTheme="minorHAnsi"/>
          <w:sz w:val="22"/>
          <w:szCs w:val="24"/>
        </w:rPr>
        <w:t xml:space="preserve"> transportation services</w:t>
      </w:r>
      <w:r w:rsidR="00E21126" w:rsidRPr="00570F6C">
        <w:rPr>
          <w:rFonts w:asciiTheme="minorHAnsi" w:hAnsiTheme="minorHAnsi"/>
          <w:sz w:val="22"/>
          <w:szCs w:val="24"/>
        </w:rPr>
        <w:t>.</w:t>
      </w:r>
      <w:r w:rsidR="00E21126" w:rsidRPr="00A83D31">
        <w:rPr>
          <w:rFonts w:asciiTheme="minorHAnsi" w:hAnsiTheme="minorHAnsi"/>
          <w:sz w:val="22"/>
          <w:szCs w:val="24"/>
        </w:rPr>
        <w:t xml:space="preserve">  </w:t>
      </w:r>
    </w:p>
    <w:p w14:paraId="7FA1CF7C" w14:textId="2AF2063B" w:rsidR="00BA1B22" w:rsidRDefault="00B3302A" w:rsidP="006F3CC1">
      <w:pPr>
        <w:widowControl/>
        <w:spacing w:line="264" w:lineRule="auto"/>
        <w:jc w:val="both"/>
        <w:rPr>
          <w:rFonts w:asciiTheme="minorHAnsi" w:hAnsiTheme="minorHAnsi"/>
          <w:sz w:val="22"/>
          <w:szCs w:val="24"/>
        </w:rPr>
      </w:pPr>
      <w:r>
        <w:rPr>
          <w:rFonts w:asciiTheme="minorHAnsi" w:hAnsiTheme="minorHAnsi"/>
          <w:sz w:val="22"/>
          <w:szCs w:val="24"/>
        </w:rPr>
        <w:t>C</w:t>
      </w:r>
      <w:r w:rsidR="008857F1" w:rsidRPr="004008CA">
        <w:rPr>
          <w:rFonts w:asciiTheme="minorHAnsi" w:hAnsiTheme="minorHAnsi"/>
          <w:sz w:val="22"/>
          <w:szCs w:val="24"/>
        </w:rPr>
        <w:t>hanges to the operating budget worth</w:t>
      </w:r>
      <w:r w:rsidR="00764B34">
        <w:rPr>
          <w:rFonts w:asciiTheme="minorHAnsi" w:hAnsiTheme="minorHAnsi"/>
          <w:sz w:val="22"/>
          <w:szCs w:val="24"/>
        </w:rPr>
        <w:t xml:space="preserve"> noting are </w:t>
      </w:r>
      <w:r>
        <w:rPr>
          <w:rFonts w:asciiTheme="minorHAnsi" w:hAnsiTheme="minorHAnsi"/>
          <w:sz w:val="22"/>
          <w:szCs w:val="24"/>
        </w:rPr>
        <w:t>identified below.</w:t>
      </w:r>
      <w:r w:rsidR="008857F1" w:rsidRPr="004008CA">
        <w:rPr>
          <w:rFonts w:asciiTheme="minorHAnsi" w:hAnsiTheme="minorHAnsi"/>
          <w:sz w:val="22"/>
          <w:szCs w:val="24"/>
        </w:rPr>
        <w:t xml:space="preserve">  </w:t>
      </w:r>
    </w:p>
    <w:p w14:paraId="21E5DBD4" w14:textId="69223FA8" w:rsidR="0020396D" w:rsidRPr="004008CA" w:rsidRDefault="0020396D" w:rsidP="0020396D">
      <w:pPr>
        <w:widowControl/>
        <w:spacing w:line="264" w:lineRule="auto"/>
        <w:jc w:val="both"/>
        <w:rPr>
          <w:rFonts w:asciiTheme="minorHAnsi" w:hAnsiTheme="minorHAnsi"/>
          <w:sz w:val="22"/>
          <w:szCs w:val="24"/>
        </w:rPr>
      </w:pPr>
      <w:r w:rsidRPr="004008CA">
        <w:rPr>
          <w:rFonts w:asciiTheme="minorHAnsi" w:hAnsiTheme="minorHAnsi"/>
          <w:i/>
          <w:sz w:val="22"/>
          <w:szCs w:val="24"/>
        </w:rPr>
        <w:t xml:space="preserve">Special </w:t>
      </w:r>
      <w:r>
        <w:rPr>
          <w:rFonts w:asciiTheme="minorHAnsi" w:hAnsiTheme="minorHAnsi"/>
          <w:i/>
          <w:sz w:val="22"/>
          <w:szCs w:val="24"/>
        </w:rPr>
        <w:t>Education</w:t>
      </w:r>
      <w:r w:rsidRPr="004008CA">
        <w:rPr>
          <w:rFonts w:asciiTheme="minorHAnsi" w:hAnsiTheme="minorHAnsi"/>
          <w:i/>
          <w:sz w:val="22"/>
          <w:szCs w:val="24"/>
        </w:rPr>
        <w:t xml:space="preserve"> –</w:t>
      </w:r>
      <w:r>
        <w:rPr>
          <w:rFonts w:asciiTheme="minorHAnsi" w:hAnsiTheme="minorHAnsi"/>
          <w:i/>
          <w:sz w:val="22"/>
          <w:szCs w:val="24"/>
        </w:rPr>
        <w:t xml:space="preserve"> </w:t>
      </w:r>
      <w:r w:rsidRPr="004008CA">
        <w:rPr>
          <w:rFonts w:asciiTheme="minorHAnsi" w:hAnsiTheme="minorHAnsi"/>
          <w:sz w:val="22"/>
          <w:szCs w:val="24"/>
        </w:rPr>
        <w:t>The</w:t>
      </w:r>
      <w:r>
        <w:rPr>
          <w:rFonts w:asciiTheme="minorHAnsi" w:hAnsiTheme="minorHAnsi"/>
          <w:sz w:val="22"/>
          <w:szCs w:val="24"/>
        </w:rPr>
        <w:t xml:space="preserve"> decrease in Special Education is primarily due to the reduction of two (2) full-time equivalent (FTE) positions. </w:t>
      </w:r>
    </w:p>
    <w:p w14:paraId="7DA1CD57" w14:textId="588BB44C" w:rsidR="00BA1B22" w:rsidRDefault="00B3302A" w:rsidP="006F3CC1">
      <w:pPr>
        <w:widowControl/>
        <w:spacing w:line="264" w:lineRule="auto"/>
        <w:jc w:val="both"/>
        <w:rPr>
          <w:rFonts w:asciiTheme="minorHAnsi" w:hAnsiTheme="minorHAnsi"/>
          <w:sz w:val="22"/>
          <w:szCs w:val="24"/>
        </w:rPr>
      </w:pPr>
      <w:r>
        <w:rPr>
          <w:rFonts w:asciiTheme="minorHAnsi" w:hAnsiTheme="minorHAnsi"/>
          <w:i/>
          <w:sz w:val="22"/>
          <w:szCs w:val="24"/>
        </w:rPr>
        <w:t>Vocational</w:t>
      </w:r>
      <w:r w:rsidR="00BA1B22" w:rsidRPr="004008CA">
        <w:rPr>
          <w:rFonts w:asciiTheme="minorHAnsi" w:hAnsiTheme="minorHAnsi"/>
          <w:i/>
          <w:sz w:val="22"/>
          <w:szCs w:val="24"/>
        </w:rPr>
        <w:t xml:space="preserve"> and </w:t>
      </w:r>
      <w:r w:rsidR="0020396D">
        <w:rPr>
          <w:rFonts w:asciiTheme="minorHAnsi" w:hAnsiTheme="minorHAnsi"/>
          <w:i/>
          <w:sz w:val="22"/>
          <w:szCs w:val="24"/>
        </w:rPr>
        <w:t>Technical Education</w:t>
      </w:r>
      <w:r w:rsidR="00BA1B22" w:rsidRPr="004008CA">
        <w:rPr>
          <w:rFonts w:asciiTheme="minorHAnsi" w:hAnsiTheme="minorHAnsi"/>
          <w:i/>
          <w:sz w:val="22"/>
          <w:szCs w:val="24"/>
        </w:rPr>
        <w:t xml:space="preserve"> –</w:t>
      </w:r>
      <w:r w:rsidR="00BA1B22" w:rsidRPr="003F2A4B">
        <w:rPr>
          <w:rFonts w:ascii="Calibri" w:hAnsi="Calibri"/>
          <w:i/>
          <w:sz w:val="22"/>
          <w:szCs w:val="22"/>
        </w:rPr>
        <w:t xml:space="preserve"> </w:t>
      </w:r>
      <w:r w:rsidR="003F2A4B" w:rsidRPr="003F2A4B">
        <w:rPr>
          <w:rFonts w:asciiTheme="minorHAnsi" w:hAnsiTheme="minorHAnsi"/>
          <w:sz w:val="22"/>
          <w:szCs w:val="22"/>
        </w:rPr>
        <w:t>The increase in Vocational-Technical Education is primarily due to the addition of one (1) full-time equivalent (FTE) position, the addition of student organizations, and salary and fringe costs</w:t>
      </w:r>
      <w:r w:rsidR="00570F6C" w:rsidRPr="004008CA">
        <w:rPr>
          <w:rFonts w:asciiTheme="minorHAnsi" w:hAnsiTheme="minorHAnsi"/>
          <w:sz w:val="22"/>
          <w:szCs w:val="24"/>
        </w:rPr>
        <w:t xml:space="preserve"> </w:t>
      </w:r>
    </w:p>
    <w:p w14:paraId="48030CEA" w14:textId="40BCFEF1" w:rsidR="00353AE5" w:rsidRPr="00353AE5" w:rsidRDefault="003F2A4B" w:rsidP="00353AE5">
      <w:pPr>
        <w:rPr>
          <w:rFonts w:asciiTheme="minorHAnsi" w:hAnsiTheme="minorHAnsi"/>
          <w:sz w:val="22"/>
          <w:szCs w:val="22"/>
        </w:rPr>
      </w:pPr>
      <w:r>
        <w:rPr>
          <w:rFonts w:asciiTheme="minorHAnsi" w:hAnsiTheme="minorHAnsi"/>
          <w:i/>
          <w:sz w:val="22"/>
          <w:szCs w:val="24"/>
        </w:rPr>
        <w:t xml:space="preserve">Transportation Services </w:t>
      </w:r>
      <w:r w:rsidRPr="004008CA">
        <w:rPr>
          <w:rFonts w:asciiTheme="minorHAnsi" w:hAnsiTheme="minorHAnsi"/>
          <w:i/>
          <w:sz w:val="22"/>
          <w:szCs w:val="24"/>
        </w:rPr>
        <w:t>–</w:t>
      </w:r>
      <w:r w:rsidRPr="003F2A4B">
        <w:rPr>
          <w:rFonts w:ascii="Calibri" w:hAnsi="Calibri"/>
          <w:i/>
          <w:sz w:val="22"/>
          <w:szCs w:val="22"/>
        </w:rPr>
        <w:t xml:space="preserve"> </w:t>
      </w:r>
      <w:r w:rsidR="00353AE5" w:rsidRPr="00353AE5">
        <w:rPr>
          <w:rFonts w:asciiTheme="minorHAnsi" w:hAnsiTheme="minorHAnsi"/>
          <w:sz w:val="22"/>
          <w:szCs w:val="22"/>
        </w:rPr>
        <w:t>The 0.51% decrease in Regular Needs Transportatio</w:t>
      </w:r>
      <w:r w:rsidR="00910518">
        <w:rPr>
          <w:rFonts w:asciiTheme="minorHAnsi" w:hAnsiTheme="minorHAnsi"/>
          <w:sz w:val="22"/>
          <w:szCs w:val="22"/>
        </w:rPr>
        <w:t>n (</w:t>
      </w:r>
      <w:proofErr w:type="spellStart"/>
      <w:r w:rsidR="00910518">
        <w:rPr>
          <w:rFonts w:asciiTheme="minorHAnsi" w:hAnsiTheme="minorHAnsi"/>
          <w:sz w:val="22"/>
          <w:szCs w:val="22"/>
        </w:rPr>
        <w:t>RNT</w:t>
      </w:r>
      <w:proofErr w:type="spellEnd"/>
      <w:r w:rsidR="00910518">
        <w:rPr>
          <w:rFonts w:asciiTheme="minorHAnsi" w:hAnsiTheme="minorHAnsi"/>
          <w:sz w:val="22"/>
          <w:szCs w:val="22"/>
        </w:rPr>
        <w:t xml:space="preserve">) is primarily due to a </w:t>
      </w:r>
      <w:r w:rsidR="00353AE5" w:rsidRPr="00353AE5">
        <w:rPr>
          <w:rFonts w:asciiTheme="minorHAnsi" w:hAnsiTheme="minorHAnsi"/>
          <w:sz w:val="22"/>
          <w:szCs w:val="22"/>
        </w:rPr>
        <w:t>thorough review of district ridership and consolidation of routes.  As a result, LPVEC eliminated four (4) Regular Needs Transportation (</w:t>
      </w:r>
      <w:proofErr w:type="spellStart"/>
      <w:r w:rsidR="00353AE5" w:rsidRPr="00353AE5">
        <w:rPr>
          <w:rFonts w:asciiTheme="minorHAnsi" w:hAnsiTheme="minorHAnsi"/>
          <w:sz w:val="22"/>
          <w:szCs w:val="22"/>
        </w:rPr>
        <w:t>RNT</w:t>
      </w:r>
      <w:proofErr w:type="spellEnd"/>
      <w:r w:rsidR="00353AE5" w:rsidRPr="00353AE5">
        <w:rPr>
          <w:rFonts w:asciiTheme="minorHAnsi" w:hAnsiTheme="minorHAnsi"/>
          <w:sz w:val="22"/>
          <w:szCs w:val="22"/>
        </w:rPr>
        <w:t>)</w:t>
      </w:r>
      <w:r w:rsidR="00910518">
        <w:rPr>
          <w:rFonts w:asciiTheme="minorHAnsi" w:hAnsiTheme="minorHAnsi"/>
          <w:sz w:val="22"/>
          <w:szCs w:val="22"/>
        </w:rPr>
        <w:t xml:space="preserve"> vehicles</w:t>
      </w:r>
      <w:r w:rsidR="00353AE5" w:rsidRPr="00353AE5">
        <w:rPr>
          <w:rFonts w:asciiTheme="minorHAnsi" w:hAnsiTheme="minorHAnsi"/>
          <w:sz w:val="22"/>
          <w:szCs w:val="22"/>
        </w:rPr>
        <w:t xml:space="preserve">. </w:t>
      </w:r>
      <w:r w:rsidR="003C44FF">
        <w:rPr>
          <w:rFonts w:asciiTheme="minorHAnsi" w:hAnsiTheme="minorHAnsi"/>
          <w:sz w:val="22"/>
          <w:szCs w:val="22"/>
        </w:rPr>
        <w:t>T</w:t>
      </w:r>
      <w:r w:rsidR="00353AE5" w:rsidRPr="00353AE5">
        <w:rPr>
          <w:rFonts w:asciiTheme="minorHAnsi" w:hAnsiTheme="minorHAnsi"/>
          <w:sz w:val="22"/>
          <w:szCs w:val="22"/>
        </w:rPr>
        <w:t>he 14.38% decrease in Special Needs Transportation (</w:t>
      </w:r>
      <w:proofErr w:type="spellStart"/>
      <w:r w:rsidR="00353AE5" w:rsidRPr="00353AE5">
        <w:rPr>
          <w:rFonts w:asciiTheme="minorHAnsi" w:hAnsiTheme="minorHAnsi"/>
          <w:sz w:val="22"/>
          <w:szCs w:val="22"/>
        </w:rPr>
        <w:t>SNT</w:t>
      </w:r>
      <w:proofErr w:type="spellEnd"/>
      <w:r w:rsidR="00353AE5" w:rsidRPr="00353AE5">
        <w:rPr>
          <w:rFonts w:asciiTheme="minorHAnsi" w:hAnsiTheme="minorHAnsi"/>
          <w:sz w:val="22"/>
          <w:szCs w:val="22"/>
        </w:rPr>
        <w:t xml:space="preserve">) is primarily due to the comprehensive review and reorganization </w:t>
      </w:r>
      <w:r w:rsidR="003E3F2F">
        <w:rPr>
          <w:rFonts w:asciiTheme="minorHAnsi" w:hAnsiTheme="minorHAnsi"/>
          <w:sz w:val="22"/>
          <w:szCs w:val="22"/>
        </w:rPr>
        <w:t>routes and fleet</w:t>
      </w:r>
      <w:r w:rsidR="00353AE5" w:rsidRPr="00353AE5">
        <w:rPr>
          <w:rFonts w:asciiTheme="minorHAnsi" w:hAnsiTheme="minorHAnsi"/>
          <w:sz w:val="22"/>
          <w:szCs w:val="22"/>
        </w:rPr>
        <w:t xml:space="preserve"> utilization.  Special Needs Transportation utilizes various vehicles to provide transportation. </w:t>
      </w:r>
      <w:r w:rsidR="00910518">
        <w:rPr>
          <w:rFonts w:asciiTheme="minorHAnsi" w:hAnsiTheme="minorHAnsi"/>
          <w:sz w:val="22"/>
          <w:szCs w:val="22"/>
        </w:rPr>
        <w:t xml:space="preserve"> </w:t>
      </w:r>
      <w:r w:rsidR="00353AE5" w:rsidRPr="00353AE5">
        <w:rPr>
          <w:rFonts w:asciiTheme="minorHAnsi" w:hAnsiTheme="minorHAnsi"/>
          <w:sz w:val="22"/>
          <w:szCs w:val="22"/>
        </w:rPr>
        <w:t xml:space="preserve">The implementation of additional mini buses to transport students resulted in the elimination of fourteen (14) vans from the </w:t>
      </w:r>
      <w:proofErr w:type="spellStart"/>
      <w:r w:rsidR="00353AE5" w:rsidRPr="00353AE5">
        <w:rPr>
          <w:rFonts w:asciiTheme="minorHAnsi" w:hAnsiTheme="minorHAnsi"/>
          <w:sz w:val="22"/>
          <w:szCs w:val="22"/>
        </w:rPr>
        <w:t>SNT</w:t>
      </w:r>
      <w:proofErr w:type="spellEnd"/>
      <w:r w:rsidR="00353AE5" w:rsidRPr="00353AE5">
        <w:rPr>
          <w:rFonts w:asciiTheme="minorHAnsi" w:hAnsiTheme="minorHAnsi"/>
          <w:sz w:val="22"/>
          <w:szCs w:val="22"/>
        </w:rPr>
        <w:t xml:space="preserve"> fleet.</w:t>
      </w:r>
      <w:r w:rsidR="00910518">
        <w:rPr>
          <w:rFonts w:asciiTheme="minorHAnsi" w:hAnsiTheme="minorHAnsi"/>
          <w:sz w:val="22"/>
          <w:szCs w:val="22"/>
        </w:rPr>
        <w:t xml:space="preserve"> </w:t>
      </w:r>
      <w:r w:rsidR="00353AE5" w:rsidRPr="00353AE5">
        <w:rPr>
          <w:rFonts w:asciiTheme="minorHAnsi" w:hAnsiTheme="minorHAnsi"/>
          <w:sz w:val="22"/>
          <w:szCs w:val="22"/>
        </w:rPr>
        <w:t xml:space="preserve"> As a result, districts recognized a decrease in their assessments of 614,157 or 14.38%.  </w:t>
      </w:r>
      <w:r w:rsidR="003C44FF">
        <w:rPr>
          <w:rFonts w:asciiTheme="minorHAnsi" w:hAnsiTheme="minorHAnsi"/>
          <w:sz w:val="22"/>
          <w:szCs w:val="22"/>
        </w:rPr>
        <w:t>T</w:t>
      </w:r>
      <w:r w:rsidR="00353AE5" w:rsidRPr="00353AE5">
        <w:rPr>
          <w:rFonts w:asciiTheme="minorHAnsi" w:hAnsiTheme="minorHAnsi"/>
          <w:sz w:val="22"/>
          <w:szCs w:val="22"/>
        </w:rPr>
        <w:t xml:space="preserve">he 24.69% decrease in Summer Transportation is also primarily due to the reorganization of </w:t>
      </w:r>
      <w:proofErr w:type="spellStart"/>
      <w:r w:rsidR="00353AE5" w:rsidRPr="00353AE5">
        <w:rPr>
          <w:rFonts w:asciiTheme="minorHAnsi" w:hAnsiTheme="minorHAnsi"/>
          <w:sz w:val="22"/>
          <w:szCs w:val="22"/>
        </w:rPr>
        <w:t>LPVEC’s</w:t>
      </w:r>
      <w:proofErr w:type="spellEnd"/>
      <w:r w:rsidR="00353AE5" w:rsidRPr="00353AE5">
        <w:rPr>
          <w:rFonts w:asciiTheme="minorHAnsi" w:hAnsiTheme="minorHAnsi"/>
          <w:sz w:val="22"/>
          <w:szCs w:val="22"/>
        </w:rPr>
        <w:t xml:space="preserve"> fleet utilization. </w:t>
      </w:r>
    </w:p>
    <w:p w14:paraId="4127310E" w14:textId="53D8FCB1" w:rsidR="003C44FF" w:rsidRPr="003C44FF" w:rsidRDefault="00BA1B22" w:rsidP="003C44FF">
      <w:pPr>
        <w:rPr>
          <w:rFonts w:asciiTheme="minorHAnsi" w:hAnsiTheme="minorHAnsi"/>
          <w:sz w:val="22"/>
          <w:szCs w:val="22"/>
        </w:rPr>
      </w:pPr>
      <w:r w:rsidRPr="00765CC6">
        <w:rPr>
          <w:rFonts w:asciiTheme="minorHAnsi" w:hAnsiTheme="minorHAnsi"/>
          <w:i/>
          <w:sz w:val="22"/>
          <w:szCs w:val="24"/>
        </w:rPr>
        <w:t>Con</w:t>
      </w:r>
      <w:r w:rsidR="003C44FF">
        <w:rPr>
          <w:rFonts w:asciiTheme="minorHAnsi" w:hAnsiTheme="minorHAnsi"/>
          <w:i/>
          <w:sz w:val="22"/>
          <w:szCs w:val="24"/>
        </w:rPr>
        <w:t xml:space="preserve">tracted Services </w:t>
      </w:r>
      <w:r w:rsidRPr="00765CC6">
        <w:rPr>
          <w:rFonts w:asciiTheme="minorHAnsi" w:hAnsiTheme="minorHAnsi"/>
          <w:sz w:val="22"/>
          <w:szCs w:val="24"/>
        </w:rPr>
        <w:t>– The</w:t>
      </w:r>
      <w:r w:rsidR="003C44FF" w:rsidRPr="003C44FF">
        <w:rPr>
          <w:rFonts w:asciiTheme="minorHAnsi" w:hAnsiTheme="minorHAnsi"/>
          <w:sz w:val="22"/>
          <w:szCs w:val="22"/>
        </w:rPr>
        <w:t xml:space="preserve"> 25.33% decrease in Development Summer is </w:t>
      </w:r>
      <w:r w:rsidR="003C44FF">
        <w:rPr>
          <w:rFonts w:asciiTheme="minorHAnsi" w:hAnsiTheme="minorHAnsi"/>
          <w:sz w:val="22"/>
          <w:szCs w:val="22"/>
        </w:rPr>
        <w:t xml:space="preserve">primarily due to </w:t>
      </w:r>
      <w:r w:rsidR="003C44FF" w:rsidRPr="003C44FF">
        <w:rPr>
          <w:rFonts w:asciiTheme="minorHAnsi" w:hAnsiTheme="minorHAnsi"/>
          <w:sz w:val="22"/>
          <w:szCs w:val="22"/>
        </w:rPr>
        <w:t xml:space="preserve">the reduction of staffing in the summer program. </w:t>
      </w:r>
      <w:r w:rsidR="003C44FF">
        <w:rPr>
          <w:rFonts w:asciiTheme="minorHAnsi" w:hAnsiTheme="minorHAnsi"/>
          <w:sz w:val="22"/>
          <w:szCs w:val="22"/>
        </w:rPr>
        <w:t xml:space="preserve"> </w:t>
      </w:r>
      <w:r w:rsidR="003C44FF" w:rsidRPr="003C44FF">
        <w:rPr>
          <w:rFonts w:asciiTheme="minorHAnsi" w:hAnsiTheme="minorHAnsi"/>
          <w:sz w:val="22"/>
          <w:szCs w:val="22"/>
        </w:rPr>
        <w:t>The 19.72% decrease in Therapy Services is primarily due to the reduction of services for student on an Individual Education Plan (</w:t>
      </w:r>
      <w:proofErr w:type="spellStart"/>
      <w:r w:rsidR="003C44FF" w:rsidRPr="003C44FF">
        <w:rPr>
          <w:rFonts w:asciiTheme="minorHAnsi" w:hAnsiTheme="minorHAnsi"/>
          <w:sz w:val="22"/>
          <w:szCs w:val="22"/>
        </w:rPr>
        <w:t>IEP</w:t>
      </w:r>
      <w:proofErr w:type="spellEnd"/>
      <w:r w:rsidR="003C44FF" w:rsidRPr="003C44FF">
        <w:rPr>
          <w:rFonts w:asciiTheme="minorHAnsi" w:hAnsiTheme="minorHAnsi"/>
          <w:sz w:val="22"/>
          <w:szCs w:val="22"/>
        </w:rPr>
        <w:t xml:space="preserve">). The 73.06% reduction in Energy Management is primarily due to the reduction of a .75 full-time equivalent (FTE) position.  </w:t>
      </w:r>
    </w:p>
    <w:p w14:paraId="5D2907A2" w14:textId="23C52897" w:rsidR="00BA1B22" w:rsidRPr="00765CC6" w:rsidRDefault="00BA1B22" w:rsidP="006F3CC1">
      <w:pPr>
        <w:widowControl/>
        <w:spacing w:line="264" w:lineRule="auto"/>
        <w:jc w:val="both"/>
        <w:rPr>
          <w:rFonts w:asciiTheme="minorHAnsi" w:hAnsiTheme="minorHAnsi"/>
          <w:sz w:val="22"/>
          <w:szCs w:val="24"/>
        </w:rPr>
      </w:pPr>
      <w:r w:rsidRPr="00765CC6">
        <w:rPr>
          <w:rFonts w:asciiTheme="minorHAnsi" w:hAnsiTheme="minorHAnsi"/>
          <w:i/>
          <w:sz w:val="22"/>
          <w:szCs w:val="24"/>
        </w:rPr>
        <w:t xml:space="preserve">Contracted Services </w:t>
      </w:r>
      <w:proofErr w:type="spellStart"/>
      <w:r w:rsidRPr="00765CC6">
        <w:rPr>
          <w:rFonts w:asciiTheme="minorHAnsi" w:hAnsiTheme="minorHAnsi"/>
          <w:i/>
          <w:sz w:val="22"/>
          <w:szCs w:val="24"/>
        </w:rPr>
        <w:t>IRIE</w:t>
      </w:r>
      <w:proofErr w:type="spellEnd"/>
      <w:r w:rsidRPr="00765CC6">
        <w:rPr>
          <w:rFonts w:asciiTheme="minorHAnsi" w:hAnsiTheme="minorHAnsi"/>
          <w:i/>
          <w:sz w:val="22"/>
          <w:szCs w:val="24"/>
        </w:rPr>
        <w:t xml:space="preserve"> – </w:t>
      </w:r>
      <w:r w:rsidRPr="00765CC6">
        <w:rPr>
          <w:rFonts w:asciiTheme="minorHAnsi" w:hAnsiTheme="minorHAnsi"/>
          <w:sz w:val="22"/>
          <w:szCs w:val="24"/>
        </w:rPr>
        <w:t xml:space="preserve">We have included the total amount of the </w:t>
      </w:r>
      <w:proofErr w:type="spellStart"/>
      <w:r w:rsidRPr="00765CC6">
        <w:rPr>
          <w:rFonts w:asciiTheme="minorHAnsi" w:hAnsiTheme="minorHAnsi"/>
          <w:sz w:val="22"/>
          <w:szCs w:val="24"/>
        </w:rPr>
        <w:t>IRIE</w:t>
      </w:r>
      <w:proofErr w:type="spellEnd"/>
      <w:r w:rsidRPr="00765CC6">
        <w:rPr>
          <w:rFonts w:asciiTheme="minorHAnsi" w:hAnsiTheme="minorHAnsi"/>
          <w:sz w:val="22"/>
          <w:szCs w:val="24"/>
        </w:rPr>
        <w:t xml:space="preserve"> budget under contracted services and excluded any grant funding.  Although we anticipate receiving grant funding to support the program, the exact amount of grant funds has not been confirmed.  Districts do not pay for </w:t>
      </w:r>
      <w:proofErr w:type="spellStart"/>
      <w:r w:rsidRPr="00765CC6">
        <w:rPr>
          <w:rFonts w:asciiTheme="minorHAnsi" w:hAnsiTheme="minorHAnsi"/>
          <w:sz w:val="22"/>
          <w:szCs w:val="24"/>
        </w:rPr>
        <w:t>IRIE</w:t>
      </w:r>
      <w:proofErr w:type="spellEnd"/>
      <w:r w:rsidRPr="00765CC6">
        <w:rPr>
          <w:rFonts w:asciiTheme="minorHAnsi" w:hAnsiTheme="minorHAnsi"/>
          <w:sz w:val="22"/>
          <w:szCs w:val="24"/>
        </w:rPr>
        <w:t xml:space="preserve"> services unless they utilize the services.  Districts have agreed to support the program with money reserved in fund balance for the program in the event that the program receives insufficient grant funding.</w:t>
      </w:r>
    </w:p>
    <w:p w14:paraId="0A16BC67" w14:textId="791A4D0F" w:rsidR="00BA1B22" w:rsidRPr="00BA1B22" w:rsidRDefault="00BA1B22" w:rsidP="006F3CC1">
      <w:pPr>
        <w:widowControl/>
        <w:spacing w:after="0" w:line="264" w:lineRule="auto"/>
        <w:jc w:val="both"/>
        <w:rPr>
          <w:rFonts w:asciiTheme="minorHAnsi" w:hAnsiTheme="minorHAnsi"/>
          <w:sz w:val="24"/>
          <w:szCs w:val="24"/>
        </w:rPr>
      </w:pPr>
      <w:r w:rsidRPr="00765CC6">
        <w:rPr>
          <w:rFonts w:asciiTheme="minorHAnsi" w:hAnsiTheme="minorHAnsi"/>
          <w:i/>
          <w:sz w:val="22"/>
          <w:szCs w:val="24"/>
        </w:rPr>
        <w:t xml:space="preserve">Apportioned Services – </w:t>
      </w:r>
      <w:r w:rsidRPr="00765CC6">
        <w:rPr>
          <w:rFonts w:asciiTheme="minorHAnsi" w:hAnsiTheme="minorHAnsi"/>
          <w:sz w:val="22"/>
          <w:szCs w:val="24"/>
        </w:rPr>
        <w:t>The increase</w:t>
      </w:r>
      <w:r w:rsidR="00B3302A">
        <w:rPr>
          <w:rFonts w:asciiTheme="minorHAnsi" w:hAnsiTheme="minorHAnsi"/>
          <w:sz w:val="22"/>
          <w:szCs w:val="24"/>
        </w:rPr>
        <w:t>/decrease</w:t>
      </w:r>
      <w:r w:rsidRPr="00765CC6">
        <w:rPr>
          <w:rFonts w:asciiTheme="minorHAnsi" w:hAnsiTheme="minorHAnsi"/>
          <w:sz w:val="22"/>
          <w:szCs w:val="24"/>
        </w:rPr>
        <w:t xml:space="preserve"> in the </w:t>
      </w:r>
      <w:r w:rsidR="00765CC6" w:rsidRPr="00765CC6">
        <w:rPr>
          <w:rFonts w:asciiTheme="minorHAnsi" w:hAnsiTheme="minorHAnsi"/>
          <w:sz w:val="22"/>
          <w:szCs w:val="24"/>
        </w:rPr>
        <w:t xml:space="preserve">apportioned services </w:t>
      </w:r>
      <w:r w:rsidRPr="00765CC6">
        <w:rPr>
          <w:rFonts w:asciiTheme="minorHAnsi" w:hAnsiTheme="minorHAnsi"/>
          <w:sz w:val="22"/>
          <w:szCs w:val="24"/>
        </w:rPr>
        <w:t>budget does not reflect an increase</w:t>
      </w:r>
      <w:r w:rsidR="00B3302A">
        <w:rPr>
          <w:rFonts w:asciiTheme="minorHAnsi" w:hAnsiTheme="minorHAnsi"/>
          <w:sz w:val="22"/>
          <w:szCs w:val="24"/>
        </w:rPr>
        <w:t>/decrease</w:t>
      </w:r>
      <w:r w:rsidRPr="00765CC6">
        <w:rPr>
          <w:rFonts w:asciiTheme="minorHAnsi" w:hAnsiTheme="minorHAnsi"/>
          <w:sz w:val="22"/>
          <w:szCs w:val="24"/>
        </w:rPr>
        <w:t xml:space="preserve"> in expenses but rather a reallocation of</w:t>
      </w:r>
      <w:r w:rsidR="00370F7D" w:rsidRPr="00765CC6">
        <w:rPr>
          <w:rFonts w:asciiTheme="minorHAnsi" w:hAnsiTheme="minorHAnsi"/>
          <w:sz w:val="22"/>
          <w:szCs w:val="24"/>
        </w:rPr>
        <w:t xml:space="preserve"> administrative</w:t>
      </w:r>
      <w:r w:rsidRPr="00765CC6">
        <w:rPr>
          <w:rFonts w:asciiTheme="minorHAnsi" w:hAnsiTheme="minorHAnsi"/>
          <w:sz w:val="22"/>
          <w:szCs w:val="24"/>
        </w:rPr>
        <w:t xml:space="preserve"> expenses.</w:t>
      </w:r>
      <w:r w:rsidRPr="00A83D31">
        <w:rPr>
          <w:rFonts w:asciiTheme="minorHAnsi" w:hAnsiTheme="minorHAnsi"/>
          <w:sz w:val="22"/>
          <w:szCs w:val="24"/>
        </w:rPr>
        <w:t xml:space="preserve"> </w:t>
      </w:r>
      <w:r w:rsidRPr="00BA1B22">
        <w:rPr>
          <w:rFonts w:asciiTheme="minorHAnsi" w:hAnsiTheme="minorHAnsi"/>
          <w:sz w:val="24"/>
          <w:szCs w:val="24"/>
        </w:rPr>
        <w:t xml:space="preserve"> </w:t>
      </w:r>
    </w:p>
    <w:p w14:paraId="25467A23" w14:textId="77777777" w:rsidR="00FC670D" w:rsidRDefault="00FC670D" w:rsidP="006F3CC1">
      <w:pPr>
        <w:pStyle w:val="Heading2"/>
        <w:widowControl/>
        <w:spacing w:line="264" w:lineRule="auto"/>
      </w:pPr>
      <w:bookmarkStart w:id="19" w:name="_Toc409013147"/>
      <w:bookmarkStart w:id="20" w:name="_Toc409512077"/>
    </w:p>
    <w:p w14:paraId="1BC84578" w14:textId="77777777" w:rsidR="00A84945" w:rsidRPr="00A23BD5" w:rsidRDefault="00A84945" w:rsidP="006F3CC1">
      <w:pPr>
        <w:pStyle w:val="Heading2"/>
        <w:widowControl/>
        <w:spacing w:line="264" w:lineRule="auto"/>
      </w:pPr>
      <w:bookmarkStart w:id="21" w:name="_Toc520117660"/>
      <w:r w:rsidRPr="00A23BD5">
        <w:t>Allocation of Human &amp; Financial Resources to Achieve Goals and Objectives</w:t>
      </w:r>
      <w:bookmarkEnd w:id="19"/>
      <w:bookmarkEnd w:id="20"/>
      <w:bookmarkEnd w:id="21"/>
    </w:p>
    <w:p w14:paraId="28A64C7D" w14:textId="40B60EC4" w:rsidR="001C04A5" w:rsidRDefault="00A84945" w:rsidP="006F3CC1">
      <w:pPr>
        <w:pStyle w:val="NoSpacing"/>
        <w:widowControl/>
        <w:shd w:val="clear" w:color="auto" w:fill="FFFFFF" w:themeFill="background1"/>
        <w:spacing w:line="264" w:lineRule="auto"/>
        <w:jc w:val="both"/>
        <w:rPr>
          <w:rFonts w:ascii="Calibri" w:hAnsi="Calibri" w:cs="Calibri"/>
          <w:sz w:val="22"/>
          <w:szCs w:val="24"/>
        </w:rPr>
      </w:pPr>
      <w:r w:rsidRPr="00A83D31">
        <w:rPr>
          <w:rFonts w:ascii="Calibri" w:hAnsi="Calibri" w:cs="Calibri"/>
          <w:sz w:val="22"/>
          <w:szCs w:val="24"/>
        </w:rPr>
        <w:t xml:space="preserve">Providing high quality educational programs and services, as well as technical support and assistance to our member districts, requires a highly skilled labor force.  The costs associated with recruiting and retaining qualified personnel are reflected in the budget.  Personnel decisions reflect staffing policies and guidelines set forth by the Board of </w:t>
      </w:r>
      <w:r w:rsidR="00BA1B22" w:rsidRPr="00A83D31">
        <w:rPr>
          <w:rFonts w:ascii="Calibri" w:hAnsi="Calibri" w:cs="Calibri"/>
          <w:sz w:val="22"/>
          <w:szCs w:val="24"/>
        </w:rPr>
        <w:t>Directors</w:t>
      </w:r>
      <w:r w:rsidR="00CA6ECF">
        <w:rPr>
          <w:rFonts w:ascii="Calibri" w:hAnsi="Calibri" w:cs="Calibri"/>
          <w:sz w:val="22"/>
          <w:szCs w:val="24"/>
        </w:rPr>
        <w:t xml:space="preserve"> based on</w:t>
      </w:r>
      <w:r w:rsidRPr="00A83D31">
        <w:rPr>
          <w:rFonts w:ascii="Calibri" w:hAnsi="Calibri" w:cs="Calibri"/>
          <w:sz w:val="22"/>
          <w:szCs w:val="24"/>
        </w:rPr>
        <w:t xml:space="preserve"> state requirements, program reviews, student enrollment, and curriculum requirements.  Salary costs and increases are based on the average salaries and increases in LPVEC member districts.  The Executive Director collects information on projected increases throughout the year.  Once member districts finalize salaries and increases, the LPVEC adjusts staff salaries as necessary, issues retroactive pay, and amends the budget.  </w:t>
      </w:r>
      <w:r w:rsidR="00A529DE" w:rsidRPr="00A83D31">
        <w:rPr>
          <w:rFonts w:ascii="Calibri" w:hAnsi="Calibri" w:cs="Calibri"/>
          <w:sz w:val="22"/>
          <w:szCs w:val="24"/>
        </w:rPr>
        <w:t xml:space="preserve">For </w:t>
      </w:r>
      <w:r w:rsidR="00A529DE" w:rsidRPr="006F5764">
        <w:rPr>
          <w:rFonts w:ascii="Calibri" w:hAnsi="Calibri" w:cs="Calibri"/>
          <w:sz w:val="22"/>
          <w:szCs w:val="24"/>
        </w:rPr>
        <w:t xml:space="preserve">the </w:t>
      </w:r>
      <w:r w:rsidR="00EA6BDC" w:rsidRPr="006F5764">
        <w:rPr>
          <w:rFonts w:ascii="Calibri" w:hAnsi="Calibri" w:cs="Calibri"/>
          <w:sz w:val="22"/>
          <w:szCs w:val="24"/>
        </w:rPr>
        <w:t>201</w:t>
      </w:r>
      <w:r w:rsidR="00B3302A" w:rsidRPr="006F5764">
        <w:rPr>
          <w:rFonts w:ascii="Calibri" w:hAnsi="Calibri" w:cs="Calibri"/>
          <w:sz w:val="22"/>
          <w:szCs w:val="24"/>
        </w:rPr>
        <w:t>7</w:t>
      </w:r>
      <w:r w:rsidR="00A529DE" w:rsidRPr="006F5764">
        <w:rPr>
          <w:rFonts w:ascii="Calibri" w:hAnsi="Calibri" w:cs="Calibri"/>
          <w:sz w:val="22"/>
          <w:szCs w:val="24"/>
        </w:rPr>
        <w:t>-</w:t>
      </w:r>
      <w:r w:rsidR="00EA6BDC" w:rsidRPr="006F5764">
        <w:rPr>
          <w:rFonts w:ascii="Calibri" w:hAnsi="Calibri" w:cs="Calibri"/>
          <w:sz w:val="22"/>
          <w:szCs w:val="24"/>
        </w:rPr>
        <w:t>201</w:t>
      </w:r>
      <w:r w:rsidR="00B3302A" w:rsidRPr="006F5764">
        <w:rPr>
          <w:rFonts w:ascii="Calibri" w:hAnsi="Calibri" w:cs="Calibri"/>
          <w:sz w:val="22"/>
          <w:szCs w:val="24"/>
        </w:rPr>
        <w:t>8</w:t>
      </w:r>
      <w:r w:rsidR="00A529DE" w:rsidRPr="006F5764">
        <w:rPr>
          <w:rFonts w:ascii="Calibri" w:hAnsi="Calibri" w:cs="Calibri"/>
          <w:sz w:val="22"/>
          <w:szCs w:val="24"/>
        </w:rPr>
        <w:t xml:space="preserve"> fiscal </w:t>
      </w:r>
      <w:r w:rsidR="008857F1" w:rsidRPr="006F5764">
        <w:rPr>
          <w:rFonts w:ascii="Calibri" w:hAnsi="Calibri" w:cs="Calibri"/>
          <w:sz w:val="22"/>
          <w:szCs w:val="24"/>
        </w:rPr>
        <w:t>year</w:t>
      </w:r>
      <w:r w:rsidR="00A529DE" w:rsidRPr="006F5764">
        <w:rPr>
          <w:rFonts w:ascii="Calibri" w:hAnsi="Calibri" w:cs="Calibri"/>
          <w:sz w:val="22"/>
          <w:szCs w:val="24"/>
        </w:rPr>
        <w:t xml:space="preserve">, </w:t>
      </w:r>
      <w:r w:rsidR="00193346" w:rsidRPr="006F5764">
        <w:rPr>
          <w:rFonts w:ascii="Calibri" w:hAnsi="Calibri" w:cs="Calibri"/>
          <w:sz w:val="22"/>
          <w:szCs w:val="24"/>
        </w:rPr>
        <w:t xml:space="preserve">fringe benefits and </w:t>
      </w:r>
      <w:r w:rsidR="00A529DE" w:rsidRPr="006F5764">
        <w:rPr>
          <w:rFonts w:ascii="Calibri" w:hAnsi="Calibri" w:cs="Calibri"/>
          <w:sz w:val="22"/>
          <w:szCs w:val="24"/>
        </w:rPr>
        <w:t xml:space="preserve">salaries are expected to account for </w:t>
      </w:r>
      <w:r w:rsidR="00484AAF" w:rsidRPr="006F5764">
        <w:rPr>
          <w:rFonts w:ascii="Calibri" w:hAnsi="Calibri" w:cs="Calibri"/>
          <w:sz w:val="22"/>
          <w:szCs w:val="24"/>
        </w:rPr>
        <w:t>7</w:t>
      </w:r>
      <w:r w:rsidR="00765CC6" w:rsidRPr="006F5764">
        <w:rPr>
          <w:rFonts w:ascii="Calibri" w:hAnsi="Calibri" w:cs="Calibri"/>
          <w:sz w:val="22"/>
          <w:szCs w:val="24"/>
        </w:rPr>
        <w:t>0</w:t>
      </w:r>
      <w:r w:rsidR="00484AAF" w:rsidRPr="006F5764">
        <w:rPr>
          <w:rFonts w:ascii="Calibri" w:hAnsi="Calibri" w:cs="Calibri"/>
          <w:sz w:val="22"/>
          <w:szCs w:val="24"/>
        </w:rPr>
        <w:t>.</w:t>
      </w:r>
      <w:r w:rsidR="00B3302A" w:rsidRPr="006F5764">
        <w:rPr>
          <w:rFonts w:ascii="Calibri" w:hAnsi="Calibri" w:cs="Calibri"/>
          <w:sz w:val="22"/>
          <w:szCs w:val="24"/>
        </w:rPr>
        <w:t>91</w:t>
      </w:r>
      <w:r w:rsidR="00F8351E" w:rsidRPr="006F5764">
        <w:rPr>
          <w:rFonts w:ascii="Calibri" w:hAnsi="Calibri" w:cs="Calibri"/>
          <w:sz w:val="22"/>
          <w:szCs w:val="24"/>
        </w:rPr>
        <w:t xml:space="preserve"> percent</w:t>
      </w:r>
      <w:r w:rsidR="00A529DE" w:rsidRPr="006F5764">
        <w:rPr>
          <w:rFonts w:ascii="Calibri" w:hAnsi="Calibri" w:cs="Calibri"/>
          <w:sz w:val="22"/>
          <w:szCs w:val="24"/>
        </w:rPr>
        <w:t xml:space="preserve"> of expenditures in the</w:t>
      </w:r>
      <w:r w:rsidR="00F8351E" w:rsidRPr="006F5764">
        <w:rPr>
          <w:rFonts w:ascii="Calibri" w:hAnsi="Calibri" w:cs="Calibri"/>
          <w:sz w:val="22"/>
          <w:szCs w:val="24"/>
        </w:rPr>
        <w:t xml:space="preserve"> overall budget</w:t>
      </w:r>
      <w:r w:rsidR="00A529DE" w:rsidRPr="006F5764">
        <w:rPr>
          <w:rFonts w:ascii="Calibri" w:hAnsi="Calibri" w:cs="Calibri"/>
          <w:sz w:val="22"/>
          <w:szCs w:val="24"/>
        </w:rPr>
        <w:t xml:space="preserve">.  The </w:t>
      </w:r>
      <w:r w:rsidR="00B3302A" w:rsidRPr="006F5764">
        <w:rPr>
          <w:rFonts w:ascii="Calibri" w:hAnsi="Calibri" w:cs="Calibri"/>
          <w:sz w:val="22"/>
          <w:szCs w:val="24"/>
        </w:rPr>
        <w:t>de</w:t>
      </w:r>
      <w:r w:rsidR="00025DF8" w:rsidRPr="006F5764">
        <w:rPr>
          <w:rFonts w:ascii="Calibri" w:hAnsi="Calibri" w:cs="Calibri"/>
          <w:sz w:val="22"/>
          <w:szCs w:val="24"/>
        </w:rPr>
        <w:t xml:space="preserve">crease </w:t>
      </w:r>
      <w:r w:rsidR="00A529DE" w:rsidRPr="006F5764">
        <w:rPr>
          <w:rFonts w:ascii="Calibri" w:hAnsi="Calibri" w:cs="Calibri"/>
          <w:sz w:val="22"/>
          <w:szCs w:val="24"/>
        </w:rPr>
        <w:t>in personnel costs from FY</w:t>
      </w:r>
      <w:r w:rsidR="00B562FC" w:rsidRPr="006F5764">
        <w:rPr>
          <w:rFonts w:ascii="Calibri" w:hAnsi="Calibri" w:cs="Calibri"/>
          <w:sz w:val="22"/>
          <w:szCs w:val="24"/>
        </w:rPr>
        <w:t>201</w:t>
      </w:r>
      <w:r w:rsidR="00B3302A" w:rsidRPr="006F5764">
        <w:rPr>
          <w:rFonts w:ascii="Calibri" w:hAnsi="Calibri" w:cs="Calibri"/>
          <w:sz w:val="22"/>
          <w:szCs w:val="24"/>
        </w:rPr>
        <w:t>7</w:t>
      </w:r>
      <w:r w:rsidR="00A529DE" w:rsidRPr="006F5764">
        <w:rPr>
          <w:rFonts w:ascii="Calibri" w:hAnsi="Calibri" w:cs="Calibri"/>
          <w:sz w:val="22"/>
          <w:szCs w:val="24"/>
        </w:rPr>
        <w:t xml:space="preserve"> to FY</w:t>
      </w:r>
      <w:r w:rsidR="00EA6BDC" w:rsidRPr="006F5764">
        <w:rPr>
          <w:rFonts w:ascii="Calibri" w:hAnsi="Calibri" w:cs="Calibri"/>
          <w:sz w:val="22"/>
          <w:szCs w:val="24"/>
        </w:rPr>
        <w:t>201</w:t>
      </w:r>
      <w:r w:rsidR="00B3302A" w:rsidRPr="006F5764">
        <w:rPr>
          <w:rFonts w:ascii="Calibri" w:hAnsi="Calibri" w:cs="Calibri"/>
          <w:sz w:val="22"/>
          <w:szCs w:val="24"/>
        </w:rPr>
        <w:t>8</w:t>
      </w:r>
      <w:r w:rsidR="00A529DE" w:rsidRPr="006F5764">
        <w:rPr>
          <w:rFonts w:ascii="Calibri" w:hAnsi="Calibri" w:cs="Calibri"/>
          <w:sz w:val="22"/>
          <w:szCs w:val="24"/>
        </w:rPr>
        <w:t xml:space="preserve"> is </w:t>
      </w:r>
      <w:r w:rsidR="00B27C49" w:rsidRPr="006F5764">
        <w:rPr>
          <w:rFonts w:ascii="Calibri" w:hAnsi="Calibri" w:cs="Calibri"/>
          <w:sz w:val="22"/>
          <w:szCs w:val="24"/>
        </w:rPr>
        <w:t>$</w:t>
      </w:r>
      <w:r w:rsidR="00B3302A" w:rsidRPr="006F5764">
        <w:rPr>
          <w:rFonts w:ascii="Calibri" w:hAnsi="Calibri" w:cs="Calibri"/>
          <w:sz w:val="22"/>
          <w:szCs w:val="24"/>
        </w:rPr>
        <w:t>358,984</w:t>
      </w:r>
      <w:r w:rsidR="00B27C49" w:rsidRPr="006F5764">
        <w:rPr>
          <w:rFonts w:ascii="Calibri" w:hAnsi="Calibri" w:cs="Calibri"/>
          <w:sz w:val="22"/>
          <w:szCs w:val="24"/>
        </w:rPr>
        <w:t xml:space="preserve"> or </w:t>
      </w:r>
      <w:r w:rsidR="00B3302A" w:rsidRPr="006F5764">
        <w:rPr>
          <w:rFonts w:ascii="Calibri" w:hAnsi="Calibri" w:cs="Calibri"/>
          <w:sz w:val="22"/>
          <w:szCs w:val="24"/>
        </w:rPr>
        <w:t>2</w:t>
      </w:r>
      <w:r w:rsidR="00025DF8" w:rsidRPr="006F5764">
        <w:rPr>
          <w:rFonts w:ascii="Calibri" w:hAnsi="Calibri" w:cs="Calibri"/>
          <w:sz w:val="22"/>
          <w:szCs w:val="24"/>
        </w:rPr>
        <w:t>.</w:t>
      </w:r>
      <w:r w:rsidR="00765CC6" w:rsidRPr="006F5764">
        <w:rPr>
          <w:rFonts w:ascii="Calibri" w:hAnsi="Calibri" w:cs="Calibri"/>
          <w:sz w:val="22"/>
          <w:szCs w:val="24"/>
        </w:rPr>
        <w:t>8</w:t>
      </w:r>
      <w:r w:rsidR="00A406F0" w:rsidRPr="006F5764">
        <w:rPr>
          <w:rFonts w:ascii="Calibri" w:hAnsi="Calibri" w:cs="Calibri"/>
          <w:sz w:val="22"/>
          <w:szCs w:val="24"/>
        </w:rPr>
        <w:t>%</w:t>
      </w:r>
      <w:r w:rsidR="00F8351E" w:rsidRPr="006F5764">
        <w:rPr>
          <w:rFonts w:ascii="Calibri" w:hAnsi="Calibri" w:cs="Calibri"/>
          <w:sz w:val="22"/>
          <w:szCs w:val="24"/>
        </w:rPr>
        <w:t>.  Salaries for FY1</w:t>
      </w:r>
      <w:r w:rsidR="00B3302A" w:rsidRPr="006F5764">
        <w:rPr>
          <w:rFonts w:ascii="Calibri" w:hAnsi="Calibri" w:cs="Calibri"/>
          <w:sz w:val="22"/>
          <w:szCs w:val="24"/>
        </w:rPr>
        <w:t>8</w:t>
      </w:r>
      <w:r w:rsidR="00A529DE" w:rsidRPr="006F5764">
        <w:rPr>
          <w:rFonts w:ascii="Calibri" w:hAnsi="Calibri" w:cs="Calibri"/>
          <w:sz w:val="22"/>
          <w:szCs w:val="24"/>
        </w:rPr>
        <w:t xml:space="preserve"> </w:t>
      </w:r>
      <w:r w:rsidR="00761F93" w:rsidRPr="006F5764">
        <w:rPr>
          <w:rFonts w:ascii="Calibri" w:hAnsi="Calibri" w:cs="Calibri"/>
          <w:sz w:val="22"/>
          <w:szCs w:val="24"/>
        </w:rPr>
        <w:t xml:space="preserve">have been budgeted assuming a </w:t>
      </w:r>
      <w:r w:rsidR="00765CC6" w:rsidRPr="006F5764">
        <w:rPr>
          <w:rFonts w:ascii="Calibri" w:hAnsi="Calibri" w:cs="Calibri"/>
          <w:sz w:val="22"/>
          <w:szCs w:val="24"/>
        </w:rPr>
        <w:t>2.</w:t>
      </w:r>
      <w:r w:rsidR="00B3302A" w:rsidRPr="006F5764">
        <w:rPr>
          <w:rFonts w:ascii="Calibri" w:hAnsi="Calibri" w:cs="Calibri"/>
          <w:sz w:val="22"/>
          <w:szCs w:val="24"/>
        </w:rPr>
        <w:t>0</w:t>
      </w:r>
      <w:r w:rsidR="00A406F0" w:rsidRPr="006F5764">
        <w:rPr>
          <w:rFonts w:ascii="Calibri" w:hAnsi="Calibri" w:cs="Calibri"/>
          <w:sz w:val="22"/>
          <w:szCs w:val="24"/>
        </w:rPr>
        <w:t>%</w:t>
      </w:r>
      <w:r w:rsidR="00A529DE" w:rsidRPr="006F5764">
        <w:rPr>
          <w:rFonts w:ascii="Calibri" w:hAnsi="Calibri" w:cs="Calibri"/>
          <w:sz w:val="22"/>
          <w:szCs w:val="24"/>
        </w:rPr>
        <w:t xml:space="preserve"> increase</w:t>
      </w:r>
      <w:r w:rsidR="00B27C49" w:rsidRPr="006F5764">
        <w:rPr>
          <w:rFonts w:ascii="Calibri" w:hAnsi="Calibri" w:cs="Calibri"/>
          <w:sz w:val="22"/>
          <w:szCs w:val="24"/>
        </w:rPr>
        <w:t>.  Costs</w:t>
      </w:r>
      <w:r w:rsidR="00A529DE" w:rsidRPr="006F5764">
        <w:rPr>
          <w:rFonts w:ascii="Calibri" w:hAnsi="Calibri" w:cs="Calibri"/>
          <w:sz w:val="22"/>
          <w:szCs w:val="24"/>
        </w:rPr>
        <w:t xml:space="preserve"> associated with providing employee healthcar</w:t>
      </w:r>
      <w:r w:rsidR="00761F93" w:rsidRPr="006F5764">
        <w:rPr>
          <w:rFonts w:ascii="Calibri" w:hAnsi="Calibri" w:cs="Calibri"/>
          <w:sz w:val="22"/>
          <w:szCs w:val="24"/>
        </w:rPr>
        <w:t xml:space="preserve">e are </w:t>
      </w:r>
      <w:r w:rsidR="00B27C49" w:rsidRPr="006F5764">
        <w:rPr>
          <w:rFonts w:ascii="Calibri" w:hAnsi="Calibri" w:cs="Calibri"/>
          <w:sz w:val="22"/>
          <w:szCs w:val="24"/>
        </w:rPr>
        <w:t>ex</w:t>
      </w:r>
      <w:r w:rsidR="00765CC6" w:rsidRPr="006F5764">
        <w:rPr>
          <w:rFonts w:ascii="Calibri" w:hAnsi="Calibri" w:cs="Calibri"/>
          <w:sz w:val="22"/>
          <w:szCs w:val="24"/>
        </w:rPr>
        <w:t>pected to in</w:t>
      </w:r>
      <w:r w:rsidR="00B27C49" w:rsidRPr="006F5764">
        <w:rPr>
          <w:rFonts w:ascii="Calibri" w:hAnsi="Calibri" w:cs="Calibri"/>
          <w:sz w:val="22"/>
          <w:szCs w:val="24"/>
        </w:rPr>
        <w:t>crease as FY201</w:t>
      </w:r>
      <w:r w:rsidR="00B3302A" w:rsidRPr="006F5764">
        <w:rPr>
          <w:rFonts w:ascii="Calibri" w:hAnsi="Calibri" w:cs="Calibri"/>
          <w:sz w:val="22"/>
          <w:szCs w:val="24"/>
        </w:rPr>
        <w:t>8</w:t>
      </w:r>
      <w:r w:rsidR="00B27C49" w:rsidRPr="006F5764">
        <w:rPr>
          <w:rFonts w:ascii="Calibri" w:hAnsi="Calibri" w:cs="Calibri"/>
          <w:sz w:val="22"/>
          <w:szCs w:val="24"/>
        </w:rPr>
        <w:t xml:space="preserve"> healthcare was budgeted at the average inflation rate of 1</w:t>
      </w:r>
      <w:r w:rsidR="006E61BC" w:rsidRPr="006F5764">
        <w:rPr>
          <w:rFonts w:ascii="Calibri" w:hAnsi="Calibri" w:cs="Calibri"/>
          <w:sz w:val="22"/>
          <w:szCs w:val="24"/>
        </w:rPr>
        <w:t>2</w:t>
      </w:r>
      <w:r w:rsidR="00A07D44" w:rsidRPr="006F5764">
        <w:rPr>
          <w:rFonts w:ascii="Calibri" w:hAnsi="Calibri" w:cs="Calibri"/>
          <w:sz w:val="22"/>
          <w:szCs w:val="24"/>
        </w:rPr>
        <w:t xml:space="preserve"> percent.  The</w:t>
      </w:r>
      <w:r w:rsidR="00B27C49" w:rsidRPr="006F5764">
        <w:rPr>
          <w:rFonts w:ascii="Calibri" w:hAnsi="Calibri" w:cs="Calibri"/>
          <w:sz w:val="22"/>
          <w:szCs w:val="24"/>
        </w:rPr>
        <w:t xml:space="preserve"> </w:t>
      </w:r>
      <w:r w:rsidR="00484AAF" w:rsidRPr="006F5764">
        <w:rPr>
          <w:rFonts w:ascii="Calibri" w:hAnsi="Calibri" w:cs="Calibri"/>
          <w:sz w:val="22"/>
          <w:szCs w:val="24"/>
        </w:rPr>
        <w:t xml:space="preserve">healthcare </w:t>
      </w:r>
      <w:r w:rsidR="00A07D44" w:rsidRPr="006F5764">
        <w:rPr>
          <w:rFonts w:ascii="Calibri" w:hAnsi="Calibri" w:cs="Calibri"/>
          <w:sz w:val="22"/>
          <w:szCs w:val="24"/>
        </w:rPr>
        <w:t>for FY201</w:t>
      </w:r>
      <w:r w:rsidR="006E61BC" w:rsidRPr="006F5764">
        <w:rPr>
          <w:rFonts w:ascii="Calibri" w:hAnsi="Calibri" w:cs="Calibri"/>
          <w:sz w:val="22"/>
          <w:szCs w:val="24"/>
        </w:rPr>
        <w:t>7</w:t>
      </w:r>
      <w:r w:rsidR="00A07D44" w:rsidRPr="006F5764">
        <w:rPr>
          <w:rFonts w:ascii="Calibri" w:hAnsi="Calibri" w:cs="Calibri"/>
          <w:sz w:val="22"/>
          <w:szCs w:val="24"/>
        </w:rPr>
        <w:t xml:space="preserve"> was budgeted at the average inflation rate of 11</w:t>
      </w:r>
      <w:r w:rsidR="00B27C49" w:rsidRPr="006F5764">
        <w:rPr>
          <w:rFonts w:ascii="Calibri" w:hAnsi="Calibri" w:cs="Calibri"/>
          <w:sz w:val="22"/>
          <w:szCs w:val="24"/>
        </w:rPr>
        <w:t xml:space="preserve"> </w:t>
      </w:r>
      <w:r w:rsidR="00B27C49" w:rsidRPr="00510CDB">
        <w:rPr>
          <w:rFonts w:ascii="Calibri" w:hAnsi="Calibri" w:cs="Calibri"/>
          <w:sz w:val="22"/>
          <w:szCs w:val="24"/>
        </w:rPr>
        <w:t>percent</w:t>
      </w:r>
      <w:r w:rsidR="00C3030A" w:rsidRPr="00510CDB">
        <w:rPr>
          <w:rFonts w:ascii="Calibri" w:hAnsi="Calibri" w:cs="Calibri"/>
          <w:sz w:val="22"/>
          <w:szCs w:val="24"/>
        </w:rPr>
        <w:t>.</w:t>
      </w:r>
      <w:r w:rsidR="00B27C49" w:rsidRPr="00510CDB">
        <w:rPr>
          <w:rFonts w:ascii="Calibri" w:hAnsi="Calibri" w:cs="Calibri"/>
          <w:sz w:val="22"/>
          <w:szCs w:val="24"/>
        </w:rPr>
        <w:t xml:space="preserve">  </w:t>
      </w:r>
      <w:r w:rsidR="006F5764" w:rsidRPr="00510CDB">
        <w:rPr>
          <w:rFonts w:ascii="Calibri" w:hAnsi="Calibri" w:cs="Calibri"/>
          <w:sz w:val="22"/>
          <w:szCs w:val="24"/>
        </w:rPr>
        <w:t xml:space="preserve">Although there is a </w:t>
      </w:r>
      <w:r w:rsidR="006E61BC" w:rsidRPr="003F4A7A">
        <w:rPr>
          <w:rFonts w:ascii="Calibri" w:hAnsi="Calibri" w:cs="Calibri"/>
          <w:sz w:val="22"/>
          <w:szCs w:val="24"/>
        </w:rPr>
        <w:t>reduction of full time equivalents (FTE</w:t>
      </w:r>
      <w:r w:rsidR="006F5764" w:rsidRPr="003F4A7A">
        <w:rPr>
          <w:rFonts w:ascii="Calibri" w:hAnsi="Calibri" w:cs="Calibri"/>
          <w:sz w:val="22"/>
          <w:szCs w:val="24"/>
        </w:rPr>
        <w:t>’s</w:t>
      </w:r>
      <w:r w:rsidR="006E61BC" w:rsidRPr="003F4A7A">
        <w:rPr>
          <w:rFonts w:ascii="Calibri" w:hAnsi="Calibri" w:cs="Calibri"/>
          <w:sz w:val="22"/>
          <w:szCs w:val="24"/>
        </w:rPr>
        <w:t>)</w:t>
      </w:r>
      <w:r w:rsidR="00DA5C77" w:rsidRPr="003F4A7A">
        <w:rPr>
          <w:rFonts w:ascii="Calibri" w:hAnsi="Calibri" w:cs="Calibri"/>
          <w:sz w:val="22"/>
          <w:szCs w:val="24"/>
        </w:rPr>
        <w:t xml:space="preserve"> in the budget</w:t>
      </w:r>
      <w:r w:rsidR="006F5764" w:rsidRPr="003F4A7A">
        <w:rPr>
          <w:rFonts w:ascii="Calibri" w:hAnsi="Calibri" w:cs="Calibri"/>
          <w:sz w:val="22"/>
          <w:szCs w:val="24"/>
        </w:rPr>
        <w:t xml:space="preserve">, </w:t>
      </w:r>
      <w:r w:rsidR="00DA5C77" w:rsidRPr="003F4A7A">
        <w:rPr>
          <w:rFonts w:ascii="Calibri" w:hAnsi="Calibri" w:cs="Calibri"/>
          <w:sz w:val="22"/>
          <w:szCs w:val="24"/>
        </w:rPr>
        <w:t xml:space="preserve">there is an </w:t>
      </w:r>
      <w:r w:rsidR="00025DF8" w:rsidRPr="003F4A7A">
        <w:rPr>
          <w:rFonts w:ascii="Calibri" w:hAnsi="Calibri" w:cs="Calibri"/>
          <w:sz w:val="22"/>
          <w:szCs w:val="24"/>
        </w:rPr>
        <w:t xml:space="preserve">increase </w:t>
      </w:r>
      <w:r w:rsidR="00B27C49" w:rsidRPr="003F4A7A">
        <w:rPr>
          <w:rFonts w:ascii="Calibri" w:hAnsi="Calibri" w:cs="Calibri"/>
          <w:sz w:val="22"/>
          <w:szCs w:val="24"/>
        </w:rPr>
        <w:t>in healthcare</w:t>
      </w:r>
      <w:r w:rsidR="00510CDB" w:rsidRPr="003F4A7A">
        <w:rPr>
          <w:rFonts w:ascii="Calibri" w:hAnsi="Calibri" w:cs="Calibri"/>
          <w:sz w:val="22"/>
          <w:szCs w:val="24"/>
        </w:rPr>
        <w:t xml:space="preserve"> costs</w:t>
      </w:r>
      <w:r w:rsidR="00B27C49" w:rsidRPr="003F4A7A">
        <w:rPr>
          <w:rFonts w:ascii="Calibri" w:hAnsi="Calibri" w:cs="Calibri"/>
          <w:sz w:val="22"/>
          <w:szCs w:val="24"/>
        </w:rPr>
        <w:t xml:space="preserve"> of $</w:t>
      </w:r>
      <w:r w:rsidR="00025DF8" w:rsidRPr="003F4A7A">
        <w:rPr>
          <w:rFonts w:ascii="Calibri" w:hAnsi="Calibri" w:cs="Calibri"/>
          <w:sz w:val="22"/>
          <w:szCs w:val="24"/>
        </w:rPr>
        <w:t>7</w:t>
      </w:r>
      <w:r w:rsidR="00765CC6" w:rsidRPr="003F4A7A">
        <w:rPr>
          <w:rFonts w:ascii="Calibri" w:hAnsi="Calibri" w:cs="Calibri"/>
          <w:sz w:val="22"/>
          <w:szCs w:val="24"/>
        </w:rPr>
        <w:t>,9</w:t>
      </w:r>
      <w:r w:rsidR="006E61BC" w:rsidRPr="003F4A7A">
        <w:rPr>
          <w:rFonts w:ascii="Calibri" w:hAnsi="Calibri" w:cs="Calibri"/>
          <w:sz w:val="22"/>
          <w:szCs w:val="24"/>
        </w:rPr>
        <w:t>21</w:t>
      </w:r>
      <w:r w:rsidR="00B27C49" w:rsidRPr="003F4A7A">
        <w:rPr>
          <w:rFonts w:ascii="Calibri" w:hAnsi="Calibri" w:cs="Calibri"/>
          <w:sz w:val="22"/>
          <w:szCs w:val="24"/>
        </w:rPr>
        <w:t xml:space="preserve"> or </w:t>
      </w:r>
      <w:r w:rsidR="006E61BC" w:rsidRPr="003F4A7A">
        <w:rPr>
          <w:rFonts w:ascii="Calibri" w:hAnsi="Calibri" w:cs="Calibri"/>
          <w:sz w:val="22"/>
          <w:szCs w:val="24"/>
        </w:rPr>
        <w:t>0</w:t>
      </w:r>
      <w:r w:rsidR="00025DF8" w:rsidRPr="003F4A7A">
        <w:rPr>
          <w:rFonts w:ascii="Calibri" w:hAnsi="Calibri" w:cs="Calibri"/>
          <w:sz w:val="22"/>
          <w:szCs w:val="24"/>
        </w:rPr>
        <w:t>.</w:t>
      </w:r>
      <w:r w:rsidR="006E61BC" w:rsidRPr="003F4A7A">
        <w:rPr>
          <w:rFonts w:ascii="Calibri" w:hAnsi="Calibri" w:cs="Calibri"/>
          <w:sz w:val="22"/>
          <w:szCs w:val="24"/>
        </w:rPr>
        <w:t>23</w:t>
      </w:r>
      <w:r w:rsidR="00A406F0" w:rsidRPr="003F4A7A">
        <w:rPr>
          <w:rFonts w:ascii="Calibri" w:hAnsi="Calibri" w:cs="Calibri"/>
          <w:sz w:val="22"/>
          <w:szCs w:val="24"/>
        </w:rPr>
        <w:t>%</w:t>
      </w:r>
      <w:bookmarkStart w:id="22" w:name="_MON_1496919090"/>
      <w:bookmarkStart w:id="23" w:name="_Toc409512078"/>
      <w:bookmarkEnd w:id="22"/>
      <w:r w:rsidR="00510CDB" w:rsidRPr="003F4A7A">
        <w:rPr>
          <w:rFonts w:ascii="Calibri" w:hAnsi="Calibri" w:cs="Calibri"/>
          <w:sz w:val="22"/>
          <w:szCs w:val="24"/>
        </w:rPr>
        <w:t xml:space="preserve"> d</w:t>
      </w:r>
      <w:r w:rsidR="00510CDB" w:rsidRPr="00510CDB">
        <w:rPr>
          <w:rFonts w:ascii="Calibri" w:hAnsi="Calibri" w:cs="Calibri"/>
          <w:sz w:val="22"/>
          <w:szCs w:val="24"/>
        </w:rPr>
        <w:t xml:space="preserve">ue to the inflation rate. </w:t>
      </w:r>
    </w:p>
    <w:p w14:paraId="0F62D1FD" w14:textId="3AF4EDE0" w:rsidR="007D414B" w:rsidRDefault="007D414B" w:rsidP="006F3CC1">
      <w:pPr>
        <w:pStyle w:val="NoSpacing"/>
        <w:widowControl/>
        <w:shd w:val="clear" w:color="auto" w:fill="FFFFFF" w:themeFill="background1"/>
        <w:spacing w:line="264" w:lineRule="auto"/>
        <w:jc w:val="both"/>
        <w:rPr>
          <w:rFonts w:ascii="Calibri" w:hAnsi="Calibri" w:cs="Calibri"/>
          <w:sz w:val="22"/>
          <w:szCs w:val="24"/>
        </w:rPr>
      </w:pPr>
    </w:p>
    <w:p w14:paraId="7908B70F" w14:textId="1E8AC339" w:rsidR="008C7DB4" w:rsidRDefault="008C7DB4" w:rsidP="006F3CC1">
      <w:pPr>
        <w:pStyle w:val="NoSpacing"/>
        <w:widowControl/>
        <w:shd w:val="clear" w:color="auto" w:fill="FFFFFF" w:themeFill="background1"/>
        <w:spacing w:line="264" w:lineRule="auto"/>
        <w:jc w:val="both"/>
        <w:rPr>
          <w:rFonts w:ascii="Calibri" w:hAnsi="Calibri" w:cs="Calibri"/>
          <w:sz w:val="22"/>
          <w:szCs w:val="24"/>
        </w:rPr>
      </w:pPr>
    </w:p>
    <w:p w14:paraId="4C7035A0" w14:textId="6AC062A4" w:rsidR="007D414B" w:rsidRDefault="007D414B" w:rsidP="006F3CC1">
      <w:pPr>
        <w:pStyle w:val="NoSpacing"/>
        <w:widowControl/>
        <w:shd w:val="clear" w:color="auto" w:fill="FFFFFF" w:themeFill="background1"/>
        <w:spacing w:line="264" w:lineRule="auto"/>
        <w:jc w:val="both"/>
        <w:rPr>
          <w:rFonts w:ascii="Calibri" w:hAnsi="Calibri" w:cs="Calibri"/>
          <w:sz w:val="22"/>
          <w:szCs w:val="24"/>
        </w:rPr>
      </w:pPr>
    </w:p>
    <w:p w14:paraId="7195235D" w14:textId="77777777" w:rsidR="007D414B" w:rsidRDefault="007D414B" w:rsidP="006F3CC1">
      <w:pPr>
        <w:pStyle w:val="NoSpacing"/>
        <w:widowControl/>
        <w:shd w:val="clear" w:color="auto" w:fill="FFFFFF" w:themeFill="background1"/>
        <w:spacing w:line="264" w:lineRule="auto"/>
        <w:jc w:val="both"/>
        <w:rPr>
          <w:rFonts w:ascii="Calibri" w:hAnsi="Calibri" w:cs="Calibri"/>
          <w:sz w:val="22"/>
          <w:szCs w:val="24"/>
        </w:rPr>
      </w:pPr>
    </w:p>
    <w:p w14:paraId="35422350" w14:textId="11E0BB78" w:rsidR="008C7DB4" w:rsidRPr="008C7DB4" w:rsidRDefault="008C7DB4" w:rsidP="006F3CC1">
      <w:pPr>
        <w:pStyle w:val="NoSpacing"/>
        <w:widowControl/>
        <w:shd w:val="clear" w:color="auto" w:fill="FFFFFF" w:themeFill="background1"/>
        <w:spacing w:line="264" w:lineRule="auto"/>
        <w:jc w:val="both"/>
        <w:rPr>
          <w:rFonts w:ascii="Calibri" w:hAnsi="Calibri" w:cs="Calibri"/>
          <w:b/>
          <w:i/>
          <w:sz w:val="22"/>
          <w:szCs w:val="24"/>
        </w:rPr>
      </w:pPr>
      <w:r w:rsidRPr="008C7DB4">
        <w:rPr>
          <w:rFonts w:ascii="Calibri" w:hAnsi="Calibri" w:cs="Calibri"/>
          <w:b/>
          <w:i/>
          <w:sz w:val="22"/>
          <w:szCs w:val="24"/>
        </w:rPr>
        <w:t>Comparison of Employee Salary and Fringe</w:t>
      </w:r>
    </w:p>
    <w:bookmarkStart w:id="24" w:name="_MON_1591510282"/>
    <w:bookmarkEnd w:id="24"/>
    <w:p w14:paraId="0997BEB8" w14:textId="35E9C006" w:rsidR="0003133B" w:rsidRDefault="008C7DB4" w:rsidP="0003133B">
      <w:pPr>
        <w:pStyle w:val="NoSpacing"/>
        <w:spacing w:line="274" w:lineRule="auto"/>
        <w:jc w:val="both"/>
        <w:rPr>
          <w:rFonts w:ascii="Calibri" w:hAnsi="Calibri" w:cs="Calibri"/>
          <w:sz w:val="24"/>
          <w:szCs w:val="24"/>
        </w:rPr>
      </w:pPr>
      <w:r>
        <w:rPr>
          <w:noProof/>
        </w:rPr>
        <w:object w:dxaOrig="9451" w:dyaOrig="3729" w14:anchorId="22E72F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1.2pt;height:158.5pt" o:ole="">
            <v:imagedata r:id="rId20" o:title=""/>
          </v:shape>
          <o:OLEObject Type="Embed" ProgID="Excel.Sheet.12" ShapeID="_x0000_i1025" DrawAspect="Content" ObjectID="_1594726176" r:id="rId21"/>
        </w:object>
      </w:r>
    </w:p>
    <w:p w14:paraId="0C64F2E9" w14:textId="46CAF356" w:rsidR="008C7DB4" w:rsidRDefault="008C7DB4" w:rsidP="0003133B">
      <w:pPr>
        <w:pStyle w:val="NoSpacing"/>
        <w:spacing w:line="274" w:lineRule="auto"/>
        <w:ind w:firstLine="270"/>
        <w:jc w:val="both"/>
        <w:rPr>
          <w:noProof/>
        </w:rPr>
      </w:pPr>
    </w:p>
    <w:p w14:paraId="72E5F47E" w14:textId="77777777" w:rsidR="007D414B" w:rsidRDefault="007D414B" w:rsidP="0003133B">
      <w:pPr>
        <w:pStyle w:val="NoSpacing"/>
        <w:spacing w:line="274" w:lineRule="auto"/>
        <w:ind w:firstLine="270"/>
        <w:jc w:val="both"/>
        <w:rPr>
          <w:noProof/>
        </w:rPr>
      </w:pPr>
    </w:p>
    <w:p w14:paraId="58B04ED8" w14:textId="7965BF2A" w:rsidR="007D414B" w:rsidRDefault="007D414B" w:rsidP="0003133B">
      <w:pPr>
        <w:pStyle w:val="NoSpacing"/>
        <w:spacing w:line="274" w:lineRule="auto"/>
        <w:ind w:firstLine="270"/>
        <w:jc w:val="both"/>
        <w:rPr>
          <w:noProof/>
        </w:rPr>
      </w:pPr>
    </w:p>
    <w:p w14:paraId="4F63AC96" w14:textId="77777777" w:rsidR="007D414B" w:rsidRDefault="007D414B" w:rsidP="0003133B">
      <w:pPr>
        <w:pStyle w:val="NoSpacing"/>
        <w:spacing w:line="274" w:lineRule="auto"/>
        <w:ind w:firstLine="270"/>
        <w:jc w:val="both"/>
        <w:rPr>
          <w:noProof/>
        </w:rPr>
        <w:sectPr w:rsidR="007D414B" w:rsidSect="00E04138">
          <w:pgSz w:w="12240" w:h="15840"/>
          <w:pgMar w:top="900" w:right="1440" w:bottom="900" w:left="1440" w:header="720" w:footer="290" w:gutter="0"/>
          <w:cols w:space="720"/>
          <w:noEndnote/>
        </w:sectPr>
      </w:pPr>
    </w:p>
    <w:p w14:paraId="66DF1099" w14:textId="4E90FE49" w:rsidR="00AB46F5" w:rsidRPr="00A6039A" w:rsidRDefault="00AB46F5" w:rsidP="00233E27">
      <w:pPr>
        <w:pStyle w:val="Heading3"/>
        <w:widowControl/>
      </w:pPr>
      <w:bookmarkStart w:id="25" w:name="_Toc520117661"/>
      <w:r>
        <w:t>Finance</w:t>
      </w:r>
      <w:bookmarkEnd w:id="23"/>
      <w:bookmarkEnd w:id="25"/>
    </w:p>
    <w:p w14:paraId="168C99AC" w14:textId="332B8F7B" w:rsidR="00AB46F5" w:rsidRDefault="00245E81" w:rsidP="00D64D89">
      <w:pPr>
        <w:pStyle w:val="Heading2"/>
        <w:widowControl/>
        <w:spacing w:after="200" w:line="274" w:lineRule="auto"/>
      </w:pPr>
      <w:bookmarkStart w:id="26" w:name="_Toc409013150"/>
      <w:bookmarkStart w:id="27" w:name="_Toc409512079"/>
      <w:bookmarkStart w:id="28" w:name="_Toc520117662"/>
      <w:r>
        <w:t>Summary of</w:t>
      </w:r>
      <w:r w:rsidR="00AB46F5">
        <w:t xml:space="preserve"> Revenues and Expenditures-All Funds</w:t>
      </w:r>
      <w:bookmarkEnd w:id="26"/>
      <w:bookmarkEnd w:id="27"/>
      <w:bookmarkEnd w:id="28"/>
    </w:p>
    <w:p w14:paraId="2AF01807" w14:textId="53FC924F" w:rsidR="00EA682D" w:rsidRDefault="00EA682D" w:rsidP="005F40C1">
      <w:pPr>
        <w:pStyle w:val="NoSpacing"/>
        <w:widowControl/>
        <w:spacing w:after="200"/>
        <w:jc w:val="both"/>
        <w:rPr>
          <w:rFonts w:ascii="Calibri" w:hAnsi="Calibri" w:cs="Calibri"/>
          <w:sz w:val="24"/>
          <w:szCs w:val="24"/>
        </w:rPr>
      </w:pPr>
      <w:r w:rsidRPr="00A6039A">
        <w:rPr>
          <w:rFonts w:ascii="Calibri" w:hAnsi="Calibri" w:cs="Calibri"/>
          <w:sz w:val="24"/>
          <w:szCs w:val="24"/>
        </w:rPr>
        <w:t xml:space="preserve">The following schedules present a comparison for the proposed </w:t>
      </w:r>
      <w:r>
        <w:rPr>
          <w:rFonts w:ascii="Calibri" w:hAnsi="Calibri" w:cs="Calibri"/>
          <w:sz w:val="24"/>
          <w:szCs w:val="24"/>
        </w:rPr>
        <w:t>budget</w:t>
      </w:r>
      <w:r w:rsidRPr="00A6039A">
        <w:rPr>
          <w:rFonts w:ascii="Calibri" w:hAnsi="Calibri" w:cs="Calibri"/>
          <w:sz w:val="24"/>
          <w:szCs w:val="24"/>
        </w:rPr>
        <w:t xml:space="preserve"> for all </w:t>
      </w:r>
      <w:r w:rsidRPr="00E63817">
        <w:rPr>
          <w:rFonts w:ascii="Calibri" w:hAnsi="Calibri"/>
          <w:b/>
          <w:sz w:val="24"/>
        </w:rPr>
        <w:t>Governmental and Proprietary Funds</w:t>
      </w:r>
      <w:r w:rsidRPr="00A6039A">
        <w:rPr>
          <w:rFonts w:ascii="Calibri" w:hAnsi="Calibri" w:cs="Calibri"/>
          <w:sz w:val="24"/>
          <w:szCs w:val="24"/>
        </w:rPr>
        <w:t xml:space="preserve"> with the budgets for the current year:</w:t>
      </w:r>
    </w:p>
    <w:bookmarkStart w:id="29" w:name="_MON_1594641898"/>
    <w:bookmarkEnd w:id="29"/>
    <w:p w14:paraId="4620FD4E" w14:textId="1A7C743C" w:rsidR="000C7032" w:rsidRDefault="003E3F2F" w:rsidP="005F40C1">
      <w:pPr>
        <w:pStyle w:val="NoSpacing"/>
        <w:widowControl/>
        <w:spacing w:after="120" w:line="274" w:lineRule="auto"/>
        <w:ind w:left="720"/>
        <w:jc w:val="both"/>
        <w:rPr>
          <w:rFonts w:ascii="Calibri" w:hAnsi="Calibri" w:cs="Calibri"/>
          <w:sz w:val="24"/>
          <w:szCs w:val="24"/>
        </w:rPr>
      </w:pPr>
      <w:r>
        <w:rPr>
          <w:noProof/>
        </w:rPr>
        <w:object w:dxaOrig="13285" w:dyaOrig="16421" w14:anchorId="6DC44C3F">
          <v:shape id="_x0000_i1026" type="#_x0000_t75" style="width:389.9pt;height:585.4pt" o:ole="">
            <v:imagedata r:id="rId22" o:title=""/>
          </v:shape>
          <o:OLEObject Type="Embed" ProgID="Excel.Sheet.12" ShapeID="_x0000_i1026" DrawAspect="Content" ObjectID="_1594726177" r:id="rId23"/>
        </w:object>
      </w:r>
    </w:p>
    <w:p w14:paraId="5E2DF6CA" w14:textId="17852A3A" w:rsidR="00FB5883" w:rsidRDefault="00FB5883" w:rsidP="00233E27">
      <w:pPr>
        <w:pStyle w:val="Heading4"/>
        <w:widowControl/>
        <w:sectPr w:rsidR="00FB5883" w:rsidSect="00E04138">
          <w:pgSz w:w="12240" w:h="15840"/>
          <w:pgMar w:top="900" w:right="1440" w:bottom="900" w:left="1440" w:header="720" w:footer="290" w:gutter="0"/>
          <w:cols w:space="720"/>
          <w:noEndnote/>
        </w:sectPr>
      </w:pPr>
    </w:p>
    <w:p w14:paraId="24619EF1" w14:textId="77777777" w:rsidR="00093C73" w:rsidRDefault="00093C73" w:rsidP="00D64D89">
      <w:pPr>
        <w:pStyle w:val="Heading2"/>
        <w:widowControl/>
        <w:spacing w:after="240" w:line="274" w:lineRule="auto"/>
      </w:pPr>
      <w:bookmarkStart w:id="30" w:name="_Toc520117663"/>
      <w:r>
        <w:t>Summary of Revenues and Expenditures-All Funds</w:t>
      </w:r>
      <w:bookmarkEnd w:id="30"/>
    </w:p>
    <w:p w14:paraId="501B4B2E" w14:textId="0973705F" w:rsidR="00093C73" w:rsidRDefault="00093C73" w:rsidP="00093C73">
      <w:pPr>
        <w:pStyle w:val="NoSpacing"/>
        <w:widowControl/>
        <w:spacing w:after="120" w:line="274" w:lineRule="auto"/>
        <w:jc w:val="both"/>
        <w:rPr>
          <w:rFonts w:ascii="Calibri" w:hAnsi="Calibri" w:cs="Calibri"/>
          <w:sz w:val="24"/>
          <w:szCs w:val="24"/>
        </w:rPr>
      </w:pPr>
      <w:r w:rsidRPr="00A6039A">
        <w:rPr>
          <w:rFonts w:ascii="Calibri" w:hAnsi="Calibri" w:cs="Calibri"/>
          <w:sz w:val="24"/>
          <w:szCs w:val="24"/>
        </w:rPr>
        <w:t xml:space="preserve">The following schedules present a comparison for the </w:t>
      </w:r>
      <w:r>
        <w:rPr>
          <w:rFonts w:ascii="Calibri" w:hAnsi="Calibri" w:cs="Calibri"/>
          <w:sz w:val="24"/>
          <w:szCs w:val="24"/>
        </w:rPr>
        <w:t>FY18</w:t>
      </w:r>
      <w:r w:rsidR="00764B34">
        <w:rPr>
          <w:rFonts w:ascii="Calibri" w:hAnsi="Calibri" w:cs="Calibri"/>
          <w:sz w:val="24"/>
          <w:szCs w:val="24"/>
        </w:rPr>
        <w:t xml:space="preserve"> and proposed </w:t>
      </w:r>
      <w:r>
        <w:rPr>
          <w:rFonts w:ascii="Calibri" w:hAnsi="Calibri" w:cs="Calibri"/>
          <w:sz w:val="24"/>
          <w:szCs w:val="24"/>
        </w:rPr>
        <w:t>FY19</w:t>
      </w:r>
      <w:r w:rsidR="00D47EE1">
        <w:rPr>
          <w:rFonts w:ascii="Calibri" w:hAnsi="Calibri" w:cs="Calibri"/>
          <w:sz w:val="24"/>
          <w:szCs w:val="24"/>
        </w:rPr>
        <w:t>,</w:t>
      </w:r>
      <w:r>
        <w:rPr>
          <w:rFonts w:ascii="Calibri" w:hAnsi="Calibri" w:cs="Calibri"/>
          <w:sz w:val="24"/>
          <w:szCs w:val="24"/>
        </w:rPr>
        <w:t xml:space="preserve"> </w:t>
      </w:r>
      <w:r w:rsidR="00764B34">
        <w:rPr>
          <w:rFonts w:ascii="Calibri" w:hAnsi="Calibri" w:cs="Calibri"/>
          <w:sz w:val="24"/>
          <w:szCs w:val="24"/>
        </w:rPr>
        <w:t>FY20</w:t>
      </w:r>
      <w:r w:rsidR="00D47EE1">
        <w:rPr>
          <w:rFonts w:ascii="Calibri" w:hAnsi="Calibri" w:cs="Calibri"/>
          <w:sz w:val="24"/>
          <w:szCs w:val="24"/>
        </w:rPr>
        <w:t>,</w:t>
      </w:r>
      <w:r w:rsidR="00764B34">
        <w:rPr>
          <w:rFonts w:ascii="Calibri" w:hAnsi="Calibri" w:cs="Calibri"/>
          <w:sz w:val="24"/>
          <w:szCs w:val="24"/>
        </w:rPr>
        <w:t xml:space="preserve"> </w:t>
      </w:r>
      <w:r>
        <w:rPr>
          <w:rFonts w:ascii="Calibri" w:hAnsi="Calibri" w:cs="Calibri"/>
          <w:sz w:val="24"/>
          <w:szCs w:val="24"/>
        </w:rPr>
        <w:t xml:space="preserve">and </w:t>
      </w:r>
      <w:r w:rsidR="00764B34">
        <w:rPr>
          <w:rFonts w:ascii="Calibri" w:hAnsi="Calibri" w:cs="Calibri"/>
          <w:sz w:val="24"/>
          <w:szCs w:val="24"/>
        </w:rPr>
        <w:t xml:space="preserve">FY21 </w:t>
      </w:r>
      <w:r>
        <w:rPr>
          <w:rFonts w:ascii="Calibri" w:hAnsi="Calibri" w:cs="Calibri"/>
          <w:sz w:val="24"/>
          <w:szCs w:val="24"/>
        </w:rPr>
        <w:t>budget projection</w:t>
      </w:r>
      <w:r w:rsidR="00764B34">
        <w:rPr>
          <w:rFonts w:ascii="Calibri" w:hAnsi="Calibri" w:cs="Calibri"/>
          <w:sz w:val="24"/>
          <w:szCs w:val="24"/>
        </w:rPr>
        <w:t>s</w:t>
      </w:r>
      <w:r w:rsidRPr="00A6039A">
        <w:rPr>
          <w:rFonts w:ascii="Calibri" w:hAnsi="Calibri" w:cs="Calibri"/>
          <w:sz w:val="24"/>
          <w:szCs w:val="24"/>
        </w:rPr>
        <w:t xml:space="preserve"> for all </w:t>
      </w:r>
      <w:r w:rsidRPr="00E63817">
        <w:rPr>
          <w:rFonts w:ascii="Calibri" w:hAnsi="Calibri"/>
          <w:b/>
          <w:sz w:val="24"/>
        </w:rPr>
        <w:t>Governmental and Proprietary Funds</w:t>
      </w:r>
      <w:r w:rsidRPr="00A6039A">
        <w:rPr>
          <w:rFonts w:ascii="Calibri" w:hAnsi="Calibri" w:cs="Calibri"/>
          <w:sz w:val="24"/>
          <w:szCs w:val="24"/>
        </w:rPr>
        <w:t>:</w:t>
      </w:r>
    </w:p>
    <w:bookmarkStart w:id="31" w:name="_MON_1594641955"/>
    <w:bookmarkEnd w:id="31"/>
    <w:p w14:paraId="7D125AAB" w14:textId="6456E4D7" w:rsidR="000D4DCE" w:rsidRPr="003E3F2F" w:rsidRDefault="003E3F2F" w:rsidP="003E3F2F">
      <w:pPr>
        <w:pStyle w:val="NoSpacing"/>
        <w:widowControl/>
        <w:spacing w:after="120" w:line="274" w:lineRule="auto"/>
        <w:jc w:val="center"/>
        <w:rPr>
          <w:rFonts w:ascii="Calibri" w:hAnsi="Calibri" w:cs="Calibri"/>
          <w:sz w:val="24"/>
          <w:szCs w:val="24"/>
        </w:rPr>
      </w:pPr>
      <w:r>
        <w:rPr>
          <w:rFonts w:ascii="Calibri" w:hAnsi="Calibri" w:cs="Calibri"/>
          <w:sz w:val="24"/>
          <w:szCs w:val="24"/>
        </w:rPr>
        <w:object w:dxaOrig="14310" w:dyaOrig="16785" w14:anchorId="540ED9FA">
          <v:shape id="_x0000_i1027" type="#_x0000_t75" style="width:375.65pt;height:610.95pt" o:ole="" o:bordertopcolor="this" o:borderleftcolor="this" o:borderbottomcolor="this" o:borderrightcolor="this">
            <v:imagedata r:id="rId24" o:title=""/>
            <w10:bordertop type="single" width="8"/>
            <w10:borderleft type="single" width="8"/>
            <w10:borderbottom type="single" width="8"/>
            <w10:borderright type="single" width="8"/>
          </v:shape>
          <o:OLEObject Type="Embed" ProgID="Excel.Sheet.12" ShapeID="_x0000_i1027" DrawAspect="Content" ObjectID="_1594726178" r:id="rId25"/>
        </w:object>
      </w:r>
    </w:p>
    <w:p w14:paraId="2800AC1E" w14:textId="77777777" w:rsidR="00EC08FA" w:rsidRDefault="00EC08FA" w:rsidP="00233E27">
      <w:pPr>
        <w:pStyle w:val="NoSpacing"/>
        <w:widowControl/>
        <w:spacing w:line="274" w:lineRule="auto"/>
        <w:jc w:val="both"/>
        <w:rPr>
          <w:rFonts w:ascii="Calibri" w:hAnsi="Calibri" w:cs="Calibri"/>
          <w:b/>
          <w:sz w:val="28"/>
          <w:szCs w:val="28"/>
        </w:rPr>
        <w:sectPr w:rsidR="00EC08FA" w:rsidSect="00E04138">
          <w:pgSz w:w="12240" w:h="15840"/>
          <w:pgMar w:top="907" w:right="1440" w:bottom="907" w:left="1440" w:header="720" w:footer="288" w:gutter="0"/>
          <w:cols w:space="720"/>
          <w:noEndnote/>
        </w:sectPr>
      </w:pPr>
    </w:p>
    <w:p w14:paraId="442D5851" w14:textId="2121C7F4" w:rsidR="00EA682D" w:rsidRDefault="00025CD8" w:rsidP="00233E27">
      <w:pPr>
        <w:pStyle w:val="NoSpacing"/>
        <w:widowControl/>
        <w:spacing w:line="274" w:lineRule="auto"/>
        <w:jc w:val="both"/>
        <w:rPr>
          <w:rFonts w:ascii="Calibri" w:hAnsi="Calibri" w:cs="Calibri"/>
          <w:b/>
          <w:sz w:val="28"/>
          <w:szCs w:val="28"/>
        </w:rPr>
      </w:pPr>
      <w:r>
        <w:rPr>
          <w:rFonts w:ascii="Calibri" w:hAnsi="Calibri" w:cs="Calibri"/>
          <w:b/>
          <w:sz w:val="28"/>
          <w:szCs w:val="28"/>
        </w:rPr>
        <w:t>REVENUE SOURCES</w:t>
      </w:r>
    </w:p>
    <w:p w14:paraId="1AA2018E" w14:textId="77777777" w:rsidR="00B27C49" w:rsidRDefault="00B27C49" w:rsidP="00233E27">
      <w:pPr>
        <w:pStyle w:val="NoSpacing"/>
        <w:widowControl/>
        <w:spacing w:line="274" w:lineRule="auto"/>
        <w:jc w:val="both"/>
        <w:rPr>
          <w:rFonts w:ascii="Calibri" w:hAnsi="Calibri" w:cs="Calibri"/>
          <w:sz w:val="24"/>
          <w:szCs w:val="24"/>
        </w:rPr>
      </w:pPr>
    </w:p>
    <w:p w14:paraId="54226E2A" w14:textId="77777777" w:rsidR="00025CD8" w:rsidRDefault="00EA682D" w:rsidP="00233E27">
      <w:pPr>
        <w:pStyle w:val="NoSpacing"/>
        <w:widowControl/>
        <w:spacing w:line="274" w:lineRule="auto"/>
        <w:jc w:val="both"/>
        <w:rPr>
          <w:rFonts w:ascii="Calibri" w:hAnsi="Calibri" w:cs="Calibri"/>
          <w:sz w:val="24"/>
          <w:szCs w:val="24"/>
        </w:rPr>
      </w:pPr>
      <w:r w:rsidRPr="00A6039A">
        <w:rPr>
          <w:rFonts w:ascii="Calibri" w:hAnsi="Calibri" w:cs="Calibri"/>
          <w:sz w:val="24"/>
          <w:szCs w:val="24"/>
        </w:rPr>
        <w:t xml:space="preserve">Local sources of </w:t>
      </w:r>
      <w:r w:rsidRPr="00C3030A">
        <w:rPr>
          <w:rFonts w:ascii="Calibri" w:hAnsi="Calibri" w:cs="Calibri"/>
          <w:sz w:val="24"/>
          <w:szCs w:val="24"/>
        </w:rPr>
        <w:t>revenue</w:t>
      </w:r>
      <w:r w:rsidRPr="00A6039A">
        <w:rPr>
          <w:rFonts w:ascii="Calibri" w:hAnsi="Calibri" w:cs="Calibri"/>
          <w:sz w:val="24"/>
          <w:szCs w:val="24"/>
        </w:rPr>
        <w:t xml:space="preserve"> primarily support programs and services included in the General </w:t>
      </w:r>
      <w:r>
        <w:rPr>
          <w:rFonts w:ascii="Calibri" w:hAnsi="Calibri" w:cs="Calibri"/>
          <w:sz w:val="24"/>
          <w:szCs w:val="24"/>
        </w:rPr>
        <w:t xml:space="preserve">and Proprietary </w:t>
      </w:r>
      <w:r w:rsidRPr="00A6039A">
        <w:rPr>
          <w:rFonts w:ascii="Calibri" w:hAnsi="Calibri" w:cs="Calibri"/>
          <w:sz w:val="24"/>
          <w:szCs w:val="24"/>
        </w:rPr>
        <w:t xml:space="preserve">Fund Budget.  </w:t>
      </w:r>
      <w:r>
        <w:rPr>
          <w:rFonts w:ascii="Calibri" w:hAnsi="Calibri" w:cs="Calibri"/>
          <w:sz w:val="24"/>
          <w:szCs w:val="24"/>
        </w:rPr>
        <w:t xml:space="preserve">The following are a </w:t>
      </w:r>
      <w:r w:rsidRPr="00A6039A">
        <w:rPr>
          <w:rFonts w:ascii="Calibri" w:hAnsi="Calibri" w:cs="Calibri"/>
          <w:sz w:val="24"/>
          <w:szCs w:val="24"/>
        </w:rPr>
        <w:t xml:space="preserve">comparison of </w:t>
      </w:r>
      <w:r>
        <w:rPr>
          <w:rFonts w:ascii="Calibri" w:hAnsi="Calibri" w:cs="Calibri"/>
          <w:sz w:val="24"/>
          <w:szCs w:val="24"/>
        </w:rPr>
        <w:t xml:space="preserve">member and non-member </w:t>
      </w:r>
      <w:r w:rsidRPr="00A6039A">
        <w:rPr>
          <w:rFonts w:ascii="Calibri" w:hAnsi="Calibri" w:cs="Calibri"/>
          <w:sz w:val="24"/>
          <w:szCs w:val="24"/>
        </w:rPr>
        <w:t>revenue sources to support operations for the c</w:t>
      </w:r>
      <w:r w:rsidR="00827FAE">
        <w:rPr>
          <w:rFonts w:ascii="Calibri" w:hAnsi="Calibri" w:cs="Calibri"/>
          <w:sz w:val="24"/>
          <w:szCs w:val="24"/>
        </w:rPr>
        <w:t>urrent and proposed operating b</w:t>
      </w:r>
      <w:r w:rsidRPr="00A6039A">
        <w:rPr>
          <w:rFonts w:ascii="Calibri" w:hAnsi="Calibri" w:cs="Calibri"/>
          <w:sz w:val="24"/>
          <w:szCs w:val="24"/>
        </w:rPr>
        <w:t>udgets.</w:t>
      </w:r>
      <w:r>
        <w:rPr>
          <w:rFonts w:ascii="Calibri" w:hAnsi="Calibri" w:cs="Calibri"/>
          <w:sz w:val="24"/>
          <w:szCs w:val="24"/>
        </w:rPr>
        <w:t xml:space="preserve">  The revenues are presented in terms</w:t>
      </w:r>
      <w:r w:rsidR="00CE60B1">
        <w:rPr>
          <w:rFonts w:ascii="Calibri" w:hAnsi="Calibri" w:cs="Calibri"/>
          <w:sz w:val="24"/>
          <w:szCs w:val="24"/>
        </w:rPr>
        <w:t xml:space="preserve"> of percentage of total budgets and by various funds</w:t>
      </w:r>
      <w:r w:rsidR="003E6BDD">
        <w:rPr>
          <w:rFonts w:ascii="Calibri" w:hAnsi="Calibri" w:cs="Calibri"/>
          <w:sz w:val="24"/>
          <w:szCs w:val="24"/>
        </w:rPr>
        <w:t>.</w:t>
      </w:r>
    </w:p>
    <w:p w14:paraId="47E92955" w14:textId="77777777" w:rsidR="003E6BDD" w:rsidRDefault="003E6BDD" w:rsidP="00233E27">
      <w:pPr>
        <w:pStyle w:val="NoSpacing"/>
        <w:widowControl/>
        <w:spacing w:line="274" w:lineRule="auto"/>
        <w:jc w:val="both"/>
        <w:rPr>
          <w:rFonts w:ascii="Calibri" w:hAnsi="Calibri" w:cs="Calibri"/>
          <w:sz w:val="24"/>
          <w:szCs w:val="24"/>
        </w:rPr>
      </w:pPr>
    </w:p>
    <w:p w14:paraId="56E3872E" w14:textId="77777777" w:rsidR="001832FD" w:rsidRDefault="001832FD" w:rsidP="00233E27">
      <w:pPr>
        <w:pStyle w:val="NoSpacing"/>
        <w:widowControl/>
        <w:spacing w:line="274" w:lineRule="auto"/>
        <w:jc w:val="center"/>
        <w:rPr>
          <w:noProof/>
        </w:rPr>
      </w:pPr>
    </w:p>
    <w:bookmarkStart w:id="32" w:name="_MON_1591507754"/>
    <w:bookmarkEnd w:id="32"/>
    <w:p w14:paraId="71C5DFBA" w14:textId="101EC63A" w:rsidR="001832FD" w:rsidRDefault="00EC08FA" w:rsidP="00EC08FA">
      <w:pPr>
        <w:pStyle w:val="NoSpacing"/>
        <w:widowControl/>
        <w:spacing w:line="274" w:lineRule="auto"/>
        <w:ind w:firstLine="450"/>
        <w:jc w:val="center"/>
        <w:rPr>
          <w:rFonts w:ascii="Calibri" w:hAnsi="Calibri" w:cs="Calibri"/>
          <w:sz w:val="24"/>
          <w:szCs w:val="24"/>
        </w:rPr>
      </w:pPr>
      <w:r>
        <w:rPr>
          <w:rFonts w:ascii="Calibri" w:hAnsi="Calibri" w:cs="Calibri"/>
          <w:sz w:val="24"/>
          <w:szCs w:val="24"/>
        </w:rPr>
        <w:object w:dxaOrig="9899" w:dyaOrig="7222" w14:anchorId="70BF4E28">
          <v:shape id="_x0000_i1028" type="#_x0000_t75" style="width:475.65pt;height:347.4pt" o:ole="">
            <v:imagedata r:id="rId26" o:title=""/>
          </v:shape>
          <o:OLEObject Type="Embed" ProgID="Excel.Sheet.12" ShapeID="_x0000_i1028" DrawAspect="Content" ObjectID="_1594726179" r:id="rId27"/>
        </w:object>
      </w:r>
    </w:p>
    <w:p w14:paraId="6B672378" w14:textId="40147A71" w:rsidR="00443310" w:rsidRDefault="009027A8" w:rsidP="00233E27">
      <w:pPr>
        <w:pStyle w:val="NoSpacing"/>
        <w:widowControl/>
        <w:spacing w:line="274" w:lineRule="auto"/>
        <w:jc w:val="center"/>
        <w:rPr>
          <w:rFonts w:ascii="Calibri" w:hAnsi="Calibri" w:cs="Calibri"/>
          <w:b/>
          <w:sz w:val="28"/>
          <w:szCs w:val="28"/>
        </w:rPr>
      </w:pPr>
      <w:r>
        <w:rPr>
          <w:noProof/>
        </w:rPr>
        <w:object w:dxaOrig="10023" w:dyaOrig="3991" w14:anchorId="741E6946">
          <v:shape id="_x0000_i1029" type="#_x0000_t75" style="width:473.1pt;height:188.4pt" o:ole="">
            <v:imagedata r:id="rId28" o:title=""/>
          </v:shape>
          <o:OLEObject Type="Embed" ProgID="Excel.Sheet.12" ShapeID="_x0000_i1029" DrawAspect="Content" ObjectID="_1594726180" r:id="rId29"/>
        </w:object>
      </w:r>
    </w:p>
    <w:p w14:paraId="6EC8B019" w14:textId="77777777" w:rsidR="00B2051A" w:rsidRDefault="00B2051A" w:rsidP="00233E27">
      <w:pPr>
        <w:pStyle w:val="NoSpacing"/>
        <w:widowControl/>
        <w:spacing w:line="274" w:lineRule="auto"/>
        <w:jc w:val="center"/>
        <w:rPr>
          <w:rFonts w:ascii="Calibri" w:hAnsi="Calibri" w:cs="Calibri"/>
          <w:b/>
          <w:sz w:val="28"/>
          <w:szCs w:val="28"/>
        </w:rPr>
        <w:sectPr w:rsidR="00B2051A" w:rsidSect="00E04138">
          <w:pgSz w:w="12240" w:h="15840"/>
          <w:pgMar w:top="907" w:right="1440" w:bottom="907" w:left="1440" w:header="720" w:footer="288" w:gutter="0"/>
          <w:cols w:space="720"/>
          <w:noEndnote/>
        </w:sectPr>
      </w:pPr>
    </w:p>
    <w:p w14:paraId="24189284" w14:textId="77777777" w:rsidR="00245130" w:rsidRPr="003162AD" w:rsidRDefault="00245130" w:rsidP="00233E27">
      <w:pPr>
        <w:pStyle w:val="NoSpacing"/>
        <w:widowControl/>
        <w:spacing w:line="274" w:lineRule="auto"/>
        <w:jc w:val="center"/>
        <w:rPr>
          <w:rFonts w:ascii="Calibri" w:hAnsi="Calibri" w:cs="Calibri"/>
          <w:b/>
          <w:sz w:val="28"/>
          <w:szCs w:val="28"/>
        </w:rPr>
      </w:pPr>
    </w:p>
    <w:p w14:paraId="317A1C0C" w14:textId="77777777" w:rsidR="003B0A2F" w:rsidRDefault="003B0A2F" w:rsidP="00233E27">
      <w:pPr>
        <w:pStyle w:val="NoSpacing"/>
        <w:widowControl/>
        <w:rPr>
          <w:rFonts w:ascii="Calibri" w:hAnsi="Calibri" w:cs="Calibri"/>
          <w:b/>
          <w:sz w:val="28"/>
          <w:szCs w:val="28"/>
        </w:rPr>
      </w:pPr>
      <w:r>
        <w:rPr>
          <w:rFonts w:ascii="Calibri" w:hAnsi="Calibri" w:cs="Calibri"/>
          <w:b/>
          <w:sz w:val="28"/>
          <w:szCs w:val="28"/>
        </w:rPr>
        <w:t>GOVERNMENTA</w:t>
      </w:r>
      <w:r w:rsidRPr="00A6039A">
        <w:rPr>
          <w:rFonts w:ascii="Calibri" w:hAnsi="Calibri" w:cs="Calibri"/>
          <w:b/>
          <w:sz w:val="28"/>
          <w:szCs w:val="28"/>
        </w:rPr>
        <w:t>L FUND</w:t>
      </w:r>
    </w:p>
    <w:p w14:paraId="3492CC0E" w14:textId="77777777" w:rsidR="00245E81" w:rsidRDefault="00245E81" w:rsidP="00233E27">
      <w:pPr>
        <w:pStyle w:val="NoSpacing"/>
        <w:widowControl/>
        <w:spacing w:line="274" w:lineRule="auto"/>
        <w:jc w:val="both"/>
        <w:rPr>
          <w:rFonts w:ascii="Calibri" w:hAnsi="Calibri" w:cs="Calibri"/>
          <w:sz w:val="24"/>
          <w:szCs w:val="24"/>
        </w:rPr>
      </w:pPr>
    </w:p>
    <w:p w14:paraId="7EAB0ACD" w14:textId="77777777" w:rsidR="00D84753" w:rsidRDefault="00D84753" w:rsidP="00233E27">
      <w:pPr>
        <w:pStyle w:val="NoSpacing"/>
        <w:widowControl/>
        <w:spacing w:line="274" w:lineRule="auto"/>
        <w:jc w:val="both"/>
        <w:rPr>
          <w:rFonts w:ascii="Calibri" w:hAnsi="Calibri" w:cs="Calibri"/>
          <w:sz w:val="24"/>
          <w:szCs w:val="24"/>
        </w:rPr>
      </w:pPr>
      <w:r w:rsidRPr="00CB1CE7">
        <w:rPr>
          <w:rFonts w:ascii="Calibri" w:hAnsi="Calibri" w:cs="Calibri"/>
          <w:sz w:val="24"/>
          <w:szCs w:val="24"/>
        </w:rPr>
        <w:t xml:space="preserve">A summary schedule of operating </w:t>
      </w:r>
      <w:r w:rsidRPr="00EA682D">
        <w:rPr>
          <w:rFonts w:ascii="Calibri" w:hAnsi="Calibri" w:cs="Calibri"/>
          <w:sz w:val="24"/>
          <w:szCs w:val="24"/>
        </w:rPr>
        <w:t>expenditures</w:t>
      </w:r>
      <w:r w:rsidRPr="00CB1CE7">
        <w:rPr>
          <w:rFonts w:ascii="Calibri" w:hAnsi="Calibri" w:cs="Calibri"/>
          <w:sz w:val="24"/>
          <w:szCs w:val="24"/>
        </w:rPr>
        <w:t xml:space="preserve"> by fund and object (expenditure category) is</w:t>
      </w:r>
      <w:r w:rsidRPr="00A6039A">
        <w:rPr>
          <w:rFonts w:ascii="Calibri" w:hAnsi="Calibri" w:cs="Calibri"/>
          <w:sz w:val="24"/>
          <w:szCs w:val="24"/>
        </w:rPr>
        <w:t xml:space="preserve"> </w:t>
      </w:r>
      <w:r>
        <w:rPr>
          <w:rFonts w:ascii="Calibri" w:hAnsi="Calibri" w:cs="Calibri"/>
          <w:sz w:val="24"/>
          <w:szCs w:val="24"/>
        </w:rPr>
        <w:t xml:space="preserve">presented below.  </w:t>
      </w:r>
      <w:r w:rsidRPr="00A6039A">
        <w:rPr>
          <w:rFonts w:ascii="Calibri" w:hAnsi="Calibri" w:cs="Calibri"/>
          <w:sz w:val="24"/>
          <w:szCs w:val="24"/>
        </w:rPr>
        <w:t xml:space="preserve">The </w:t>
      </w:r>
      <w:r>
        <w:rPr>
          <w:rFonts w:ascii="Calibri" w:hAnsi="Calibri" w:cs="Calibri"/>
          <w:sz w:val="24"/>
          <w:szCs w:val="24"/>
        </w:rPr>
        <w:t>following provides</w:t>
      </w:r>
      <w:r w:rsidRPr="00A6039A">
        <w:rPr>
          <w:rFonts w:ascii="Calibri" w:hAnsi="Calibri" w:cs="Calibri"/>
          <w:sz w:val="24"/>
          <w:szCs w:val="24"/>
        </w:rPr>
        <w:t xml:space="preserve"> a comparison of expenditures by object (expenditure category) for </w:t>
      </w:r>
      <w:r>
        <w:rPr>
          <w:rFonts w:ascii="Calibri" w:hAnsi="Calibri" w:cs="Calibri"/>
          <w:sz w:val="24"/>
          <w:szCs w:val="24"/>
        </w:rPr>
        <w:t>the current and proposed Government</w:t>
      </w:r>
      <w:r w:rsidR="00827FAE">
        <w:rPr>
          <w:rFonts w:ascii="Calibri" w:hAnsi="Calibri" w:cs="Calibri"/>
          <w:sz w:val="24"/>
          <w:szCs w:val="24"/>
        </w:rPr>
        <w:t>al</w:t>
      </w:r>
      <w:r w:rsidRPr="00A6039A">
        <w:rPr>
          <w:rFonts w:ascii="Calibri" w:hAnsi="Calibri" w:cs="Calibri"/>
          <w:sz w:val="24"/>
          <w:szCs w:val="24"/>
        </w:rPr>
        <w:t xml:space="preserve"> Fund</w:t>
      </w:r>
      <w:r w:rsidR="00827FAE">
        <w:rPr>
          <w:rFonts w:ascii="Calibri" w:hAnsi="Calibri" w:cs="Calibri"/>
          <w:sz w:val="24"/>
          <w:szCs w:val="24"/>
        </w:rPr>
        <w:t>s</w:t>
      </w:r>
      <w:r w:rsidRPr="00A6039A">
        <w:rPr>
          <w:rFonts w:ascii="Calibri" w:hAnsi="Calibri" w:cs="Calibri"/>
          <w:sz w:val="24"/>
          <w:szCs w:val="24"/>
        </w:rPr>
        <w:t xml:space="preserve"> </w:t>
      </w:r>
      <w:r>
        <w:rPr>
          <w:rFonts w:ascii="Calibri" w:hAnsi="Calibri" w:cs="Calibri"/>
          <w:sz w:val="24"/>
          <w:szCs w:val="24"/>
        </w:rPr>
        <w:t>which includes b</w:t>
      </w:r>
      <w:r w:rsidRPr="00A6039A">
        <w:rPr>
          <w:rFonts w:ascii="Calibri" w:hAnsi="Calibri" w:cs="Calibri"/>
          <w:sz w:val="24"/>
          <w:szCs w:val="24"/>
        </w:rPr>
        <w:t>udgets in terms of percentage of total budgets.</w:t>
      </w:r>
    </w:p>
    <w:p w14:paraId="02CA52E3" w14:textId="77777777" w:rsidR="00F803B8" w:rsidRDefault="00F803B8" w:rsidP="00233E27">
      <w:pPr>
        <w:pStyle w:val="NoSpacing"/>
        <w:widowControl/>
        <w:spacing w:line="274" w:lineRule="auto"/>
        <w:jc w:val="both"/>
        <w:rPr>
          <w:rFonts w:ascii="Calibri" w:hAnsi="Calibri" w:cs="Calibri"/>
          <w:sz w:val="24"/>
          <w:szCs w:val="24"/>
        </w:rPr>
      </w:pPr>
    </w:p>
    <w:p w14:paraId="0FA2B41B" w14:textId="694A5E36" w:rsidR="00FB6A0D" w:rsidRDefault="00FB4896" w:rsidP="00233E27">
      <w:pPr>
        <w:pStyle w:val="NoSpacing"/>
        <w:widowControl/>
        <w:rPr>
          <w:rFonts w:ascii="Calibri" w:hAnsi="Calibri" w:cs="Calibri"/>
          <w:b/>
          <w:sz w:val="28"/>
          <w:szCs w:val="28"/>
        </w:rPr>
      </w:pPr>
      <w:r>
        <w:rPr>
          <w:rFonts w:ascii="Calibri" w:hAnsi="Calibri" w:cs="Calibri"/>
          <w:b/>
          <w:sz w:val="28"/>
          <w:szCs w:val="28"/>
        </w:rPr>
        <w:object w:dxaOrig="11501" w:dyaOrig="12640" w14:anchorId="2521FD36">
          <v:shape id="_x0000_i1030" type="#_x0000_t75" style="width:492.8pt;height:542.25pt" o:ole="">
            <v:imagedata r:id="rId30" o:title=""/>
          </v:shape>
          <o:OLEObject Type="Embed" ProgID="Excel.Sheet.12" ShapeID="_x0000_i1030" DrawAspect="Content" ObjectID="_1594726181" r:id="rId31"/>
        </w:object>
      </w:r>
    </w:p>
    <w:p w14:paraId="1A324843" w14:textId="77777777" w:rsidR="00D752E2" w:rsidRDefault="00D752E2" w:rsidP="00233E27">
      <w:pPr>
        <w:pStyle w:val="NoSpacing"/>
        <w:widowControl/>
        <w:rPr>
          <w:rFonts w:ascii="Calibri" w:hAnsi="Calibri" w:cs="Calibri"/>
          <w:b/>
          <w:sz w:val="28"/>
          <w:szCs w:val="28"/>
        </w:rPr>
      </w:pPr>
    </w:p>
    <w:p w14:paraId="621D688C" w14:textId="77777777" w:rsidR="00D752E2" w:rsidRDefault="00D752E2" w:rsidP="00233E27">
      <w:pPr>
        <w:pStyle w:val="NoSpacing"/>
        <w:widowControl/>
        <w:rPr>
          <w:rFonts w:ascii="Calibri" w:hAnsi="Calibri" w:cs="Calibri"/>
          <w:b/>
          <w:sz w:val="28"/>
          <w:szCs w:val="28"/>
        </w:rPr>
      </w:pPr>
    </w:p>
    <w:p w14:paraId="4467A41E" w14:textId="77777777" w:rsidR="00D752E2" w:rsidRDefault="00D752E2" w:rsidP="00233E27">
      <w:pPr>
        <w:pStyle w:val="NoSpacing"/>
        <w:widowControl/>
        <w:rPr>
          <w:rFonts w:ascii="Calibri" w:hAnsi="Calibri" w:cs="Calibri"/>
          <w:b/>
          <w:sz w:val="28"/>
          <w:szCs w:val="28"/>
        </w:rPr>
      </w:pPr>
    </w:p>
    <w:p w14:paraId="6FE43112" w14:textId="1D363A4F" w:rsidR="00F02320" w:rsidRDefault="00F02320" w:rsidP="00233E27">
      <w:pPr>
        <w:pStyle w:val="NoSpacing"/>
        <w:widowControl/>
        <w:rPr>
          <w:rFonts w:ascii="Calibri" w:hAnsi="Calibri" w:cs="Calibri"/>
          <w:b/>
          <w:sz w:val="28"/>
          <w:szCs w:val="28"/>
        </w:rPr>
      </w:pPr>
      <w:r w:rsidRPr="00A6039A">
        <w:rPr>
          <w:rFonts w:ascii="Calibri" w:hAnsi="Calibri" w:cs="Calibri"/>
          <w:b/>
          <w:sz w:val="28"/>
          <w:szCs w:val="28"/>
        </w:rPr>
        <w:t>PROPRIETARY FUND</w:t>
      </w:r>
    </w:p>
    <w:p w14:paraId="203B6166" w14:textId="77777777" w:rsidR="00D84753" w:rsidRDefault="00D84753" w:rsidP="00233E27">
      <w:pPr>
        <w:pStyle w:val="NoSpacing"/>
        <w:widowControl/>
        <w:spacing w:line="274" w:lineRule="auto"/>
        <w:jc w:val="both"/>
        <w:rPr>
          <w:rFonts w:ascii="Calibri" w:hAnsi="Calibri" w:cs="Calibri"/>
          <w:sz w:val="24"/>
          <w:szCs w:val="24"/>
        </w:rPr>
      </w:pPr>
    </w:p>
    <w:p w14:paraId="21144239" w14:textId="7463B402" w:rsidR="00D84753" w:rsidRDefault="00D84753" w:rsidP="00233E27">
      <w:pPr>
        <w:pStyle w:val="NoSpacing"/>
        <w:widowControl/>
        <w:spacing w:line="274" w:lineRule="auto"/>
        <w:jc w:val="both"/>
        <w:rPr>
          <w:rFonts w:ascii="Calibri" w:hAnsi="Calibri" w:cs="Calibri"/>
          <w:sz w:val="24"/>
          <w:szCs w:val="24"/>
        </w:rPr>
      </w:pPr>
      <w:r w:rsidRPr="00A6039A">
        <w:rPr>
          <w:rFonts w:ascii="Calibri" w:hAnsi="Calibri" w:cs="Calibri"/>
          <w:sz w:val="24"/>
          <w:szCs w:val="24"/>
        </w:rPr>
        <w:t xml:space="preserve">The </w:t>
      </w:r>
      <w:r w:rsidRPr="00CB1CE7">
        <w:rPr>
          <w:rFonts w:ascii="Calibri" w:hAnsi="Calibri" w:cs="Calibri"/>
          <w:sz w:val="24"/>
          <w:szCs w:val="24"/>
        </w:rPr>
        <w:t xml:space="preserve">following </w:t>
      </w:r>
      <w:r w:rsidRPr="00A6039A">
        <w:rPr>
          <w:rFonts w:ascii="Calibri" w:hAnsi="Calibri" w:cs="Calibri"/>
          <w:sz w:val="24"/>
          <w:szCs w:val="24"/>
        </w:rPr>
        <w:t>provide</w:t>
      </w:r>
      <w:r w:rsidR="000F6A80">
        <w:rPr>
          <w:rFonts w:ascii="Calibri" w:hAnsi="Calibri" w:cs="Calibri"/>
          <w:sz w:val="24"/>
          <w:szCs w:val="24"/>
        </w:rPr>
        <w:t>s</w:t>
      </w:r>
      <w:r w:rsidRPr="00A6039A">
        <w:rPr>
          <w:rFonts w:ascii="Calibri" w:hAnsi="Calibri" w:cs="Calibri"/>
          <w:sz w:val="24"/>
          <w:szCs w:val="24"/>
        </w:rPr>
        <w:t xml:space="preserve"> a comparison of expenditures by object (expenditure category) for </w:t>
      </w:r>
      <w:r>
        <w:rPr>
          <w:rFonts w:ascii="Calibri" w:hAnsi="Calibri" w:cs="Calibri"/>
          <w:sz w:val="24"/>
          <w:szCs w:val="24"/>
        </w:rPr>
        <w:t>the current and proposed Proprietary</w:t>
      </w:r>
      <w:r w:rsidRPr="00A6039A">
        <w:rPr>
          <w:rFonts w:ascii="Calibri" w:hAnsi="Calibri" w:cs="Calibri"/>
          <w:sz w:val="24"/>
          <w:szCs w:val="24"/>
        </w:rPr>
        <w:t xml:space="preserve"> Fund </w:t>
      </w:r>
      <w:r w:rsidR="00827FAE">
        <w:rPr>
          <w:rFonts w:ascii="Calibri" w:hAnsi="Calibri" w:cs="Calibri"/>
          <w:sz w:val="24"/>
          <w:szCs w:val="24"/>
        </w:rPr>
        <w:t>which includes Enterprise and C</w:t>
      </w:r>
      <w:r>
        <w:rPr>
          <w:rFonts w:ascii="Calibri" w:hAnsi="Calibri" w:cs="Calibri"/>
          <w:sz w:val="24"/>
          <w:szCs w:val="24"/>
        </w:rPr>
        <w:t>ooperative b</w:t>
      </w:r>
      <w:r w:rsidRPr="00A6039A">
        <w:rPr>
          <w:rFonts w:ascii="Calibri" w:hAnsi="Calibri" w:cs="Calibri"/>
          <w:sz w:val="24"/>
          <w:szCs w:val="24"/>
        </w:rPr>
        <w:t>udgets in terms of percentage of total budgets.</w:t>
      </w:r>
    </w:p>
    <w:p w14:paraId="2FFD9D73" w14:textId="77777777" w:rsidR="006E27EE" w:rsidRDefault="006E27EE" w:rsidP="00233E27">
      <w:pPr>
        <w:pStyle w:val="NoSpacing"/>
        <w:widowControl/>
        <w:spacing w:line="274" w:lineRule="auto"/>
        <w:jc w:val="both"/>
        <w:rPr>
          <w:rFonts w:ascii="Calibri" w:hAnsi="Calibri" w:cs="Calibri"/>
          <w:sz w:val="24"/>
          <w:szCs w:val="24"/>
        </w:rPr>
      </w:pPr>
    </w:p>
    <w:p w14:paraId="213D5914" w14:textId="691F312B" w:rsidR="00D64D89" w:rsidRDefault="009027A8" w:rsidP="009027A8">
      <w:pPr>
        <w:pStyle w:val="NoSpacing"/>
        <w:widowControl/>
        <w:spacing w:line="274" w:lineRule="auto"/>
        <w:jc w:val="center"/>
        <w:rPr>
          <w:rFonts w:ascii="Calibri" w:hAnsi="Calibri" w:cs="Calibri"/>
          <w:sz w:val="24"/>
          <w:szCs w:val="24"/>
        </w:rPr>
      </w:pPr>
      <w:r>
        <w:rPr>
          <w:rFonts w:ascii="Calibri" w:hAnsi="Calibri" w:cs="Calibri"/>
          <w:sz w:val="24"/>
          <w:szCs w:val="24"/>
        </w:rPr>
        <w:object w:dxaOrig="12524" w:dyaOrig="11751" w14:anchorId="037D71D0">
          <v:shape id="_x0000_i1031" type="#_x0000_t75" style="width:502.2pt;height:470.65pt" o:ole="">
            <v:imagedata r:id="rId32" o:title=""/>
          </v:shape>
          <o:OLEObject Type="Embed" ProgID="Excel.Sheet.12" ShapeID="_x0000_i1031" DrawAspect="Content" ObjectID="_1594726182" r:id="rId33"/>
        </w:object>
      </w:r>
    </w:p>
    <w:p w14:paraId="712F77DE" w14:textId="77777777" w:rsidR="006E27EE" w:rsidRDefault="006E27EE" w:rsidP="00233E27">
      <w:pPr>
        <w:pStyle w:val="NoSpacing"/>
        <w:widowControl/>
        <w:jc w:val="center"/>
        <w:rPr>
          <w:rFonts w:ascii="Calibri" w:hAnsi="Calibri" w:cs="Calibri"/>
          <w:i/>
          <w:sz w:val="24"/>
          <w:szCs w:val="24"/>
        </w:rPr>
        <w:sectPr w:rsidR="006E27EE" w:rsidSect="00E04138">
          <w:pgSz w:w="12240" w:h="15840"/>
          <w:pgMar w:top="907" w:right="1440" w:bottom="907" w:left="1440" w:header="720" w:footer="288" w:gutter="0"/>
          <w:cols w:space="720"/>
          <w:noEndnote/>
        </w:sectPr>
      </w:pPr>
    </w:p>
    <w:p w14:paraId="51D0FF11" w14:textId="224F9984" w:rsidR="005E1D0F" w:rsidRDefault="005E1D0F" w:rsidP="00233E27">
      <w:pPr>
        <w:pStyle w:val="NoSpacing"/>
        <w:widowControl/>
        <w:jc w:val="center"/>
        <w:rPr>
          <w:rFonts w:ascii="Calibri" w:hAnsi="Calibri" w:cs="Calibri"/>
          <w:i/>
          <w:sz w:val="24"/>
          <w:szCs w:val="24"/>
        </w:rPr>
      </w:pPr>
    </w:p>
    <w:p w14:paraId="62C1233C" w14:textId="77777777" w:rsidR="006E27EE" w:rsidRDefault="006E27EE" w:rsidP="00233E27">
      <w:pPr>
        <w:pStyle w:val="NoSpacing"/>
        <w:widowControl/>
        <w:jc w:val="center"/>
        <w:rPr>
          <w:rFonts w:ascii="Calibri" w:hAnsi="Calibri" w:cs="Calibri"/>
          <w:i/>
          <w:sz w:val="24"/>
          <w:szCs w:val="24"/>
        </w:rPr>
      </w:pPr>
    </w:p>
    <w:p w14:paraId="59D61A9F" w14:textId="77777777" w:rsidR="00A97E35" w:rsidRDefault="00245E81" w:rsidP="00233E27">
      <w:pPr>
        <w:pStyle w:val="Heading2"/>
        <w:widowControl/>
      </w:pPr>
      <w:bookmarkStart w:id="33" w:name="_Toc409013151"/>
      <w:bookmarkStart w:id="34" w:name="_Toc409512082"/>
      <w:bookmarkStart w:id="35" w:name="_Toc520117664"/>
      <w:r>
        <w:t xml:space="preserve">Significant </w:t>
      </w:r>
      <w:r w:rsidR="00A97E35" w:rsidRPr="00A97E35">
        <w:t>Trends, Events, and Initiatives</w:t>
      </w:r>
      <w:bookmarkEnd w:id="33"/>
      <w:bookmarkEnd w:id="34"/>
      <w:bookmarkEnd w:id="35"/>
    </w:p>
    <w:p w14:paraId="05C831BD" w14:textId="77777777" w:rsidR="001F3C5D" w:rsidRPr="001F3C5D" w:rsidRDefault="001F3C5D" w:rsidP="00233E27">
      <w:pPr>
        <w:pStyle w:val="Heading4"/>
        <w:widowControl/>
      </w:pPr>
    </w:p>
    <w:p w14:paraId="6C28C951" w14:textId="77777777" w:rsidR="003E44A4" w:rsidRPr="00A83D31" w:rsidRDefault="005E1D0F" w:rsidP="00233E27">
      <w:pPr>
        <w:pStyle w:val="NoSpacing"/>
        <w:widowControl/>
        <w:spacing w:line="274" w:lineRule="auto"/>
        <w:jc w:val="both"/>
        <w:rPr>
          <w:rFonts w:ascii="Calibri" w:hAnsi="Calibri" w:cs="Calibri"/>
          <w:sz w:val="22"/>
          <w:szCs w:val="24"/>
        </w:rPr>
      </w:pPr>
      <w:r w:rsidRPr="00A83D31">
        <w:rPr>
          <w:rFonts w:ascii="Calibri" w:hAnsi="Calibri" w:cs="Calibri"/>
          <w:sz w:val="22"/>
          <w:szCs w:val="24"/>
        </w:rPr>
        <w:t xml:space="preserve">The financial support for LPVEC operated programs is derived </w:t>
      </w:r>
      <w:r w:rsidR="005E28CF" w:rsidRPr="00A83D31">
        <w:rPr>
          <w:rFonts w:ascii="Calibri" w:hAnsi="Calibri" w:cs="Calibri"/>
          <w:sz w:val="22"/>
          <w:szCs w:val="24"/>
        </w:rPr>
        <w:t xml:space="preserve">substantially </w:t>
      </w:r>
      <w:r w:rsidRPr="00A83D31">
        <w:rPr>
          <w:rFonts w:ascii="Calibri" w:hAnsi="Calibri" w:cs="Calibri"/>
          <w:sz w:val="22"/>
          <w:szCs w:val="24"/>
        </w:rPr>
        <w:t xml:space="preserve">from assessments to local districts.  While the State Department of Elementary and Secondary Education (DESE) encourages school districts to use Collaborative programs and services, it provides few incentives to do so.  The LPVEC continues to urge the State Legislature and DESE to provide incentives to districts for using Collaborative programs and services and to consider providing state aid directly to educational </w:t>
      </w:r>
      <w:proofErr w:type="spellStart"/>
      <w:r w:rsidRPr="00A83D31">
        <w:rPr>
          <w:rFonts w:ascii="Calibri" w:hAnsi="Calibri" w:cs="Calibri"/>
          <w:sz w:val="22"/>
          <w:szCs w:val="24"/>
        </w:rPr>
        <w:t>collaboratives</w:t>
      </w:r>
      <w:proofErr w:type="spellEnd"/>
      <w:r w:rsidRPr="00A83D31">
        <w:rPr>
          <w:rFonts w:ascii="Calibri" w:hAnsi="Calibri" w:cs="Calibri"/>
          <w:sz w:val="22"/>
          <w:szCs w:val="24"/>
        </w:rPr>
        <w:t xml:space="preserve"> for the purpose of increasing educational efficiency in the Commonwealth through regional delivery models.</w:t>
      </w:r>
      <w:r w:rsidR="006158BE" w:rsidRPr="00A83D31">
        <w:rPr>
          <w:rFonts w:ascii="Calibri" w:hAnsi="Calibri" w:cs="Calibri"/>
          <w:sz w:val="22"/>
          <w:szCs w:val="24"/>
        </w:rPr>
        <w:t xml:space="preserve">  At the conclusion of FY12, DESE and the </w:t>
      </w:r>
      <w:r w:rsidR="00A713B2" w:rsidRPr="00A83D31">
        <w:rPr>
          <w:rFonts w:ascii="Calibri" w:hAnsi="Calibri" w:cs="Calibri"/>
          <w:sz w:val="22"/>
          <w:szCs w:val="24"/>
        </w:rPr>
        <w:t>State L</w:t>
      </w:r>
      <w:r w:rsidR="006158BE" w:rsidRPr="00A83D31">
        <w:rPr>
          <w:rFonts w:ascii="Calibri" w:hAnsi="Calibri" w:cs="Calibri"/>
          <w:sz w:val="22"/>
          <w:szCs w:val="24"/>
        </w:rPr>
        <w:t>egislature recommended</w:t>
      </w:r>
      <w:r w:rsidR="00A713B2" w:rsidRPr="00A83D31">
        <w:rPr>
          <w:rFonts w:ascii="Calibri" w:hAnsi="Calibri" w:cs="Calibri"/>
          <w:sz w:val="22"/>
          <w:szCs w:val="24"/>
        </w:rPr>
        <w:t xml:space="preserve"> a study of </w:t>
      </w:r>
      <w:r w:rsidR="006158BE" w:rsidRPr="00A83D31">
        <w:rPr>
          <w:rFonts w:ascii="Calibri" w:hAnsi="Calibri" w:cs="Calibri"/>
          <w:sz w:val="22"/>
          <w:szCs w:val="24"/>
        </w:rPr>
        <w:t xml:space="preserve">the capacity of educational </w:t>
      </w:r>
      <w:proofErr w:type="spellStart"/>
      <w:r w:rsidR="006158BE" w:rsidRPr="00A83D31">
        <w:rPr>
          <w:rFonts w:ascii="Calibri" w:hAnsi="Calibri" w:cs="Calibri"/>
          <w:sz w:val="22"/>
          <w:szCs w:val="24"/>
        </w:rPr>
        <w:t>collaboratives</w:t>
      </w:r>
      <w:proofErr w:type="spellEnd"/>
      <w:r w:rsidR="006158BE" w:rsidRPr="00A83D31">
        <w:rPr>
          <w:rFonts w:ascii="Calibri" w:hAnsi="Calibri" w:cs="Calibri"/>
          <w:sz w:val="22"/>
          <w:szCs w:val="24"/>
        </w:rPr>
        <w:t xml:space="preserve"> and the extent to which </w:t>
      </w:r>
      <w:proofErr w:type="spellStart"/>
      <w:r w:rsidR="006158BE" w:rsidRPr="00A83D31">
        <w:rPr>
          <w:rFonts w:ascii="Calibri" w:hAnsi="Calibri" w:cs="Calibri"/>
          <w:sz w:val="22"/>
          <w:szCs w:val="24"/>
        </w:rPr>
        <w:t>collaboratives</w:t>
      </w:r>
      <w:proofErr w:type="spellEnd"/>
      <w:r w:rsidR="006158BE" w:rsidRPr="00A83D31">
        <w:rPr>
          <w:rFonts w:ascii="Calibri" w:hAnsi="Calibri" w:cs="Calibri"/>
          <w:sz w:val="22"/>
          <w:szCs w:val="24"/>
        </w:rPr>
        <w:t xml:space="preserve"> could coordinate programs regionally on </w:t>
      </w:r>
      <w:r w:rsidR="00A713B2" w:rsidRPr="00A83D31">
        <w:rPr>
          <w:rFonts w:ascii="Calibri" w:hAnsi="Calibri" w:cs="Calibri"/>
          <w:sz w:val="22"/>
          <w:szCs w:val="24"/>
        </w:rPr>
        <w:t>behalf of the State Department of E</w:t>
      </w:r>
      <w:r w:rsidR="006158BE" w:rsidRPr="00A83D31">
        <w:rPr>
          <w:rFonts w:ascii="Calibri" w:hAnsi="Calibri" w:cs="Calibri"/>
          <w:sz w:val="22"/>
          <w:szCs w:val="24"/>
        </w:rPr>
        <w:t xml:space="preserve">ducation.  </w:t>
      </w:r>
    </w:p>
    <w:p w14:paraId="73C02853" w14:textId="77777777" w:rsidR="00A529DE" w:rsidRPr="00A83D31" w:rsidRDefault="00A529DE" w:rsidP="00233E27">
      <w:pPr>
        <w:pStyle w:val="NoSpacing"/>
        <w:widowControl/>
        <w:spacing w:line="274" w:lineRule="auto"/>
        <w:jc w:val="both"/>
        <w:rPr>
          <w:rFonts w:ascii="Calibri" w:hAnsi="Calibri" w:cs="Calibri"/>
          <w:sz w:val="22"/>
          <w:szCs w:val="24"/>
        </w:rPr>
      </w:pPr>
    </w:p>
    <w:p w14:paraId="2DD7FAC1" w14:textId="77777777" w:rsidR="003E44A4" w:rsidRPr="00A83D31" w:rsidRDefault="00A529DE" w:rsidP="00233E27">
      <w:pPr>
        <w:pStyle w:val="NoSpacing"/>
        <w:widowControl/>
        <w:spacing w:line="274" w:lineRule="auto"/>
        <w:jc w:val="both"/>
        <w:rPr>
          <w:rFonts w:ascii="Calibri" w:hAnsi="Calibri" w:cs="Calibri"/>
          <w:sz w:val="22"/>
          <w:szCs w:val="24"/>
        </w:rPr>
      </w:pPr>
      <w:r w:rsidRPr="00A83D31">
        <w:rPr>
          <w:rFonts w:ascii="Calibri" w:hAnsi="Calibri" w:cs="Calibri"/>
          <w:sz w:val="22"/>
          <w:szCs w:val="24"/>
        </w:rPr>
        <w:t xml:space="preserve">During FY13, board members of the Massachusetts Organization of Educational </w:t>
      </w:r>
      <w:proofErr w:type="spellStart"/>
      <w:r w:rsidRPr="00A83D31">
        <w:rPr>
          <w:rFonts w:ascii="Calibri" w:hAnsi="Calibri" w:cs="Calibri"/>
          <w:sz w:val="22"/>
          <w:szCs w:val="24"/>
        </w:rPr>
        <w:t>Collaboratives</w:t>
      </w:r>
      <w:proofErr w:type="spellEnd"/>
      <w:r w:rsidRPr="00A83D31">
        <w:rPr>
          <w:rFonts w:ascii="Calibri" w:hAnsi="Calibri" w:cs="Calibri"/>
          <w:sz w:val="22"/>
          <w:szCs w:val="24"/>
        </w:rPr>
        <w:t xml:space="preserve"> (</w:t>
      </w:r>
      <w:proofErr w:type="spellStart"/>
      <w:r w:rsidRPr="00A83D31">
        <w:rPr>
          <w:rFonts w:ascii="Calibri" w:hAnsi="Calibri" w:cs="Calibri"/>
          <w:sz w:val="22"/>
          <w:szCs w:val="24"/>
        </w:rPr>
        <w:t>MOEC</w:t>
      </w:r>
      <w:proofErr w:type="spellEnd"/>
      <w:r w:rsidRPr="00A83D31">
        <w:rPr>
          <w:rFonts w:ascii="Calibri" w:hAnsi="Calibri" w:cs="Calibri"/>
          <w:sz w:val="22"/>
          <w:szCs w:val="24"/>
        </w:rPr>
        <w:t xml:space="preserve">) met with several members of the DESE including the State Commissioner of Education to discuss specific projects and initiatives that </w:t>
      </w:r>
      <w:proofErr w:type="spellStart"/>
      <w:r w:rsidRPr="00A83D31">
        <w:rPr>
          <w:rFonts w:ascii="Calibri" w:hAnsi="Calibri" w:cs="Calibri"/>
          <w:sz w:val="22"/>
          <w:szCs w:val="24"/>
        </w:rPr>
        <w:t>collaboratives</w:t>
      </w:r>
      <w:proofErr w:type="spellEnd"/>
      <w:r w:rsidRPr="00A83D31">
        <w:rPr>
          <w:rFonts w:ascii="Calibri" w:hAnsi="Calibri" w:cs="Calibri"/>
          <w:sz w:val="22"/>
          <w:szCs w:val="24"/>
        </w:rPr>
        <w:t xml:space="preserve"> might assist DESE to implement.  Some of these initiatives included implementation of the new fingerprinting law, development of </w:t>
      </w:r>
      <w:r w:rsidR="006925D7" w:rsidRPr="00A83D31">
        <w:rPr>
          <w:rFonts w:ascii="Calibri" w:hAnsi="Calibri" w:cs="Calibri"/>
          <w:sz w:val="22"/>
          <w:szCs w:val="24"/>
        </w:rPr>
        <w:t>district-determined</w:t>
      </w:r>
      <w:r w:rsidRPr="00A83D31">
        <w:rPr>
          <w:rFonts w:ascii="Calibri" w:hAnsi="Calibri" w:cs="Calibri"/>
          <w:sz w:val="22"/>
          <w:szCs w:val="24"/>
        </w:rPr>
        <w:t xml:space="preserve"> measures, and implementation of the new discipline bill (Ch. 222).  </w:t>
      </w:r>
    </w:p>
    <w:p w14:paraId="51BB88AB" w14:textId="77777777" w:rsidR="00A529DE" w:rsidRPr="00A83D31" w:rsidRDefault="00A529DE" w:rsidP="00233E27">
      <w:pPr>
        <w:pStyle w:val="NoSpacing"/>
        <w:widowControl/>
        <w:spacing w:line="274" w:lineRule="auto"/>
        <w:jc w:val="both"/>
        <w:rPr>
          <w:rFonts w:ascii="Calibri" w:hAnsi="Calibri" w:cs="Calibri"/>
          <w:sz w:val="22"/>
          <w:szCs w:val="24"/>
        </w:rPr>
      </w:pPr>
    </w:p>
    <w:p w14:paraId="2276D7B2" w14:textId="697606EC" w:rsidR="00A529DE" w:rsidRPr="00A83D31" w:rsidRDefault="005E1D0F" w:rsidP="00233E27">
      <w:pPr>
        <w:pStyle w:val="NoSpacing"/>
        <w:widowControl/>
        <w:spacing w:line="274" w:lineRule="auto"/>
        <w:jc w:val="both"/>
        <w:rPr>
          <w:rFonts w:ascii="Calibri" w:hAnsi="Calibri" w:cs="Calibri"/>
          <w:sz w:val="22"/>
          <w:szCs w:val="24"/>
        </w:rPr>
      </w:pPr>
      <w:r w:rsidRPr="00A83D31">
        <w:rPr>
          <w:rFonts w:ascii="Calibri" w:hAnsi="Calibri" w:cs="Calibri"/>
          <w:sz w:val="22"/>
          <w:szCs w:val="24"/>
        </w:rPr>
        <w:t>Since the passage of the Massachusetts Education Reform Act and the reauthorization of N</w:t>
      </w:r>
      <w:r w:rsidR="00944941" w:rsidRPr="00A83D31">
        <w:rPr>
          <w:rFonts w:ascii="Calibri" w:hAnsi="Calibri" w:cs="Calibri"/>
          <w:sz w:val="22"/>
          <w:szCs w:val="24"/>
        </w:rPr>
        <w:t xml:space="preserve">o </w:t>
      </w:r>
      <w:r w:rsidRPr="00A83D31">
        <w:rPr>
          <w:rFonts w:ascii="Calibri" w:hAnsi="Calibri" w:cs="Calibri"/>
          <w:sz w:val="22"/>
          <w:szCs w:val="24"/>
        </w:rPr>
        <w:t>C</w:t>
      </w:r>
      <w:r w:rsidR="00944941" w:rsidRPr="00A83D31">
        <w:rPr>
          <w:rFonts w:ascii="Calibri" w:hAnsi="Calibri" w:cs="Calibri"/>
          <w:sz w:val="22"/>
          <w:szCs w:val="24"/>
        </w:rPr>
        <w:t xml:space="preserve">hild </w:t>
      </w:r>
      <w:r w:rsidRPr="00A83D31">
        <w:rPr>
          <w:rFonts w:ascii="Calibri" w:hAnsi="Calibri" w:cs="Calibri"/>
          <w:sz w:val="22"/>
          <w:szCs w:val="24"/>
        </w:rPr>
        <w:t>L</w:t>
      </w:r>
      <w:r w:rsidR="00944941" w:rsidRPr="00A83D31">
        <w:rPr>
          <w:rFonts w:ascii="Calibri" w:hAnsi="Calibri" w:cs="Calibri"/>
          <w:sz w:val="22"/>
          <w:szCs w:val="24"/>
        </w:rPr>
        <w:t xml:space="preserve">eft </w:t>
      </w:r>
      <w:r w:rsidRPr="00A83D31">
        <w:rPr>
          <w:rFonts w:ascii="Calibri" w:hAnsi="Calibri" w:cs="Calibri"/>
          <w:sz w:val="22"/>
          <w:szCs w:val="24"/>
        </w:rPr>
        <w:t>B</w:t>
      </w:r>
      <w:r w:rsidR="00944941" w:rsidRPr="00A83D31">
        <w:rPr>
          <w:rFonts w:ascii="Calibri" w:hAnsi="Calibri" w:cs="Calibri"/>
          <w:sz w:val="22"/>
          <w:szCs w:val="24"/>
        </w:rPr>
        <w:t>ehind</w:t>
      </w:r>
      <w:r w:rsidRPr="00A83D31">
        <w:rPr>
          <w:rFonts w:ascii="Calibri" w:hAnsi="Calibri" w:cs="Calibri"/>
          <w:sz w:val="22"/>
          <w:szCs w:val="24"/>
        </w:rPr>
        <w:t>, there has been a substantial shift in the burden of funding f</w:t>
      </w:r>
      <w:r w:rsidR="005E28CF" w:rsidRPr="00A83D31">
        <w:rPr>
          <w:rFonts w:ascii="Calibri" w:hAnsi="Calibri" w:cs="Calibri"/>
          <w:sz w:val="22"/>
          <w:szCs w:val="24"/>
        </w:rPr>
        <w:t>or</w:t>
      </w:r>
      <w:r w:rsidRPr="00A83D31">
        <w:rPr>
          <w:rFonts w:ascii="Calibri" w:hAnsi="Calibri" w:cs="Calibri"/>
          <w:sz w:val="22"/>
          <w:szCs w:val="24"/>
        </w:rPr>
        <w:t xml:space="preserve"> local educational </w:t>
      </w:r>
      <w:r w:rsidR="005E28CF" w:rsidRPr="00A83D31">
        <w:rPr>
          <w:rFonts w:ascii="Calibri" w:hAnsi="Calibri" w:cs="Calibri"/>
          <w:sz w:val="22"/>
          <w:szCs w:val="24"/>
        </w:rPr>
        <w:t>programs and services from the s</w:t>
      </w:r>
      <w:r w:rsidRPr="00A83D31">
        <w:rPr>
          <w:rFonts w:ascii="Calibri" w:hAnsi="Calibri" w:cs="Calibri"/>
          <w:sz w:val="22"/>
          <w:szCs w:val="24"/>
        </w:rPr>
        <w:t>tate to the local level while simultaneously the</w:t>
      </w:r>
      <w:r w:rsidR="00A713B2" w:rsidRPr="00A83D31">
        <w:rPr>
          <w:rFonts w:ascii="Calibri" w:hAnsi="Calibri" w:cs="Calibri"/>
          <w:sz w:val="22"/>
          <w:szCs w:val="24"/>
        </w:rPr>
        <w:t xml:space="preserve"> S</w:t>
      </w:r>
      <w:r w:rsidRPr="00A83D31">
        <w:rPr>
          <w:rFonts w:ascii="Calibri" w:hAnsi="Calibri" w:cs="Calibri"/>
          <w:sz w:val="22"/>
          <w:szCs w:val="24"/>
        </w:rPr>
        <w:t xml:space="preserve">tate has increased its demands on local education agencies.  </w:t>
      </w:r>
      <w:r w:rsidR="00A713B2" w:rsidRPr="00A83D31">
        <w:rPr>
          <w:rFonts w:ascii="Calibri" w:hAnsi="Calibri" w:cs="Calibri"/>
          <w:sz w:val="22"/>
          <w:szCs w:val="24"/>
        </w:rPr>
        <w:t>Massachusetts also successfully completed a Ra</w:t>
      </w:r>
      <w:r w:rsidR="003E3F2F">
        <w:rPr>
          <w:rFonts w:ascii="Calibri" w:hAnsi="Calibri" w:cs="Calibri"/>
          <w:sz w:val="22"/>
          <w:szCs w:val="24"/>
        </w:rPr>
        <w:t>c</w:t>
      </w:r>
      <w:r w:rsidR="00A713B2" w:rsidRPr="00A83D31">
        <w:rPr>
          <w:rFonts w:ascii="Calibri" w:hAnsi="Calibri" w:cs="Calibri"/>
          <w:sz w:val="22"/>
          <w:szCs w:val="24"/>
        </w:rPr>
        <w:t xml:space="preserve">e to the Top application.  </w:t>
      </w:r>
      <w:r w:rsidRPr="00A83D31">
        <w:rPr>
          <w:rFonts w:ascii="Calibri" w:hAnsi="Calibri" w:cs="Calibri"/>
          <w:sz w:val="22"/>
          <w:szCs w:val="24"/>
        </w:rPr>
        <w:t>Th</w:t>
      </w:r>
      <w:r w:rsidR="00A713B2" w:rsidRPr="00A83D31">
        <w:rPr>
          <w:rFonts w:ascii="Calibri" w:hAnsi="Calibri" w:cs="Calibri"/>
          <w:sz w:val="22"/>
          <w:szCs w:val="24"/>
        </w:rPr>
        <w:t>ese</w:t>
      </w:r>
      <w:r w:rsidRPr="00A83D31">
        <w:rPr>
          <w:rFonts w:ascii="Calibri" w:hAnsi="Calibri" w:cs="Calibri"/>
          <w:sz w:val="22"/>
          <w:szCs w:val="24"/>
        </w:rPr>
        <w:t xml:space="preserve"> shift</w:t>
      </w:r>
      <w:r w:rsidR="00A713B2" w:rsidRPr="00A83D31">
        <w:rPr>
          <w:rFonts w:ascii="Calibri" w:hAnsi="Calibri" w:cs="Calibri"/>
          <w:sz w:val="22"/>
          <w:szCs w:val="24"/>
        </w:rPr>
        <w:t>s</w:t>
      </w:r>
      <w:r w:rsidRPr="00A83D31">
        <w:rPr>
          <w:rFonts w:ascii="Calibri" w:hAnsi="Calibri" w:cs="Calibri"/>
          <w:sz w:val="22"/>
          <w:szCs w:val="24"/>
        </w:rPr>
        <w:t>, accompanied by increased accountability demands, ha</w:t>
      </w:r>
      <w:r w:rsidR="00A713B2" w:rsidRPr="00A83D31">
        <w:rPr>
          <w:rFonts w:ascii="Calibri" w:hAnsi="Calibri" w:cs="Calibri"/>
          <w:sz w:val="22"/>
          <w:szCs w:val="24"/>
        </w:rPr>
        <w:t>ve</w:t>
      </w:r>
      <w:r w:rsidRPr="00A83D31">
        <w:rPr>
          <w:rFonts w:ascii="Calibri" w:hAnsi="Calibri" w:cs="Calibri"/>
          <w:sz w:val="22"/>
          <w:szCs w:val="24"/>
        </w:rPr>
        <w:t xml:space="preserve"> placed an unparalleled strain, financially and operationally, on local school districts.  Consequently, districts find it increasingly difficult to financially support Collaborative programs </w:t>
      </w:r>
      <w:r w:rsidR="004363CA" w:rsidRPr="00A83D31">
        <w:rPr>
          <w:rFonts w:ascii="Calibri" w:hAnsi="Calibri" w:cs="Calibri"/>
          <w:sz w:val="22"/>
          <w:szCs w:val="24"/>
        </w:rPr>
        <w:t xml:space="preserve">and services; although, they </w:t>
      </w:r>
      <w:r w:rsidRPr="00A83D31">
        <w:rPr>
          <w:rFonts w:ascii="Calibri" w:hAnsi="Calibri" w:cs="Calibri"/>
          <w:sz w:val="22"/>
          <w:szCs w:val="24"/>
        </w:rPr>
        <w:t xml:space="preserve">express the need for these programs.  The LPVEC continues to work closely with its member districts to identify potential sources of revenue through innovative programs and projects that could offset the financial burden to member districts.  </w:t>
      </w:r>
      <w:r w:rsidR="00083CCB" w:rsidRPr="00A83D31">
        <w:rPr>
          <w:rFonts w:ascii="Calibri" w:hAnsi="Calibri" w:cs="Calibri"/>
          <w:sz w:val="22"/>
          <w:szCs w:val="24"/>
        </w:rPr>
        <w:t>In FY1</w:t>
      </w:r>
      <w:r w:rsidR="00827FAE">
        <w:rPr>
          <w:rFonts w:ascii="Calibri" w:hAnsi="Calibri" w:cs="Calibri"/>
          <w:sz w:val="22"/>
          <w:szCs w:val="24"/>
        </w:rPr>
        <w:t>8</w:t>
      </w:r>
      <w:r w:rsidR="00A529DE" w:rsidRPr="00A83D31">
        <w:rPr>
          <w:rFonts w:ascii="Calibri" w:hAnsi="Calibri" w:cs="Calibri"/>
          <w:sz w:val="22"/>
          <w:szCs w:val="24"/>
        </w:rPr>
        <w:t>, the LPVEC will look to the following sources for additional revenue to develop new programs:</w:t>
      </w:r>
    </w:p>
    <w:p w14:paraId="443D9DC2" w14:textId="77777777" w:rsidR="0003795A" w:rsidRPr="00A83D31" w:rsidRDefault="0003795A" w:rsidP="00233E27">
      <w:pPr>
        <w:pStyle w:val="NoSpacing"/>
        <w:widowControl/>
        <w:spacing w:line="274" w:lineRule="auto"/>
        <w:jc w:val="both"/>
        <w:rPr>
          <w:rFonts w:ascii="Calibri" w:hAnsi="Calibri" w:cs="Calibri"/>
          <w:sz w:val="14"/>
          <w:szCs w:val="16"/>
        </w:rPr>
      </w:pPr>
    </w:p>
    <w:p w14:paraId="0AD9EA01" w14:textId="77777777" w:rsidR="00A529DE" w:rsidRPr="0066367B" w:rsidRDefault="00A529DE" w:rsidP="00233E27">
      <w:pPr>
        <w:pStyle w:val="NoSpacing"/>
        <w:widowControl/>
        <w:numPr>
          <w:ilvl w:val="0"/>
          <w:numId w:val="31"/>
        </w:numPr>
        <w:spacing w:line="274" w:lineRule="auto"/>
        <w:jc w:val="both"/>
        <w:rPr>
          <w:rFonts w:ascii="Calibri" w:hAnsi="Calibri" w:cs="Calibri"/>
          <w:sz w:val="22"/>
          <w:szCs w:val="24"/>
        </w:rPr>
      </w:pPr>
      <w:r w:rsidRPr="0066367B">
        <w:rPr>
          <w:rFonts w:ascii="Calibri" w:hAnsi="Calibri" w:cs="Calibri"/>
          <w:sz w:val="22"/>
          <w:szCs w:val="24"/>
        </w:rPr>
        <w:t xml:space="preserve">Grant funding from Administration and Finance to support the purchase of equipment </w:t>
      </w:r>
      <w:r w:rsidR="00A406F0" w:rsidRPr="0066367B">
        <w:rPr>
          <w:rFonts w:ascii="Calibri" w:hAnsi="Calibri" w:cs="Calibri"/>
          <w:sz w:val="22"/>
          <w:szCs w:val="24"/>
        </w:rPr>
        <w:t xml:space="preserve">to expand </w:t>
      </w:r>
      <w:proofErr w:type="spellStart"/>
      <w:r w:rsidR="00A406F0" w:rsidRPr="0066367B">
        <w:rPr>
          <w:rFonts w:ascii="Calibri" w:hAnsi="Calibri" w:cs="Calibri"/>
          <w:sz w:val="22"/>
          <w:szCs w:val="24"/>
        </w:rPr>
        <w:t>LPVEC’s</w:t>
      </w:r>
      <w:proofErr w:type="spellEnd"/>
      <w:r w:rsidR="00A406F0" w:rsidRPr="0066367B">
        <w:rPr>
          <w:rFonts w:ascii="Calibri" w:hAnsi="Calibri" w:cs="Calibri"/>
          <w:sz w:val="22"/>
          <w:szCs w:val="24"/>
        </w:rPr>
        <w:t xml:space="preserve"> </w:t>
      </w:r>
      <w:r w:rsidRPr="0066367B">
        <w:rPr>
          <w:rFonts w:ascii="Calibri" w:hAnsi="Calibri" w:cs="Calibri"/>
          <w:sz w:val="22"/>
          <w:szCs w:val="24"/>
        </w:rPr>
        <w:t>Ch. 74 Precision Machine and Manufacturing program</w:t>
      </w:r>
    </w:p>
    <w:p w14:paraId="64F2E9A0" w14:textId="77777777" w:rsidR="00A529DE" w:rsidRPr="0066367B" w:rsidRDefault="00A529DE" w:rsidP="00233E27">
      <w:pPr>
        <w:pStyle w:val="NoSpacing"/>
        <w:widowControl/>
        <w:numPr>
          <w:ilvl w:val="0"/>
          <w:numId w:val="31"/>
        </w:numPr>
        <w:spacing w:line="274" w:lineRule="auto"/>
        <w:jc w:val="both"/>
        <w:rPr>
          <w:rFonts w:ascii="Calibri" w:hAnsi="Calibri" w:cs="Calibri"/>
          <w:sz w:val="22"/>
          <w:szCs w:val="24"/>
        </w:rPr>
      </w:pPr>
      <w:r w:rsidRPr="0066367B">
        <w:rPr>
          <w:rFonts w:ascii="Calibri" w:hAnsi="Calibri" w:cs="Calibri"/>
          <w:sz w:val="22"/>
          <w:szCs w:val="24"/>
        </w:rPr>
        <w:t xml:space="preserve">Perkins funding to support </w:t>
      </w:r>
      <w:proofErr w:type="spellStart"/>
      <w:r w:rsidRPr="0066367B">
        <w:rPr>
          <w:rFonts w:ascii="Calibri" w:hAnsi="Calibri" w:cs="Calibri"/>
          <w:sz w:val="22"/>
          <w:szCs w:val="24"/>
        </w:rPr>
        <w:t>CTE</w:t>
      </w:r>
      <w:proofErr w:type="spellEnd"/>
      <w:r w:rsidRPr="0066367B">
        <w:rPr>
          <w:rFonts w:ascii="Calibri" w:hAnsi="Calibri" w:cs="Calibri"/>
          <w:sz w:val="22"/>
          <w:szCs w:val="24"/>
        </w:rPr>
        <w:t xml:space="preserve"> programs in meeting state goals and indicators</w:t>
      </w:r>
    </w:p>
    <w:p w14:paraId="55F980FB" w14:textId="31A96594" w:rsidR="00A529DE" w:rsidRPr="0066367B" w:rsidRDefault="00083CCB" w:rsidP="00233E27">
      <w:pPr>
        <w:pStyle w:val="NoSpacing"/>
        <w:widowControl/>
        <w:numPr>
          <w:ilvl w:val="0"/>
          <w:numId w:val="31"/>
        </w:numPr>
        <w:spacing w:line="274" w:lineRule="auto"/>
        <w:jc w:val="both"/>
        <w:rPr>
          <w:rFonts w:ascii="Calibri" w:hAnsi="Calibri" w:cs="Calibri"/>
          <w:sz w:val="22"/>
          <w:szCs w:val="24"/>
        </w:rPr>
      </w:pPr>
      <w:r w:rsidRPr="0066367B">
        <w:rPr>
          <w:rFonts w:ascii="Calibri" w:hAnsi="Calibri" w:cs="Calibri"/>
          <w:sz w:val="22"/>
          <w:szCs w:val="24"/>
        </w:rPr>
        <w:t xml:space="preserve">Allocation </w:t>
      </w:r>
      <w:r w:rsidR="00887738" w:rsidRPr="0066367B">
        <w:rPr>
          <w:rFonts w:ascii="Calibri" w:hAnsi="Calibri" w:cs="Calibri"/>
          <w:sz w:val="22"/>
          <w:szCs w:val="24"/>
          <w:shd w:val="clear" w:color="auto" w:fill="FFFFFF" w:themeFill="background1"/>
        </w:rPr>
        <w:t>of $700</w:t>
      </w:r>
      <w:r w:rsidR="00A529DE" w:rsidRPr="0066367B">
        <w:rPr>
          <w:rFonts w:ascii="Calibri" w:hAnsi="Calibri" w:cs="Calibri"/>
          <w:sz w:val="22"/>
          <w:szCs w:val="24"/>
          <w:shd w:val="clear" w:color="auto" w:fill="FFFFFF" w:themeFill="background1"/>
        </w:rPr>
        <w:t>,000</w:t>
      </w:r>
      <w:r w:rsidR="00A529DE" w:rsidRPr="0066367B">
        <w:rPr>
          <w:rFonts w:ascii="Calibri" w:hAnsi="Calibri" w:cs="Calibri"/>
          <w:sz w:val="22"/>
          <w:szCs w:val="24"/>
        </w:rPr>
        <w:t xml:space="preserve"> from u</w:t>
      </w:r>
      <w:r w:rsidR="00A406F0" w:rsidRPr="0066367B">
        <w:rPr>
          <w:rFonts w:ascii="Calibri" w:hAnsi="Calibri" w:cs="Calibri"/>
          <w:sz w:val="22"/>
          <w:szCs w:val="24"/>
        </w:rPr>
        <w:t>nreserved fund balance for the expansion</w:t>
      </w:r>
      <w:r w:rsidR="00A529DE" w:rsidRPr="0066367B">
        <w:rPr>
          <w:rFonts w:ascii="Calibri" w:hAnsi="Calibri" w:cs="Calibri"/>
          <w:sz w:val="22"/>
          <w:szCs w:val="24"/>
        </w:rPr>
        <w:t xml:space="preserve"> of a Ch. 74 Precision Machine and Manufacturing program.</w:t>
      </w:r>
    </w:p>
    <w:p w14:paraId="5FD5FF90" w14:textId="77777777" w:rsidR="0003795A" w:rsidRPr="00A83D31" w:rsidRDefault="0003795A" w:rsidP="00233E27">
      <w:pPr>
        <w:pStyle w:val="NoSpacing"/>
        <w:widowControl/>
        <w:spacing w:line="274" w:lineRule="auto"/>
        <w:jc w:val="both"/>
        <w:rPr>
          <w:rFonts w:ascii="Calibri" w:hAnsi="Calibri" w:cs="Calibri"/>
          <w:sz w:val="14"/>
          <w:szCs w:val="16"/>
        </w:rPr>
      </w:pPr>
    </w:p>
    <w:p w14:paraId="2FBA241C" w14:textId="77777777" w:rsidR="0003795A" w:rsidRDefault="005E1D0F" w:rsidP="00233E27">
      <w:pPr>
        <w:pStyle w:val="NoSpacing"/>
        <w:widowControl/>
        <w:spacing w:line="274" w:lineRule="auto"/>
        <w:jc w:val="both"/>
        <w:rPr>
          <w:rFonts w:ascii="Calibri" w:hAnsi="Calibri" w:cs="Calibri"/>
          <w:sz w:val="24"/>
          <w:szCs w:val="24"/>
        </w:rPr>
      </w:pPr>
      <w:r w:rsidRPr="00A83D31">
        <w:rPr>
          <w:rFonts w:ascii="Calibri" w:hAnsi="Calibri" w:cs="Calibri"/>
          <w:sz w:val="22"/>
          <w:szCs w:val="24"/>
        </w:rPr>
        <w:t>We share a vision with our member communities – to provide the highest quality education to every student, every</w:t>
      </w:r>
      <w:r w:rsidR="00A9550F" w:rsidRPr="00A83D31">
        <w:rPr>
          <w:rFonts w:ascii="Calibri" w:hAnsi="Calibri" w:cs="Calibri"/>
          <w:sz w:val="22"/>
          <w:szCs w:val="24"/>
        </w:rPr>
        <w:t xml:space="preserve"> </w:t>
      </w:r>
      <w:r w:rsidRPr="00A83D31">
        <w:rPr>
          <w:rFonts w:ascii="Calibri" w:hAnsi="Calibri" w:cs="Calibri"/>
          <w:sz w:val="22"/>
          <w:szCs w:val="24"/>
        </w:rPr>
        <w:t>day.  Our goal is to assist our members in realizing this vision while recognizing current fiscal realities.</w:t>
      </w:r>
    </w:p>
    <w:p w14:paraId="13081620" w14:textId="77777777" w:rsidR="00EC0F56" w:rsidRDefault="00EC0F56" w:rsidP="00233E27">
      <w:pPr>
        <w:pStyle w:val="Heading2"/>
        <w:widowControl/>
        <w:sectPr w:rsidR="00EC0F56" w:rsidSect="00E04138">
          <w:pgSz w:w="12240" w:h="15840"/>
          <w:pgMar w:top="907" w:right="1440" w:bottom="907" w:left="1440" w:header="720" w:footer="288" w:gutter="0"/>
          <w:cols w:space="720"/>
          <w:noEndnote/>
        </w:sectPr>
      </w:pPr>
      <w:bookmarkStart w:id="36" w:name="_Toc409013149"/>
      <w:bookmarkStart w:id="37" w:name="_Toc409512083"/>
    </w:p>
    <w:p w14:paraId="3C4F0CC2" w14:textId="77777777" w:rsidR="00B073F9" w:rsidRDefault="00B073F9" w:rsidP="00233E27">
      <w:pPr>
        <w:pStyle w:val="Heading2"/>
        <w:widowControl/>
      </w:pPr>
      <w:bookmarkStart w:id="38" w:name="_Toc520117665"/>
    </w:p>
    <w:p w14:paraId="5BC64CA9" w14:textId="26CA5C98" w:rsidR="00DC58EF" w:rsidRDefault="00DC58EF" w:rsidP="00233E27">
      <w:pPr>
        <w:pStyle w:val="Heading2"/>
        <w:widowControl/>
      </w:pPr>
      <w:r>
        <w:t xml:space="preserve">Significant </w:t>
      </w:r>
      <w:r w:rsidRPr="001A7660">
        <w:t xml:space="preserve">Financial </w:t>
      </w:r>
      <w:r>
        <w:t xml:space="preserve">and Demographic </w:t>
      </w:r>
      <w:r w:rsidRPr="001A7660">
        <w:t>Changes</w:t>
      </w:r>
      <w:bookmarkEnd w:id="36"/>
      <w:bookmarkEnd w:id="37"/>
      <w:bookmarkEnd w:id="38"/>
    </w:p>
    <w:p w14:paraId="6177D8E4" w14:textId="77777777" w:rsidR="001F3C5D" w:rsidRPr="00F5341B" w:rsidRDefault="001F3C5D" w:rsidP="00F5341B">
      <w:pPr>
        <w:rPr>
          <w:sz w:val="2"/>
        </w:rPr>
      </w:pPr>
    </w:p>
    <w:p w14:paraId="49A14FB6" w14:textId="2AC6553F" w:rsidR="00887738" w:rsidRPr="004008CA" w:rsidRDefault="00DC58EF" w:rsidP="00887738">
      <w:pPr>
        <w:widowControl/>
        <w:spacing w:line="264" w:lineRule="auto"/>
        <w:jc w:val="both"/>
        <w:rPr>
          <w:rFonts w:asciiTheme="minorHAnsi" w:hAnsiTheme="minorHAnsi"/>
          <w:sz w:val="22"/>
          <w:szCs w:val="24"/>
        </w:rPr>
      </w:pPr>
      <w:r w:rsidRPr="002744F3">
        <w:rPr>
          <w:rFonts w:ascii="Calibri" w:hAnsi="Calibri" w:cs="Calibri"/>
          <w:sz w:val="22"/>
          <w:szCs w:val="24"/>
        </w:rPr>
        <w:t xml:space="preserve">The most significant budget </w:t>
      </w:r>
      <w:r w:rsidR="00827FAE">
        <w:rPr>
          <w:rFonts w:ascii="Calibri" w:hAnsi="Calibri" w:cs="Calibri"/>
          <w:sz w:val="22"/>
          <w:szCs w:val="24"/>
        </w:rPr>
        <w:t>changes</w:t>
      </w:r>
      <w:r w:rsidRPr="002744F3">
        <w:rPr>
          <w:rFonts w:ascii="Calibri" w:hAnsi="Calibri" w:cs="Calibri"/>
          <w:sz w:val="22"/>
          <w:szCs w:val="24"/>
        </w:rPr>
        <w:t xml:space="preserve"> from FY201</w:t>
      </w:r>
      <w:r w:rsidR="00827FAE">
        <w:rPr>
          <w:rFonts w:ascii="Calibri" w:hAnsi="Calibri" w:cs="Calibri"/>
          <w:sz w:val="22"/>
          <w:szCs w:val="24"/>
        </w:rPr>
        <w:t>7</w:t>
      </w:r>
      <w:r w:rsidRPr="002744F3">
        <w:rPr>
          <w:rFonts w:ascii="Calibri" w:hAnsi="Calibri" w:cs="Calibri"/>
          <w:sz w:val="22"/>
          <w:szCs w:val="24"/>
        </w:rPr>
        <w:t xml:space="preserve"> to FY201</w:t>
      </w:r>
      <w:r w:rsidR="00827FAE">
        <w:rPr>
          <w:rFonts w:ascii="Calibri" w:hAnsi="Calibri" w:cs="Calibri"/>
          <w:sz w:val="22"/>
          <w:szCs w:val="24"/>
        </w:rPr>
        <w:t>8</w:t>
      </w:r>
      <w:r w:rsidR="00887738">
        <w:rPr>
          <w:rFonts w:ascii="Calibri" w:hAnsi="Calibri" w:cs="Calibri"/>
          <w:sz w:val="22"/>
          <w:szCs w:val="24"/>
        </w:rPr>
        <w:t xml:space="preserve"> occurred with the reorganization of </w:t>
      </w:r>
      <w:r w:rsidRPr="00D56D05">
        <w:rPr>
          <w:rFonts w:ascii="Calibri" w:hAnsi="Calibri" w:cs="Calibri"/>
          <w:sz w:val="22"/>
          <w:szCs w:val="24"/>
        </w:rPr>
        <w:t>transportation</w:t>
      </w:r>
      <w:r w:rsidR="00887738" w:rsidRPr="00D56D05">
        <w:rPr>
          <w:rFonts w:ascii="Calibri" w:hAnsi="Calibri" w:cs="Calibri"/>
          <w:sz w:val="22"/>
          <w:szCs w:val="24"/>
        </w:rPr>
        <w:t xml:space="preserve"> services</w:t>
      </w:r>
      <w:r w:rsidRPr="00D56D05">
        <w:rPr>
          <w:rFonts w:ascii="Calibri" w:hAnsi="Calibri" w:cs="Calibri"/>
          <w:sz w:val="22"/>
          <w:szCs w:val="24"/>
        </w:rPr>
        <w:t xml:space="preserve">.  </w:t>
      </w:r>
      <w:r w:rsidR="00CA6ECF" w:rsidRPr="00D56D05">
        <w:rPr>
          <w:rFonts w:ascii="Calibri" w:hAnsi="Calibri" w:cs="Calibri"/>
          <w:sz w:val="22"/>
          <w:szCs w:val="24"/>
        </w:rPr>
        <w:t>C</w:t>
      </w:r>
      <w:r w:rsidR="00887738" w:rsidRPr="00D56D05">
        <w:rPr>
          <w:rFonts w:asciiTheme="minorHAnsi" w:hAnsiTheme="minorHAnsi"/>
          <w:sz w:val="22"/>
          <w:szCs w:val="24"/>
        </w:rPr>
        <w:t>hanges</w:t>
      </w:r>
      <w:r w:rsidR="00887738">
        <w:rPr>
          <w:rFonts w:asciiTheme="minorHAnsi" w:hAnsiTheme="minorHAnsi"/>
          <w:sz w:val="22"/>
          <w:szCs w:val="24"/>
        </w:rPr>
        <w:t xml:space="preserve"> </w:t>
      </w:r>
      <w:r w:rsidR="00887738" w:rsidRPr="004008CA">
        <w:rPr>
          <w:rFonts w:asciiTheme="minorHAnsi" w:hAnsiTheme="minorHAnsi"/>
          <w:sz w:val="22"/>
          <w:szCs w:val="24"/>
        </w:rPr>
        <w:t>worth</w:t>
      </w:r>
      <w:r w:rsidR="00887738">
        <w:rPr>
          <w:rFonts w:asciiTheme="minorHAnsi" w:hAnsiTheme="minorHAnsi"/>
          <w:sz w:val="22"/>
          <w:szCs w:val="24"/>
        </w:rPr>
        <w:t xml:space="preserve"> noting are identified below.</w:t>
      </w:r>
      <w:r w:rsidR="00887738" w:rsidRPr="004008CA">
        <w:rPr>
          <w:rFonts w:asciiTheme="minorHAnsi" w:hAnsiTheme="minorHAnsi"/>
          <w:sz w:val="22"/>
          <w:szCs w:val="24"/>
        </w:rPr>
        <w:t xml:space="preserve">  </w:t>
      </w:r>
    </w:p>
    <w:p w14:paraId="4DE9AA70" w14:textId="77777777" w:rsidR="00F237E0" w:rsidRPr="004008CA" w:rsidRDefault="00F237E0" w:rsidP="00F237E0">
      <w:pPr>
        <w:widowControl/>
        <w:spacing w:line="264" w:lineRule="auto"/>
        <w:jc w:val="both"/>
        <w:rPr>
          <w:rFonts w:asciiTheme="minorHAnsi" w:hAnsiTheme="minorHAnsi"/>
          <w:sz w:val="22"/>
          <w:szCs w:val="24"/>
        </w:rPr>
      </w:pPr>
      <w:r w:rsidRPr="004008CA">
        <w:rPr>
          <w:rFonts w:asciiTheme="minorHAnsi" w:hAnsiTheme="minorHAnsi"/>
          <w:i/>
          <w:sz w:val="22"/>
          <w:szCs w:val="24"/>
        </w:rPr>
        <w:t xml:space="preserve">Special </w:t>
      </w:r>
      <w:r>
        <w:rPr>
          <w:rFonts w:asciiTheme="minorHAnsi" w:hAnsiTheme="minorHAnsi"/>
          <w:i/>
          <w:sz w:val="22"/>
          <w:szCs w:val="24"/>
        </w:rPr>
        <w:t>Education</w:t>
      </w:r>
      <w:r w:rsidRPr="004008CA">
        <w:rPr>
          <w:rFonts w:asciiTheme="minorHAnsi" w:hAnsiTheme="minorHAnsi"/>
          <w:i/>
          <w:sz w:val="22"/>
          <w:szCs w:val="24"/>
        </w:rPr>
        <w:t xml:space="preserve"> –</w:t>
      </w:r>
      <w:r>
        <w:rPr>
          <w:rFonts w:asciiTheme="minorHAnsi" w:hAnsiTheme="minorHAnsi"/>
          <w:i/>
          <w:sz w:val="22"/>
          <w:szCs w:val="24"/>
        </w:rPr>
        <w:t xml:space="preserve"> </w:t>
      </w:r>
      <w:r w:rsidRPr="004008CA">
        <w:rPr>
          <w:rFonts w:asciiTheme="minorHAnsi" w:hAnsiTheme="minorHAnsi"/>
          <w:sz w:val="22"/>
          <w:szCs w:val="24"/>
        </w:rPr>
        <w:t>The</w:t>
      </w:r>
      <w:r>
        <w:rPr>
          <w:rFonts w:asciiTheme="minorHAnsi" w:hAnsiTheme="minorHAnsi"/>
          <w:sz w:val="22"/>
          <w:szCs w:val="24"/>
        </w:rPr>
        <w:t xml:space="preserve"> decrease in Special Education is primarily due to the reduction of two (2) full-time equivalent (FTE) positions. </w:t>
      </w:r>
    </w:p>
    <w:p w14:paraId="183C6893" w14:textId="77777777" w:rsidR="00F237E0" w:rsidRDefault="00F237E0" w:rsidP="00F237E0">
      <w:pPr>
        <w:widowControl/>
        <w:spacing w:line="264" w:lineRule="auto"/>
        <w:jc w:val="both"/>
        <w:rPr>
          <w:rFonts w:asciiTheme="minorHAnsi" w:hAnsiTheme="minorHAnsi"/>
          <w:sz w:val="22"/>
          <w:szCs w:val="24"/>
        </w:rPr>
      </w:pPr>
      <w:r>
        <w:rPr>
          <w:rFonts w:asciiTheme="minorHAnsi" w:hAnsiTheme="minorHAnsi"/>
          <w:i/>
          <w:sz w:val="22"/>
          <w:szCs w:val="24"/>
        </w:rPr>
        <w:t>Vocational</w:t>
      </w:r>
      <w:r w:rsidRPr="004008CA">
        <w:rPr>
          <w:rFonts w:asciiTheme="minorHAnsi" w:hAnsiTheme="minorHAnsi"/>
          <w:i/>
          <w:sz w:val="22"/>
          <w:szCs w:val="24"/>
        </w:rPr>
        <w:t xml:space="preserve"> and </w:t>
      </w:r>
      <w:r>
        <w:rPr>
          <w:rFonts w:asciiTheme="minorHAnsi" w:hAnsiTheme="minorHAnsi"/>
          <w:i/>
          <w:sz w:val="22"/>
          <w:szCs w:val="24"/>
        </w:rPr>
        <w:t>Technical Education</w:t>
      </w:r>
      <w:r w:rsidRPr="004008CA">
        <w:rPr>
          <w:rFonts w:asciiTheme="minorHAnsi" w:hAnsiTheme="minorHAnsi"/>
          <w:i/>
          <w:sz w:val="22"/>
          <w:szCs w:val="24"/>
        </w:rPr>
        <w:t xml:space="preserve"> –</w:t>
      </w:r>
      <w:r w:rsidRPr="003F2A4B">
        <w:rPr>
          <w:rFonts w:ascii="Calibri" w:hAnsi="Calibri"/>
          <w:i/>
          <w:sz w:val="22"/>
          <w:szCs w:val="22"/>
        </w:rPr>
        <w:t xml:space="preserve"> </w:t>
      </w:r>
      <w:r w:rsidRPr="003F2A4B">
        <w:rPr>
          <w:rFonts w:asciiTheme="minorHAnsi" w:hAnsiTheme="minorHAnsi"/>
          <w:sz w:val="22"/>
          <w:szCs w:val="22"/>
        </w:rPr>
        <w:t>The increase in Vocational-Technical Education is primarily due to the addition of one (1) full-time equivalent (FTE) position, the addition of student organizations, and salary and fringe costs</w:t>
      </w:r>
      <w:r w:rsidRPr="004008CA">
        <w:rPr>
          <w:rFonts w:asciiTheme="minorHAnsi" w:hAnsiTheme="minorHAnsi"/>
          <w:sz w:val="22"/>
          <w:szCs w:val="24"/>
        </w:rPr>
        <w:t xml:space="preserve"> </w:t>
      </w:r>
    </w:p>
    <w:p w14:paraId="608499BB" w14:textId="67A536C4" w:rsidR="00F237E0" w:rsidRPr="00353AE5" w:rsidRDefault="00F237E0" w:rsidP="0065527C">
      <w:pPr>
        <w:jc w:val="both"/>
        <w:rPr>
          <w:rFonts w:asciiTheme="minorHAnsi" w:hAnsiTheme="minorHAnsi"/>
          <w:sz w:val="22"/>
          <w:szCs w:val="22"/>
        </w:rPr>
      </w:pPr>
      <w:r>
        <w:rPr>
          <w:rFonts w:asciiTheme="minorHAnsi" w:hAnsiTheme="minorHAnsi"/>
          <w:i/>
          <w:sz w:val="22"/>
          <w:szCs w:val="24"/>
        </w:rPr>
        <w:t xml:space="preserve">Transportation Services </w:t>
      </w:r>
      <w:r w:rsidRPr="004008CA">
        <w:rPr>
          <w:rFonts w:asciiTheme="minorHAnsi" w:hAnsiTheme="minorHAnsi"/>
          <w:i/>
          <w:sz w:val="22"/>
          <w:szCs w:val="24"/>
        </w:rPr>
        <w:t>–</w:t>
      </w:r>
      <w:r w:rsidRPr="003F2A4B">
        <w:rPr>
          <w:rFonts w:ascii="Calibri" w:hAnsi="Calibri"/>
          <w:i/>
          <w:sz w:val="22"/>
          <w:szCs w:val="22"/>
        </w:rPr>
        <w:t xml:space="preserve"> </w:t>
      </w:r>
      <w:r w:rsidRPr="00353AE5">
        <w:rPr>
          <w:rFonts w:asciiTheme="minorHAnsi" w:hAnsiTheme="minorHAnsi"/>
          <w:sz w:val="22"/>
          <w:szCs w:val="22"/>
        </w:rPr>
        <w:t>The 0.51% decrease in Regular Needs Transportatio</w:t>
      </w:r>
      <w:r>
        <w:rPr>
          <w:rFonts w:asciiTheme="minorHAnsi" w:hAnsiTheme="minorHAnsi"/>
          <w:sz w:val="22"/>
          <w:szCs w:val="22"/>
        </w:rPr>
        <w:t>n (</w:t>
      </w:r>
      <w:proofErr w:type="spellStart"/>
      <w:r>
        <w:rPr>
          <w:rFonts w:asciiTheme="minorHAnsi" w:hAnsiTheme="minorHAnsi"/>
          <w:sz w:val="22"/>
          <w:szCs w:val="22"/>
        </w:rPr>
        <w:t>RNT</w:t>
      </w:r>
      <w:proofErr w:type="spellEnd"/>
      <w:r>
        <w:rPr>
          <w:rFonts w:asciiTheme="minorHAnsi" w:hAnsiTheme="minorHAnsi"/>
          <w:sz w:val="22"/>
          <w:szCs w:val="22"/>
        </w:rPr>
        <w:t xml:space="preserve">) is primarily due to a </w:t>
      </w:r>
      <w:r w:rsidRPr="00353AE5">
        <w:rPr>
          <w:rFonts w:asciiTheme="minorHAnsi" w:hAnsiTheme="minorHAnsi"/>
          <w:sz w:val="22"/>
          <w:szCs w:val="22"/>
        </w:rPr>
        <w:t>thorough review of district ridership and consolidation of routes.  As a result, LPVEC eliminated four (4) Regular Needs Transportation (</w:t>
      </w:r>
      <w:proofErr w:type="spellStart"/>
      <w:r w:rsidRPr="00353AE5">
        <w:rPr>
          <w:rFonts w:asciiTheme="minorHAnsi" w:hAnsiTheme="minorHAnsi"/>
          <w:sz w:val="22"/>
          <w:szCs w:val="22"/>
        </w:rPr>
        <w:t>RNT</w:t>
      </w:r>
      <w:proofErr w:type="spellEnd"/>
      <w:r w:rsidRPr="00353AE5">
        <w:rPr>
          <w:rFonts w:asciiTheme="minorHAnsi" w:hAnsiTheme="minorHAnsi"/>
          <w:sz w:val="22"/>
          <w:szCs w:val="22"/>
        </w:rPr>
        <w:t>)</w:t>
      </w:r>
      <w:r>
        <w:rPr>
          <w:rFonts w:asciiTheme="minorHAnsi" w:hAnsiTheme="minorHAnsi"/>
          <w:sz w:val="22"/>
          <w:szCs w:val="22"/>
        </w:rPr>
        <w:t xml:space="preserve"> vehicles</w:t>
      </w:r>
      <w:r w:rsidRPr="00353AE5">
        <w:rPr>
          <w:rFonts w:asciiTheme="minorHAnsi" w:hAnsiTheme="minorHAnsi"/>
          <w:sz w:val="22"/>
          <w:szCs w:val="22"/>
        </w:rPr>
        <w:t xml:space="preserve">. </w:t>
      </w:r>
      <w:r>
        <w:rPr>
          <w:rFonts w:asciiTheme="minorHAnsi" w:hAnsiTheme="minorHAnsi"/>
          <w:sz w:val="22"/>
          <w:szCs w:val="22"/>
        </w:rPr>
        <w:t>T</w:t>
      </w:r>
      <w:r w:rsidRPr="00353AE5">
        <w:rPr>
          <w:rFonts w:asciiTheme="minorHAnsi" w:hAnsiTheme="minorHAnsi"/>
          <w:sz w:val="22"/>
          <w:szCs w:val="22"/>
        </w:rPr>
        <w:t>he 14.38% decrease in Special Needs Transportation (</w:t>
      </w:r>
      <w:proofErr w:type="spellStart"/>
      <w:r w:rsidRPr="00353AE5">
        <w:rPr>
          <w:rFonts w:asciiTheme="minorHAnsi" w:hAnsiTheme="minorHAnsi"/>
          <w:sz w:val="22"/>
          <w:szCs w:val="22"/>
        </w:rPr>
        <w:t>SNT</w:t>
      </w:r>
      <w:proofErr w:type="spellEnd"/>
      <w:r w:rsidRPr="00353AE5">
        <w:rPr>
          <w:rFonts w:asciiTheme="minorHAnsi" w:hAnsiTheme="minorHAnsi"/>
          <w:sz w:val="22"/>
          <w:szCs w:val="22"/>
        </w:rPr>
        <w:t xml:space="preserve">) is primarily due to the comprehensive review and reorganization of </w:t>
      </w:r>
      <w:r w:rsidR="003E3F2F">
        <w:rPr>
          <w:rFonts w:asciiTheme="minorHAnsi" w:hAnsiTheme="minorHAnsi"/>
          <w:sz w:val="22"/>
          <w:szCs w:val="22"/>
        </w:rPr>
        <w:t>rate</w:t>
      </w:r>
      <w:r w:rsidRPr="00353AE5">
        <w:rPr>
          <w:rFonts w:asciiTheme="minorHAnsi" w:hAnsiTheme="minorHAnsi"/>
          <w:sz w:val="22"/>
          <w:szCs w:val="22"/>
        </w:rPr>
        <w:t>s</w:t>
      </w:r>
      <w:r w:rsidR="003E3F2F">
        <w:rPr>
          <w:rFonts w:asciiTheme="minorHAnsi" w:hAnsiTheme="minorHAnsi"/>
          <w:sz w:val="22"/>
          <w:szCs w:val="22"/>
        </w:rPr>
        <w:t xml:space="preserve"> and</w:t>
      </w:r>
      <w:r w:rsidRPr="00353AE5">
        <w:rPr>
          <w:rFonts w:asciiTheme="minorHAnsi" w:hAnsiTheme="minorHAnsi"/>
          <w:sz w:val="22"/>
          <w:szCs w:val="22"/>
        </w:rPr>
        <w:t xml:space="preserve"> fleet utilization.  Special Needs Transportation utilizes various vehicles to provide transportation. </w:t>
      </w:r>
      <w:r>
        <w:rPr>
          <w:rFonts w:asciiTheme="minorHAnsi" w:hAnsiTheme="minorHAnsi"/>
          <w:sz w:val="22"/>
          <w:szCs w:val="22"/>
        </w:rPr>
        <w:t xml:space="preserve"> </w:t>
      </w:r>
      <w:r w:rsidRPr="00353AE5">
        <w:rPr>
          <w:rFonts w:asciiTheme="minorHAnsi" w:hAnsiTheme="minorHAnsi"/>
          <w:sz w:val="22"/>
          <w:szCs w:val="22"/>
        </w:rPr>
        <w:t xml:space="preserve">The implementation of additional mini buses to transport students resulted in the elimination of fourteen (14) vans from the </w:t>
      </w:r>
      <w:proofErr w:type="spellStart"/>
      <w:r w:rsidRPr="00353AE5">
        <w:rPr>
          <w:rFonts w:asciiTheme="minorHAnsi" w:hAnsiTheme="minorHAnsi"/>
          <w:sz w:val="22"/>
          <w:szCs w:val="22"/>
        </w:rPr>
        <w:t>SNT</w:t>
      </w:r>
      <w:proofErr w:type="spellEnd"/>
      <w:r w:rsidRPr="00353AE5">
        <w:rPr>
          <w:rFonts w:asciiTheme="minorHAnsi" w:hAnsiTheme="minorHAnsi"/>
          <w:sz w:val="22"/>
          <w:szCs w:val="22"/>
        </w:rPr>
        <w:t xml:space="preserve"> fleet.</w:t>
      </w:r>
      <w:r>
        <w:rPr>
          <w:rFonts w:asciiTheme="minorHAnsi" w:hAnsiTheme="minorHAnsi"/>
          <w:sz w:val="22"/>
          <w:szCs w:val="22"/>
        </w:rPr>
        <w:t xml:space="preserve"> </w:t>
      </w:r>
      <w:r w:rsidRPr="00353AE5">
        <w:rPr>
          <w:rFonts w:asciiTheme="minorHAnsi" w:hAnsiTheme="minorHAnsi"/>
          <w:sz w:val="22"/>
          <w:szCs w:val="22"/>
        </w:rPr>
        <w:t xml:space="preserve"> As a result, districts recognized a decrease in their assessments of 614,157 or 14.38%.  </w:t>
      </w:r>
      <w:r>
        <w:rPr>
          <w:rFonts w:asciiTheme="minorHAnsi" w:hAnsiTheme="minorHAnsi"/>
          <w:sz w:val="22"/>
          <w:szCs w:val="22"/>
        </w:rPr>
        <w:t>T</w:t>
      </w:r>
      <w:r w:rsidRPr="00353AE5">
        <w:rPr>
          <w:rFonts w:asciiTheme="minorHAnsi" w:hAnsiTheme="minorHAnsi"/>
          <w:sz w:val="22"/>
          <w:szCs w:val="22"/>
        </w:rPr>
        <w:t xml:space="preserve">he 24.69% decrease in Summer Transportation is also primarily due to the reorganization of </w:t>
      </w:r>
      <w:proofErr w:type="spellStart"/>
      <w:r w:rsidRPr="00353AE5">
        <w:rPr>
          <w:rFonts w:asciiTheme="minorHAnsi" w:hAnsiTheme="minorHAnsi"/>
          <w:sz w:val="22"/>
          <w:szCs w:val="22"/>
        </w:rPr>
        <w:t>LPVEC’s</w:t>
      </w:r>
      <w:proofErr w:type="spellEnd"/>
      <w:r w:rsidRPr="00353AE5">
        <w:rPr>
          <w:rFonts w:asciiTheme="minorHAnsi" w:hAnsiTheme="minorHAnsi"/>
          <w:sz w:val="22"/>
          <w:szCs w:val="22"/>
        </w:rPr>
        <w:t xml:space="preserve"> fleet utilization. </w:t>
      </w:r>
    </w:p>
    <w:p w14:paraId="5A0A7BF7" w14:textId="77777777" w:rsidR="00F237E0" w:rsidRPr="003C44FF" w:rsidRDefault="00F237E0" w:rsidP="0065527C">
      <w:pPr>
        <w:jc w:val="both"/>
        <w:rPr>
          <w:rFonts w:asciiTheme="minorHAnsi" w:hAnsiTheme="minorHAnsi"/>
          <w:sz w:val="22"/>
          <w:szCs w:val="22"/>
        </w:rPr>
      </w:pPr>
      <w:r w:rsidRPr="00765CC6">
        <w:rPr>
          <w:rFonts w:asciiTheme="minorHAnsi" w:hAnsiTheme="minorHAnsi"/>
          <w:i/>
          <w:sz w:val="22"/>
          <w:szCs w:val="24"/>
        </w:rPr>
        <w:t>Con</w:t>
      </w:r>
      <w:r>
        <w:rPr>
          <w:rFonts w:asciiTheme="minorHAnsi" w:hAnsiTheme="minorHAnsi"/>
          <w:i/>
          <w:sz w:val="22"/>
          <w:szCs w:val="24"/>
        </w:rPr>
        <w:t xml:space="preserve">tracted Services </w:t>
      </w:r>
      <w:r w:rsidRPr="00765CC6">
        <w:rPr>
          <w:rFonts w:asciiTheme="minorHAnsi" w:hAnsiTheme="minorHAnsi"/>
          <w:sz w:val="22"/>
          <w:szCs w:val="24"/>
        </w:rPr>
        <w:t>– The</w:t>
      </w:r>
      <w:r w:rsidRPr="003C44FF">
        <w:rPr>
          <w:rFonts w:asciiTheme="minorHAnsi" w:hAnsiTheme="minorHAnsi"/>
          <w:sz w:val="22"/>
          <w:szCs w:val="22"/>
        </w:rPr>
        <w:t xml:space="preserve"> 25.33% decrease in Development Summer is </w:t>
      </w:r>
      <w:r>
        <w:rPr>
          <w:rFonts w:asciiTheme="minorHAnsi" w:hAnsiTheme="minorHAnsi"/>
          <w:sz w:val="22"/>
          <w:szCs w:val="22"/>
        </w:rPr>
        <w:t xml:space="preserve">primarily due to </w:t>
      </w:r>
      <w:r w:rsidRPr="003C44FF">
        <w:rPr>
          <w:rFonts w:asciiTheme="minorHAnsi" w:hAnsiTheme="minorHAnsi"/>
          <w:sz w:val="22"/>
          <w:szCs w:val="22"/>
        </w:rPr>
        <w:t xml:space="preserve">the reduction of staffing in the summer program. </w:t>
      </w:r>
      <w:r>
        <w:rPr>
          <w:rFonts w:asciiTheme="minorHAnsi" w:hAnsiTheme="minorHAnsi"/>
          <w:sz w:val="22"/>
          <w:szCs w:val="22"/>
        </w:rPr>
        <w:t xml:space="preserve"> </w:t>
      </w:r>
      <w:r w:rsidRPr="003C44FF">
        <w:rPr>
          <w:rFonts w:asciiTheme="minorHAnsi" w:hAnsiTheme="minorHAnsi"/>
          <w:sz w:val="22"/>
          <w:szCs w:val="22"/>
        </w:rPr>
        <w:t>The 19.72% decrease in Therapy Services is primarily due to the reduction of services for student on an Individual Education Plan (</w:t>
      </w:r>
      <w:proofErr w:type="spellStart"/>
      <w:r w:rsidRPr="003C44FF">
        <w:rPr>
          <w:rFonts w:asciiTheme="minorHAnsi" w:hAnsiTheme="minorHAnsi"/>
          <w:sz w:val="22"/>
          <w:szCs w:val="22"/>
        </w:rPr>
        <w:t>IEP</w:t>
      </w:r>
      <w:proofErr w:type="spellEnd"/>
      <w:r w:rsidRPr="003C44FF">
        <w:rPr>
          <w:rFonts w:asciiTheme="minorHAnsi" w:hAnsiTheme="minorHAnsi"/>
          <w:sz w:val="22"/>
          <w:szCs w:val="22"/>
        </w:rPr>
        <w:t xml:space="preserve">). The 73.06% reduction in Energy Management is primarily due to the reduction of a .75 full-time equivalent (FTE) position.  </w:t>
      </w:r>
    </w:p>
    <w:p w14:paraId="5F42952F" w14:textId="0F231900" w:rsidR="00F237E0" w:rsidRPr="00765CC6" w:rsidRDefault="00F237E0" w:rsidP="0065527C">
      <w:pPr>
        <w:widowControl/>
        <w:spacing w:line="264" w:lineRule="auto"/>
        <w:jc w:val="both"/>
        <w:rPr>
          <w:rFonts w:asciiTheme="minorHAnsi" w:hAnsiTheme="minorHAnsi"/>
          <w:sz w:val="22"/>
          <w:szCs w:val="24"/>
        </w:rPr>
      </w:pPr>
      <w:r w:rsidRPr="00765CC6">
        <w:rPr>
          <w:rFonts w:asciiTheme="minorHAnsi" w:hAnsiTheme="minorHAnsi"/>
          <w:i/>
          <w:sz w:val="22"/>
          <w:szCs w:val="24"/>
        </w:rPr>
        <w:t xml:space="preserve">Contracted Services </w:t>
      </w:r>
      <w:proofErr w:type="spellStart"/>
      <w:r w:rsidRPr="00765CC6">
        <w:rPr>
          <w:rFonts w:asciiTheme="minorHAnsi" w:hAnsiTheme="minorHAnsi"/>
          <w:i/>
          <w:sz w:val="22"/>
          <w:szCs w:val="24"/>
        </w:rPr>
        <w:t>IRIE</w:t>
      </w:r>
      <w:proofErr w:type="spellEnd"/>
      <w:r w:rsidRPr="00765CC6">
        <w:rPr>
          <w:rFonts w:asciiTheme="minorHAnsi" w:hAnsiTheme="minorHAnsi"/>
          <w:i/>
          <w:sz w:val="22"/>
          <w:szCs w:val="24"/>
        </w:rPr>
        <w:t xml:space="preserve"> – </w:t>
      </w:r>
      <w:r w:rsidRPr="00765CC6">
        <w:rPr>
          <w:rFonts w:asciiTheme="minorHAnsi" w:hAnsiTheme="minorHAnsi"/>
          <w:sz w:val="22"/>
          <w:szCs w:val="24"/>
        </w:rPr>
        <w:t xml:space="preserve">We have included the total amount of the </w:t>
      </w:r>
      <w:proofErr w:type="spellStart"/>
      <w:r w:rsidRPr="00765CC6">
        <w:rPr>
          <w:rFonts w:asciiTheme="minorHAnsi" w:hAnsiTheme="minorHAnsi"/>
          <w:sz w:val="22"/>
          <w:szCs w:val="24"/>
        </w:rPr>
        <w:t>IRIE</w:t>
      </w:r>
      <w:proofErr w:type="spellEnd"/>
      <w:r w:rsidRPr="00765CC6">
        <w:rPr>
          <w:rFonts w:asciiTheme="minorHAnsi" w:hAnsiTheme="minorHAnsi"/>
          <w:sz w:val="22"/>
          <w:szCs w:val="24"/>
        </w:rPr>
        <w:t xml:space="preserve"> budget under contracted services and excluded any grant funding.  Although we anticipate receiving grant funding to support the program, the exact amount of grant funds has not been confirmed.  Districts do not pay for </w:t>
      </w:r>
      <w:proofErr w:type="spellStart"/>
      <w:r w:rsidRPr="00765CC6">
        <w:rPr>
          <w:rFonts w:asciiTheme="minorHAnsi" w:hAnsiTheme="minorHAnsi"/>
          <w:sz w:val="22"/>
          <w:szCs w:val="24"/>
        </w:rPr>
        <w:t>IRIE</w:t>
      </w:r>
      <w:proofErr w:type="spellEnd"/>
      <w:r w:rsidRPr="00765CC6">
        <w:rPr>
          <w:rFonts w:asciiTheme="minorHAnsi" w:hAnsiTheme="minorHAnsi"/>
          <w:sz w:val="22"/>
          <w:szCs w:val="24"/>
        </w:rPr>
        <w:t xml:space="preserve"> services unless they utilize the services.  Districts have agreed to support the program with money reserved in fund balance for the program in the event that the program receives insufficient grant funding.</w:t>
      </w:r>
    </w:p>
    <w:p w14:paraId="18621FD7" w14:textId="3B64D1CB" w:rsidR="00F237E0" w:rsidRPr="00BA1B22" w:rsidRDefault="00F237E0" w:rsidP="0065527C">
      <w:pPr>
        <w:widowControl/>
        <w:spacing w:after="0" w:line="264" w:lineRule="auto"/>
        <w:jc w:val="both"/>
        <w:rPr>
          <w:rFonts w:asciiTheme="minorHAnsi" w:hAnsiTheme="minorHAnsi"/>
          <w:sz w:val="24"/>
          <w:szCs w:val="24"/>
        </w:rPr>
      </w:pPr>
      <w:r w:rsidRPr="00765CC6">
        <w:rPr>
          <w:rFonts w:asciiTheme="minorHAnsi" w:hAnsiTheme="minorHAnsi"/>
          <w:i/>
          <w:sz w:val="22"/>
          <w:szCs w:val="24"/>
        </w:rPr>
        <w:t xml:space="preserve">Apportioned Services – </w:t>
      </w:r>
      <w:r w:rsidRPr="00765CC6">
        <w:rPr>
          <w:rFonts w:asciiTheme="minorHAnsi" w:hAnsiTheme="minorHAnsi"/>
          <w:sz w:val="22"/>
          <w:szCs w:val="24"/>
        </w:rPr>
        <w:t>The increase</w:t>
      </w:r>
      <w:r>
        <w:rPr>
          <w:rFonts w:asciiTheme="minorHAnsi" w:hAnsiTheme="minorHAnsi"/>
          <w:sz w:val="22"/>
          <w:szCs w:val="24"/>
        </w:rPr>
        <w:t>/decrease</w:t>
      </w:r>
      <w:r w:rsidRPr="00765CC6">
        <w:rPr>
          <w:rFonts w:asciiTheme="minorHAnsi" w:hAnsiTheme="minorHAnsi"/>
          <w:sz w:val="22"/>
          <w:szCs w:val="24"/>
        </w:rPr>
        <w:t xml:space="preserve"> in the apportioned services budget does not reflect an increase</w:t>
      </w:r>
      <w:r>
        <w:rPr>
          <w:rFonts w:asciiTheme="minorHAnsi" w:hAnsiTheme="minorHAnsi"/>
          <w:sz w:val="22"/>
          <w:szCs w:val="24"/>
        </w:rPr>
        <w:t>/decrease</w:t>
      </w:r>
      <w:r w:rsidRPr="00765CC6">
        <w:rPr>
          <w:rFonts w:asciiTheme="minorHAnsi" w:hAnsiTheme="minorHAnsi"/>
          <w:sz w:val="22"/>
          <w:szCs w:val="24"/>
        </w:rPr>
        <w:t xml:space="preserve"> in expenses but rather a reallocation of administrative expenses.</w:t>
      </w:r>
      <w:r w:rsidRPr="00A83D31">
        <w:rPr>
          <w:rFonts w:asciiTheme="minorHAnsi" w:hAnsiTheme="minorHAnsi"/>
          <w:sz w:val="22"/>
          <w:szCs w:val="24"/>
        </w:rPr>
        <w:t xml:space="preserve"> </w:t>
      </w:r>
      <w:r w:rsidRPr="00BA1B22">
        <w:rPr>
          <w:rFonts w:asciiTheme="minorHAnsi" w:hAnsiTheme="minorHAnsi"/>
          <w:sz w:val="24"/>
          <w:szCs w:val="24"/>
        </w:rPr>
        <w:t xml:space="preserve"> </w:t>
      </w:r>
    </w:p>
    <w:p w14:paraId="33E690CE" w14:textId="53CC35E2" w:rsidR="00DC58EF" w:rsidRPr="00A83D31" w:rsidRDefault="00DC58EF" w:rsidP="00887738">
      <w:pPr>
        <w:pStyle w:val="NoSpacing"/>
        <w:widowControl/>
        <w:shd w:val="clear" w:color="auto" w:fill="FFFFFF" w:themeFill="background1"/>
        <w:spacing w:line="274" w:lineRule="auto"/>
        <w:jc w:val="both"/>
        <w:rPr>
          <w:rFonts w:ascii="Calibri" w:hAnsi="Calibri" w:cs="Calibri"/>
          <w:sz w:val="22"/>
          <w:szCs w:val="24"/>
        </w:rPr>
      </w:pPr>
    </w:p>
    <w:p w14:paraId="68111BFF" w14:textId="77777777" w:rsidR="00F5341B" w:rsidRDefault="00F5341B" w:rsidP="00233E27">
      <w:pPr>
        <w:pStyle w:val="NoSpacing"/>
        <w:widowControl/>
        <w:spacing w:line="274" w:lineRule="auto"/>
        <w:jc w:val="both"/>
        <w:rPr>
          <w:rFonts w:ascii="Calibri" w:hAnsi="Calibri" w:cs="Calibri"/>
          <w:sz w:val="22"/>
          <w:szCs w:val="24"/>
        </w:rPr>
        <w:sectPr w:rsidR="00F5341B" w:rsidSect="00E04138">
          <w:pgSz w:w="12240" w:h="15840"/>
          <w:pgMar w:top="907" w:right="1440" w:bottom="907" w:left="1440" w:header="720" w:footer="288" w:gutter="0"/>
          <w:cols w:space="720"/>
          <w:noEndnote/>
        </w:sectPr>
      </w:pPr>
    </w:p>
    <w:p w14:paraId="2F4DF100" w14:textId="7AE96D40" w:rsidR="00DC58EF" w:rsidRDefault="00DC58EF" w:rsidP="00233E27">
      <w:pPr>
        <w:pStyle w:val="NoSpacing"/>
        <w:widowControl/>
        <w:spacing w:line="274" w:lineRule="auto"/>
        <w:jc w:val="both"/>
        <w:rPr>
          <w:rFonts w:ascii="Calibri" w:hAnsi="Calibri" w:cs="Calibri"/>
          <w:sz w:val="22"/>
          <w:szCs w:val="24"/>
        </w:rPr>
      </w:pPr>
    </w:p>
    <w:p w14:paraId="51A96041" w14:textId="77777777" w:rsidR="005E1D0F" w:rsidRPr="000E4920" w:rsidRDefault="00464333" w:rsidP="00233E27">
      <w:pPr>
        <w:pStyle w:val="Heading3"/>
        <w:widowControl/>
      </w:pPr>
      <w:bookmarkStart w:id="39" w:name="_Toc409512084"/>
      <w:bookmarkStart w:id="40" w:name="_Toc520117666"/>
      <w:r w:rsidRPr="000E4920">
        <w:t>Information</w:t>
      </w:r>
      <w:bookmarkEnd w:id="39"/>
      <w:bookmarkEnd w:id="40"/>
    </w:p>
    <w:p w14:paraId="69DE8EE7" w14:textId="77777777" w:rsidR="00944941" w:rsidRPr="00A83D31" w:rsidRDefault="00380C4E" w:rsidP="00233E27">
      <w:pPr>
        <w:pStyle w:val="NoSpacing"/>
        <w:widowControl/>
        <w:spacing w:line="274" w:lineRule="auto"/>
        <w:jc w:val="both"/>
        <w:rPr>
          <w:rFonts w:ascii="Calibri" w:hAnsi="Calibri" w:cs="Calibri"/>
          <w:b/>
          <w:i/>
          <w:sz w:val="22"/>
          <w:szCs w:val="24"/>
        </w:rPr>
      </w:pPr>
      <w:r w:rsidRPr="00A83D31">
        <w:rPr>
          <w:rFonts w:ascii="Calibri" w:hAnsi="Calibri" w:cs="Calibri"/>
          <w:sz w:val="22"/>
          <w:szCs w:val="24"/>
        </w:rPr>
        <w:t xml:space="preserve">The </w:t>
      </w:r>
      <w:r w:rsidRPr="00A83D31">
        <w:rPr>
          <w:rFonts w:ascii="Calibri" w:hAnsi="Calibri" w:cs="Calibri"/>
          <w:color w:val="auto"/>
          <w:sz w:val="22"/>
          <w:szCs w:val="24"/>
        </w:rPr>
        <w:t>Informational Section</w:t>
      </w:r>
      <w:r w:rsidRPr="00A83D31">
        <w:rPr>
          <w:rFonts w:ascii="Calibri" w:hAnsi="Calibri" w:cs="Calibri"/>
          <w:sz w:val="22"/>
          <w:szCs w:val="24"/>
        </w:rPr>
        <w:t xml:space="preserve"> of this budget has many charts, graphs, and schedules that illustrate trend factors integral to budget development and the financial management of the LPVEC such as district revenue and expenditure trends, enrollment trends, personnel resource allocations, etc.  This section does not include information on assessed values of taxable property, market values of taxable property, and property tax rates and collections.  The LPVEC does not have taxing authority nor does it receive local or state aid; therefore</w:t>
      </w:r>
      <w:r w:rsidR="00A713B2" w:rsidRPr="00A83D31">
        <w:rPr>
          <w:rFonts w:ascii="Calibri" w:hAnsi="Calibri" w:cs="Calibri"/>
          <w:sz w:val="22"/>
          <w:szCs w:val="24"/>
        </w:rPr>
        <w:t>,</w:t>
      </w:r>
      <w:r w:rsidRPr="00A83D31">
        <w:rPr>
          <w:rFonts w:ascii="Calibri" w:hAnsi="Calibri" w:cs="Calibri"/>
          <w:sz w:val="22"/>
          <w:szCs w:val="24"/>
        </w:rPr>
        <w:t xml:space="preserve"> information pertaining to taxes has no bearing on revenue projections or budget development for the LPVEC. </w:t>
      </w:r>
      <w:r w:rsidR="00BF76B8" w:rsidRPr="00A83D31">
        <w:rPr>
          <w:rFonts w:ascii="Calibri" w:hAnsi="Calibri" w:cs="Calibri"/>
          <w:sz w:val="22"/>
          <w:szCs w:val="24"/>
        </w:rPr>
        <w:t xml:space="preserve"> </w:t>
      </w:r>
    </w:p>
    <w:p w14:paraId="1A1D2656" w14:textId="77777777" w:rsidR="001416BE" w:rsidRDefault="001416BE" w:rsidP="00233E27">
      <w:pPr>
        <w:pStyle w:val="NoSpacing"/>
        <w:widowControl/>
        <w:spacing w:line="274" w:lineRule="auto"/>
        <w:jc w:val="both"/>
        <w:rPr>
          <w:rFonts w:ascii="Calibri" w:hAnsi="Calibri" w:cs="Calibri"/>
          <w:b/>
          <w:i/>
          <w:sz w:val="24"/>
          <w:szCs w:val="24"/>
        </w:rPr>
      </w:pPr>
    </w:p>
    <w:p w14:paraId="6B5472BA" w14:textId="77777777" w:rsidR="00380C4E" w:rsidRDefault="00380C4E" w:rsidP="00233E27">
      <w:pPr>
        <w:pStyle w:val="Heading2"/>
        <w:widowControl/>
      </w:pPr>
      <w:bookmarkStart w:id="41" w:name="_Toc409512085"/>
      <w:bookmarkStart w:id="42" w:name="_Toc520117667"/>
      <w:bookmarkStart w:id="43" w:name="_Toc409013153"/>
      <w:r>
        <w:t>Budget Forecast</w:t>
      </w:r>
      <w:bookmarkEnd w:id="41"/>
      <w:bookmarkEnd w:id="42"/>
      <w:r>
        <w:t xml:space="preserve"> </w:t>
      </w:r>
      <w:bookmarkEnd w:id="43"/>
    </w:p>
    <w:p w14:paraId="21C24055" w14:textId="77777777" w:rsidR="00D9184B" w:rsidRPr="00FD4F39" w:rsidRDefault="00D9184B" w:rsidP="00F5341B">
      <w:pPr>
        <w:pStyle w:val="NoSpacing"/>
      </w:pPr>
    </w:p>
    <w:p w14:paraId="342AD2F9" w14:textId="77777777" w:rsidR="00DB7033" w:rsidRPr="00986654" w:rsidRDefault="00380C4E" w:rsidP="00233E27">
      <w:pPr>
        <w:pStyle w:val="NoSpacing"/>
        <w:widowControl/>
        <w:spacing w:line="274" w:lineRule="auto"/>
        <w:jc w:val="both"/>
        <w:rPr>
          <w:rFonts w:ascii="Calibri" w:hAnsi="Calibri" w:cs="Calibri"/>
          <w:sz w:val="22"/>
          <w:szCs w:val="24"/>
        </w:rPr>
      </w:pPr>
      <w:r w:rsidRPr="00A83D31">
        <w:rPr>
          <w:rFonts w:ascii="Calibri" w:hAnsi="Calibri" w:cs="Calibri"/>
          <w:sz w:val="22"/>
          <w:szCs w:val="24"/>
        </w:rPr>
        <w:t xml:space="preserve">The first questions asked about the </w:t>
      </w:r>
      <w:r w:rsidRPr="00986654">
        <w:rPr>
          <w:rFonts w:ascii="Calibri" w:hAnsi="Calibri" w:cs="Calibri"/>
          <w:sz w:val="22"/>
          <w:szCs w:val="24"/>
        </w:rPr>
        <w:t>budget are usually</w:t>
      </w:r>
      <w:r w:rsidR="00A858EE" w:rsidRPr="00986654">
        <w:rPr>
          <w:rFonts w:ascii="Calibri" w:hAnsi="Calibri" w:cs="Calibri"/>
          <w:sz w:val="22"/>
          <w:szCs w:val="24"/>
        </w:rPr>
        <w:t>:</w:t>
      </w:r>
      <w:r w:rsidRPr="00986654">
        <w:rPr>
          <w:rFonts w:ascii="Calibri" w:hAnsi="Calibri" w:cs="Calibri"/>
          <w:sz w:val="22"/>
          <w:szCs w:val="24"/>
        </w:rPr>
        <w:t xml:space="preserve"> </w:t>
      </w:r>
    </w:p>
    <w:p w14:paraId="69EC68FB" w14:textId="34AC5085" w:rsidR="00DB7033" w:rsidRPr="00986654" w:rsidRDefault="00E66BAC" w:rsidP="00233E27">
      <w:pPr>
        <w:pStyle w:val="NoSpacing"/>
        <w:widowControl/>
        <w:spacing w:line="274" w:lineRule="auto"/>
        <w:ind w:left="720" w:hanging="720"/>
        <w:jc w:val="both"/>
        <w:rPr>
          <w:rFonts w:ascii="Calibri" w:hAnsi="Calibri" w:cs="Calibri"/>
          <w:i/>
          <w:sz w:val="22"/>
          <w:szCs w:val="24"/>
        </w:rPr>
      </w:pPr>
      <w:r w:rsidRPr="00986654">
        <w:rPr>
          <w:rFonts w:ascii="Calibri" w:hAnsi="Calibri" w:cs="Calibri"/>
          <w:sz w:val="22"/>
          <w:szCs w:val="24"/>
        </w:rPr>
        <w:tab/>
      </w:r>
      <w:r w:rsidR="00C3030A" w:rsidRPr="00986654">
        <w:rPr>
          <w:rFonts w:ascii="Calibri" w:hAnsi="Calibri" w:cs="Calibri"/>
          <w:i/>
          <w:sz w:val="22"/>
          <w:szCs w:val="24"/>
        </w:rPr>
        <w:t>W</w:t>
      </w:r>
      <w:r w:rsidR="00380C4E" w:rsidRPr="00986654">
        <w:rPr>
          <w:rFonts w:ascii="Calibri" w:hAnsi="Calibri" w:cs="Calibri"/>
          <w:i/>
          <w:sz w:val="22"/>
          <w:szCs w:val="24"/>
        </w:rPr>
        <w:t>hat is the total budget amount ($</w:t>
      </w:r>
      <w:r w:rsidR="00887738" w:rsidRPr="00986654">
        <w:rPr>
          <w:rFonts w:ascii="Calibri" w:hAnsi="Calibri" w:cs="Calibri"/>
          <w:i/>
          <w:sz w:val="22"/>
          <w:szCs w:val="24"/>
        </w:rPr>
        <w:t>22,394,184</w:t>
      </w:r>
      <w:r w:rsidR="00380C4E" w:rsidRPr="00986654">
        <w:rPr>
          <w:rFonts w:ascii="Calibri" w:hAnsi="Calibri" w:cs="Calibri"/>
          <w:i/>
          <w:sz w:val="22"/>
          <w:szCs w:val="24"/>
        </w:rPr>
        <w:t>), and</w:t>
      </w:r>
    </w:p>
    <w:p w14:paraId="2D844CD0" w14:textId="6987968F" w:rsidR="00DB7033" w:rsidRPr="00A83D31" w:rsidRDefault="006925D7" w:rsidP="006925D7">
      <w:pPr>
        <w:pStyle w:val="NoSpacing"/>
        <w:widowControl/>
        <w:tabs>
          <w:tab w:val="left" w:pos="720"/>
        </w:tabs>
        <w:spacing w:line="274" w:lineRule="auto"/>
        <w:jc w:val="both"/>
        <w:rPr>
          <w:rFonts w:ascii="Calibri" w:hAnsi="Calibri" w:cs="Calibri"/>
          <w:i/>
          <w:sz w:val="22"/>
          <w:szCs w:val="24"/>
        </w:rPr>
      </w:pPr>
      <w:r w:rsidRPr="00986654">
        <w:rPr>
          <w:rFonts w:ascii="Calibri" w:hAnsi="Calibri" w:cs="Calibri"/>
          <w:i/>
          <w:sz w:val="22"/>
          <w:szCs w:val="24"/>
        </w:rPr>
        <w:tab/>
      </w:r>
      <w:r w:rsidR="00C3030A" w:rsidRPr="00986654">
        <w:rPr>
          <w:rFonts w:ascii="Calibri" w:hAnsi="Calibri" w:cs="Calibri"/>
          <w:i/>
          <w:sz w:val="22"/>
          <w:szCs w:val="24"/>
        </w:rPr>
        <w:t>H</w:t>
      </w:r>
      <w:r w:rsidR="00380C4E" w:rsidRPr="00986654">
        <w:rPr>
          <w:rFonts w:ascii="Calibri" w:hAnsi="Calibri" w:cs="Calibri"/>
          <w:i/>
          <w:sz w:val="22"/>
          <w:szCs w:val="24"/>
        </w:rPr>
        <w:t>ow much has it changed from the previous yea</w:t>
      </w:r>
      <w:r w:rsidR="000964DD" w:rsidRPr="00986654">
        <w:rPr>
          <w:rFonts w:ascii="Calibri" w:hAnsi="Calibri" w:cs="Calibri"/>
          <w:i/>
          <w:sz w:val="22"/>
          <w:szCs w:val="24"/>
        </w:rPr>
        <w:t>r (</w:t>
      </w:r>
      <w:r w:rsidR="00F803B8" w:rsidRPr="00986654">
        <w:rPr>
          <w:rFonts w:ascii="Calibri" w:hAnsi="Calibri" w:cs="Calibri"/>
          <w:i/>
          <w:sz w:val="22"/>
          <w:szCs w:val="24"/>
        </w:rPr>
        <w:t>in</w:t>
      </w:r>
      <w:r w:rsidR="000964DD" w:rsidRPr="00986654">
        <w:rPr>
          <w:rFonts w:ascii="Calibri" w:hAnsi="Calibri" w:cs="Calibri"/>
          <w:i/>
          <w:sz w:val="22"/>
          <w:szCs w:val="24"/>
        </w:rPr>
        <w:t>creased</w:t>
      </w:r>
      <w:r w:rsidR="00887738" w:rsidRPr="00986654">
        <w:rPr>
          <w:rFonts w:ascii="Calibri" w:hAnsi="Calibri" w:cs="Calibri"/>
          <w:i/>
          <w:sz w:val="22"/>
          <w:szCs w:val="24"/>
        </w:rPr>
        <w:t xml:space="preserve"> -3.37</w:t>
      </w:r>
      <w:r w:rsidR="00C3030A" w:rsidRPr="00986654">
        <w:rPr>
          <w:rFonts w:ascii="Calibri" w:hAnsi="Calibri" w:cs="Calibri"/>
          <w:i/>
          <w:sz w:val="22"/>
          <w:szCs w:val="24"/>
        </w:rPr>
        <w:t xml:space="preserve"> percent or $</w:t>
      </w:r>
      <w:r w:rsidR="00887738" w:rsidRPr="00986654">
        <w:rPr>
          <w:rFonts w:ascii="Calibri" w:hAnsi="Calibri" w:cs="Calibri"/>
          <w:i/>
          <w:sz w:val="22"/>
          <w:szCs w:val="24"/>
        </w:rPr>
        <w:t>780,316</w:t>
      </w:r>
      <w:r w:rsidR="00C3030A" w:rsidRPr="00986654">
        <w:rPr>
          <w:rFonts w:ascii="Calibri" w:hAnsi="Calibri" w:cs="Calibri"/>
          <w:i/>
          <w:sz w:val="22"/>
          <w:szCs w:val="24"/>
        </w:rPr>
        <w:t>)</w:t>
      </w:r>
      <w:r w:rsidR="00380C4E" w:rsidRPr="00A83D31">
        <w:rPr>
          <w:rFonts w:ascii="Calibri" w:hAnsi="Calibri" w:cs="Calibri"/>
          <w:i/>
          <w:sz w:val="22"/>
          <w:szCs w:val="24"/>
        </w:rPr>
        <w:t xml:space="preserve"> </w:t>
      </w:r>
    </w:p>
    <w:p w14:paraId="4A46FDC1" w14:textId="77777777" w:rsidR="00EC08FA" w:rsidRDefault="00EC08FA" w:rsidP="00F5341B">
      <w:pPr>
        <w:pStyle w:val="NoSpacing"/>
        <w:widowControl/>
        <w:spacing w:line="274" w:lineRule="auto"/>
        <w:jc w:val="both"/>
        <w:rPr>
          <w:rFonts w:ascii="Calibri" w:hAnsi="Calibri" w:cs="Calibri"/>
          <w:sz w:val="22"/>
          <w:szCs w:val="24"/>
        </w:rPr>
      </w:pPr>
    </w:p>
    <w:p w14:paraId="009346B6" w14:textId="1196339E" w:rsidR="00F5341B" w:rsidRDefault="00380C4E" w:rsidP="00F5341B">
      <w:pPr>
        <w:pStyle w:val="NoSpacing"/>
        <w:widowControl/>
        <w:spacing w:line="274" w:lineRule="auto"/>
        <w:jc w:val="both"/>
        <w:rPr>
          <w:rFonts w:ascii="Calibri" w:hAnsi="Calibri" w:cs="Calibri"/>
          <w:b/>
          <w:i/>
          <w:sz w:val="24"/>
          <w:szCs w:val="24"/>
        </w:rPr>
      </w:pPr>
      <w:r w:rsidRPr="00A83D31">
        <w:rPr>
          <w:rFonts w:ascii="Calibri" w:hAnsi="Calibri" w:cs="Calibri"/>
          <w:sz w:val="22"/>
          <w:szCs w:val="24"/>
        </w:rPr>
        <w:t xml:space="preserve">The </w:t>
      </w:r>
      <w:r w:rsidR="00480A8F" w:rsidRPr="00A83D31">
        <w:rPr>
          <w:rFonts w:ascii="Calibri" w:hAnsi="Calibri" w:cs="Calibri"/>
          <w:sz w:val="22"/>
          <w:szCs w:val="24"/>
        </w:rPr>
        <w:t xml:space="preserve">following </w:t>
      </w:r>
      <w:r w:rsidRPr="00A83D31">
        <w:rPr>
          <w:rFonts w:ascii="Calibri" w:hAnsi="Calibri" w:cs="Calibri"/>
          <w:sz w:val="22"/>
          <w:szCs w:val="24"/>
        </w:rPr>
        <w:t>schedule answers these questions.  In addition to understanding the current fiscal environment, it is important to anticipate future revenues and expenditures to facilitate effective strategic planning and</w:t>
      </w:r>
      <w:r w:rsidR="00BF76B8" w:rsidRPr="00A83D31">
        <w:rPr>
          <w:rFonts w:ascii="Calibri" w:hAnsi="Calibri" w:cs="Calibri"/>
          <w:sz w:val="22"/>
          <w:szCs w:val="24"/>
        </w:rPr>
        <w:t xml:space="preserve"> resource allocation.  The c</w:t>
      </w:r>
      <w:r w:rsidR="00C113F3" w:rsidRPr="00A83D31">
        <w:rPr>
          <w:rFonts w:ascii="Calibri" w:hAnsi="Calibri" w:cs="Calibri"/>
          <w:sz w:val="22"/>
          <w:szCs w:val="24"/>
        </w:rPr>
        <w:t xml:space="preserve">hart provides </w:t>
      </w:r>
      <w:r w:rsidRPr="00A83D31">
        <w:rPr>
          <w:rFonts w:ascii="Calibri" w:hAnsi="Calibri" w:cs="Calibri"/>
          <w:sz w:val="22"/>
          <w:szCs w:val="24"/>
        </w:rPr>
        <w:t>a snapshot of current and anticipated revenues and expenses.</w:t>
      </w:r>
    </w:p>
    <w:p w14:paraId="444F6B15" w14:textId="26262F78" w:rsidR="00F5341B" w:rsidRDefault="00F5341B" w:rsidP="00F5341B">
      <w:pPr>
        <w:pStyle w:val="NoSpacing"/>
        <w:widowControl/>
        <w:spacing w:line="274" w:lineRule="auto"/>
        <w:jc w:val="both"/>
        <w:rPr>
          <w:rFonts w:ascii="Calibri" w:hAnsi="Calibri" w:cs="Calibri"/>
          <w:b/>
          <w:i/>
          <w:sz w:val="24"/>
          <w:szCs w:val="24"/>
        </w:rPr>
      </w:pPr>
      <w:r>
        <w:rPr>
          <w:rFonts w:ascii="Calibri" w:hAnsi="Calibri" w:cs="Calibri"/>
          <w:b/>
          <w:i/>
          <w:sz w:val="24"/>
          <w:szCs w:val="24"/>
        </w:rPr>
        <w:object w:dxaOrig="10023" w:dyaOrig="7332" w14:anchorId="2D60A350">
          <v:shape id="_x0000_i1032" type="#_x0000_t75" style="width:472.1pt;height:309.4pt" o:ole="">
            <v:imagedata r:id="rId34" o:title="" croptop="6819f"/>
          </v:shape>
          <o:OLEObject Type="Embed" ProgID="Excel.Sheet.12" ShapeID="_x0000_i1032" DrawAspect="Content" ObjectID="_1594726183" r:id="rId35"/>
        </w:object>
      </w:r>
    </w:p>
    <w:p w14:paraId="39ECB852" w14:textId="77777777" w:rsidR="00F5341B" w:rsidRDefault="00F5341B" w:rsidP="00F5341B">
      <w:pPr>
        <w:pStyle w:val="NoSpacing"/>
        <w:widowControl/>
        <w:spacing w:line="274" w:lineRule="auto"/>
        <w:jc w:val="both"/>
        <w:rPr>
          <w:rFonts w:ascii="Calibri" w:hAnsi="Calibri" w:cs="Calibri"/>
          <w:b/>
          <w:i/>
          <w:sz w:val="24"/>
          <w:szCs w:val="24"/>
        </w:rPr>
      </w:pPr>
    </w:p>
    <w:p w14:paraId="04A6CC59" w14:textId="263FFEED" w:rsidR="00FD1ABA" w:rsidRDefault="00FD1ABA" w:rsidP="00F5341B">
      <w:pPr>
        <w:pStyle w:val="NoSpacing"/>
        <w:widowControl/>
        <w:spacing w:line="274" w:lineRule="auto"/>
        <w:jc w:val="both"/>
        <w:rPr>
          <w:rFonts w:ascii="Calibri" w:hAnsi="Calibri" w:cs="Calibri"/>
          <w:b/>
          <w:i/>
          <w:sz w:val="24"/>
          <w:szCs w:val="24"/>
        </w:rPr>
      </w:pPr>
    </w:p>
    <w:p w14:paraId="0DFA2C41" w14:textId="77777777" w:rsidR="00245130" w:rsidRDefault="00245130" w:rsidP="00233E27">
      <w:pPr>
        <w:pStyle w:val="NoSpacing"/>
        <w:keepNext/>
        <w:keepLines/>
        <w:widowControl/>
        <w:spacing w:line="274" w:lineRule="auto"/>
        <w:jc w:val="both"/>
        <w:rPr>
          <w:rFonts w:ascii="Calibri" w:hAnsi="Calibri" w:cs="Calibri"/>
          <w:b/>
          <w:i/>
          <w:sz w:val="24"/>
          <w:szCs w:val="24"/>
        </w:rPr>
        <w:sectPr w:rsidR="00245130" w:rsidSect="00E04138">
          <w:pgSz w:w="12240" w:h="15840"/>
          <w:pgMar w:top="907" w:right="1440" w:bottom="907" w:left="1440" w:header="720" w:footer="288" w:gutter="0"/>
          <w:cols w:space="720"/>
          <w:noEndnote/>
        </w:sectPr>
      </w:pPr>
    </w:p>
    <w:p w14:paraId="51807CC0" w14:textId="77777777" w:rsidR="00380C4E" w:rsidRDefault="00464333" w:rsidP="00233E27">
      <w:pPr>
        <w:pStyle w:val="Heading2"/>
        <w:widowControl/>
      </w:pPr>
      <w:bookmarkStart w:id="44" w:name="_Toc409013154"/>
      <w:bookmarkStart w:id="45" w:name="_Toc409512086"/>
      <w:bookmarkStart w:id="46" w:name="_Toc520117668"/>
      <w:r>
        <w:t xml:space="preserve">Student </w:t>
      </w:r>
      <w:r w:rsidR="00380C4E">
        <w:t>Enrollment Trends</w:t>
      </w:r>
      <w:bookmarkEnd w:id="44"/>
      <w:r>
        <w:t xml:space="preserve"> and Forecasts</w:t>
      </w:r>
      <w:bookmarkEnd w:id="45"/>
      <w:bookmarkEnd w:id="46"/>
    </w:p>
    <w:p w14:paraId="493EA1FF" w14:textId="77777777" w:rsidR="00F5065C" w:rsidRPr="00F5065C" w:rsidRDefault="00F5065C" w:rsidP="00233E27">
      <w:pPr>
        <w:pStyle w:val="Heading4"/>
        <w:widowControl/>
      </w:pPr>
    </w:p>
    <w:p w14:paraId="02D9A216" w14:textId="11FCD9E6" w:rsidR="00117789" w:rsidRDefault="00380C4E" w:rsidP="00233E27">
      <w:pPr>
        <w:pStyle w:val="NoSpacing"/>
        <w:keepNext/>
        <w:keepLines/>
        <w:widowControl/>
        <w:spacing w:line="274" w:lineRule="auto"/>
        <w:jc w:val="both"/>
        <w:rPr>
          <w:rFonts w:ascii="Calibri" w:hAnsi="Calibri" w:cs="Calibri"/>
          <w:sz w:val="24"/>
          <w:szCs w:val="24"/>
        </w:rPr>
      </w:pPr>
      <w:r>
        <w:rPr>
          <w:rFonts w:ascii="Calibri" w:hAnsi="Calibri" w:cs="Calibri"/>
          <w:sz w:val="24"/>
          <w:szCs w:val="24"/>
        </w:rPr>
        <w:t>The FY1</w:t>
      </w:r>
      <w:r w:rsidR="00E9716A">
        <w:rPr>
          <w:rFonts w:ascii="Calibri" w:hAnsi="Calibri" w:cs="Calibri"/>
          <w:sz w:val="24"/>
          <w:szCs w:val="24"/>
        </w:rPr>
        <w:t>8</w:t>
      </w:r>
      <w:r>
        <w:rPr>
          <w:rFonts w:ascii="Calibri" w:hAnsi="Calibri" w:cs="Calibri"/>
          <w:sz w:val="24"/>
          <w:szCs w:val="24"/>
        </w:rPr>
        <w:t xml:space="preserve"> budget is based on October 1, 201</w:t>
      </w:r>
      <w:r w:rsidR="00E9716A">
        <w:rPr>
          <w:rFonts w:ascii="Calibri" w:hAnsi="Calibri" w:cs="Calibri"/>
          <w:sz w:val="24"/>
          <w:szCs w:val="24"/>
        </w:rPr>
        <w:t>6</w:t>
      </w:r>
      <w:r>
        <w:rPr>
          <w:rFonts w:ascii="Calibri" w:hAnsi="Calibri" w:cs="Calibri"/>
          <w:sz w:val="24"/>
          <w:szCs w:val="24"/>
        </w:rPr>
        <w:t xml:space="preserve"> enrollment.  The chart</w:t>
      </w:r>
      <w:r w:rsidR="00356F8E">
        <w:rPr>
          <w:rFonts w:ascii="Calibri" w:hAnsi="Calibri" w:cs="Calibri"/>
          <w:sz w:val="24"/>
          <w:szCs w:val="24"/>
        </w:rPr>
        <w:t>s</w:t>
      </w:r>
      <w:r>
        <w:rPr>
          <w:rFonts w:ascii="Calibri" w:hAnsi="Calibri" w:cs="Calibri"/>
          <w:sz w:val="24"/>
          <w:szCs w:val="24"/>
        </w:rPr>
        <w:t xml:space="preserve"> below compare October 1 enrollment for Career and Technical Education and Special Education over the past </w:t>
      </w:r>
      <w:r w:rsidR="00F5065C">
        <w:rPr>
          <w:rFonts w:ascii="Calibri" w:hAnsi="Calibri" w:cs="Calibri"/>
          <w:sz w:val="24"/>
          <w:szCs w:val="24"/>
        </w:rPr>
        <w:t>five</w:t>
      </w:r>
      <w:r>
        <w:rPr>
          <w:rFonts w:ascii="Calibri" w:hAnsi="Calibri" w:cs="Calibri"/>
          <w:sz w:val="24"/>
          <w:szCs w:val="24"/>
        </w:rPr>
        <w:t xml:space="preserve"> </w:t>
      </w:r>
      <w:r w:rsidRPr="00CE1F1A">
        <w:rPr>
          <w:rFonts w:ascii="Calibri" w:hAnsi="Calibri" w:cs="Calibri"/>
          <w:sz w:val="24"/>
          <w:szCs w:val="24"/>
        </w:rPr>
        <w:t>years</w:t>
      </w:r>
      <w:r w:rsidRPr="00CE1F1A">
        <w:rPr>
          <w:rFonts w:ascii="Calibri" w:hAnsi="Calibri"/>
          <w:sz w:val="24"/>
        </w:rPr>
        <w:t>.</w:t>
      </w:r>
      <w:r w:rsidR="00630BFC" w:rsidRPr="00CE1F1A">
        <w:rPr>
          <w:rFonts w:ascii="Calibri" w:hAnsi="Calibri" w:cs="Calibri"/>
          <w:sz w:val="24"/>
          <w:szCs w:val="24"/>
        </w:rPr>
        <w:t xml:space="preserve"> </w:t>
      </w:r>
    </w:p>
    <w:p w14:paraId="722BCF6D" w14:textId="77777777" w:rsidR="00083CCB" w:rsidRDefault="00083CCB" w:rsidP="00233E27">
      <w:pPr>
        <w:pStyle w:val="NoSpacing"/>
        <w:keepNext/>
        <w:keepLines/>
        <w:widowControl/>
        <w:spacing w:line="274" w:lineRule="auto"/>
        <w:jc w:val="both"/>
        <w:rPr>
          <w:rFonts w:ascii="Calibri" w:hAnsi="Calibri" w:cs="Calibri"/>
          <w:b/>
          <w:i/>
          <w:sz w:val="24"/>
          <w:szCs w:val="24"/>
        </w:rPr>
      </w:pPr>
    </w:p>
    <w:p w14:paraId="15C1739A" w14:textId="5803BCDD" w:rsidR="00025CD8" w:rsidRDefault="00025CD8" w:rsidP="00233E27">
      <w:pPr>
        <w:pStyle w:val="NoSpacing"/>
        <w:keepNext/>
        <w:keepLines/>
        <w:widowControl/>
        <w:spacing w:line="274" w:lineRule="auto"/>
        <w:jc w:val="both"/>
        <w:rPr>
          <w:rFonts w:ascii="Calibri" w:hAnsi="Calibri" w:cs="Calibri"/>
          <w:b/>
          <w:i/>
          <w:sz w:val="24"/>
          <w:szCs w:val="24"/>
        </w:rPr>
      </w:pPr>
      <w:proofErr w:type="spellStart"/>
      <w:r w:rsidRPr="00025CD8">
        <w:rPr>
          <w:rFonts w:ascii="Calibri" w:hAnsi="Calibri" w:cs="Calibri"/>
          <w:b/>
          <w:i/>
          <w:sz w:val="24"/>
          <w:szCs w:val="24"/>
        </w:rPr>
        <w:t>CTEC</w:t>
      </w:r>
      <w:proofErr w:type="spellEnd"/>
      <w:r w:rsidRPr="00025CD8">
        <w:rPr>
          <w:rFonts w:ascii="Calibri" w:hAnsi="Calibri" w:cs="Calibri"/>
          <w:b/>
          <w:i/>
          <w:sz w:val="24"/>
          <w:szCs w:val="24"/>
        </w:rPr>
        <w:t xml:space="preserve"> ENROLLMENTS</w:t>
      </w:r>
    </w:p>
    <w:p w14:paraId="22715403" w14:textId="4CF10328" w:rsidR="0014303D" w:rsidRDefault="0014303D" w:rsidP="00233E27">
      <w:pPr>
        <w:pStyle w:val="NoSpacing"/>
        <w:keepNext/>
        <w:keepLines/>
        <w:widowControl/>
        <w:spacing w:line="274" w:lineRule="auto"/>
        <w:jc w:val="both"/>
        <w:rPr>
          <w:rFonts w:ascii="Calibri" w:hAnsi="Calibri" w:cs="Calibri"/>
          <w:b/>
          <w:i/>
          <w:sz w:val="24"/>
          <w:szCs w:val="24"/>
        </w:rPr>
      </w:pPr>
    </w:p>
    <w:p w14:paraId="5512F7D6" w14:textId="569CA61A" w:rsidR="0014303D" w:rsidRDefault="0014303D" w:rsidP="0014303D">
      <w:pPr>
        <w:pStyle w:val="NoSpacing"/>
        <w:keepNext/>
        <w:keepLines/>
        <w:widowControl/>
        <w:spacing w:line="274" w:lineRule="auto"/>
        <w:jc w:val="center"/>
        <w:rPr>
          <w:rFonts w:ascii="Calibri" w:hAnsi="Calibri" w:cs="Calibri"/>
          <w:b/>
          <w:i/>
          <w:sz w:val="24"/>
          <w:szCs w:val="24"/>
        </w:rPr>
      </w:pPr>
      <w:r>
        <w:rPr>
          <w:noProof/>
        </w:rPr>
        <w:drawing>
          <wp:inline distT="0" distB="0" distL="0" distR="0" wp14:anchorId="529D20C4" wp14:editId="06BBC753">
            <wp:extent cx="4495800" cy="2979420"/>
            <wp:effectExtent l="0" t="0" r="0" b="1143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A26CC8B" w14:textId="77777777" w:rsidR="00DC74E1" w:rsidRDefault="00DC74E1" w:rsidP="00233E27">
      <w:pPr>
        <w:pStyle w:val="NoSpacing"/>
        <w:widowControl/>
        <w:spacing w:line="274" w:lineRule="auto"/>
        <w:jc w:val="both"/>
        <w:rPr>
          <w:rFonts w:ascii="Calibri" w:hAnsi="Calibri" w:cs="Calibri"/>
          <w:b/>
          <w:i/>
          <w:sz w:val="24"/>
          <w:szCs w:val="24"/>
        </w:rPr>
      </w:pPr>
    </w:p>
    <w:p w14:paraId="1D81E22A" w14:textId="77777777" w:rsidR="00025CD8" w:rsidRDefault="00025CD8" w:rsidP="00233E27">
      <w:pPr>
        <w:pStyle w:val="NoSpacing"/>
        <w:widowControl/>
        <w:spacing w:line="274" w:lineRule="auto"/>
        <w:jc w:val="both"/>
        <w:rPr>
          <w:rFonts w:ascii="Calibri" w:hAnsi="Calibri" w:cs="Calibri"/>
          <w:b/>
          <w:i/>
          <w:sz w:val="24"/>
          <w:szCs w:val="24"/>
        </w:rPr>
      </w:pPr>
      <w:r w:rsidRPr="00025CD8">
        <w:rPr>
          <w:rFonts w:ascii="Calibri" w:hAnsi="Calibri" w:cs="Calibri"/>
          <w:b/>
          <w:i/>
          <w:sz w:val="24"/>
          <w:szCs w:val="24"/>
        </w:rPr>
        <w:t>SPED ENROLLMENTS</w:t>
      </w:r>
    </w:p>
    <w:p w14:paraId="1ACE2DCA" w14:textId="77777777" w:rsidR="00245130" w:rsidRPr="00025CD8" w:rsidRDefault="00245130" w:rsidP="00233E27">
      <w:pPr>
        <w:pStyle w:val="NoSpacing"/>
        <w:widowControl/>
        <w:spacing w:line="274" w:lineRule="auto"/>
        <w:jc w:val="both"/>
        <w:rPr>
          <w:rFonts w:ascii="Calibri" w:hAnsi="Calibri" w:cs="Calibri"/>
          <w:b/>
          <w:i/>
          <w:sz w:val="24"/>
          <w:szCs w:val="24"/>
        </w:rPr>
      </w:pPr>
    </w:p>
    <w:p w14:paraId="72BF71A0" w14:textId="5821CF19" w:rsidR="008652DF" w:rsidRDefault="0014303D" w:rsidP="00233E27">
      <w:pPr>
        <w:pStyle w:val="NoSpacing"/>
        <w:widowControl/>
        <w:spacing w:line="274" w:lineRule="auto"/>
        <w:ind w:firstLine="1080"/>
        <w:jc w:val="both"/>
        <w:rPr>
          <w:noProof/>
        </w:rPr>
      </w:pPr>
      <w:r>
        <w:rPr>
          <w:noProof/>
        </w:rPr>
        <w:drawing>
          <wp:inline distT="0" distB="0" distL="0" distR="0" wp14:anchorId="2412C9D3" wp14:editId="44589937">
            <wp:extent cx="4570095" cy="2857500"/>
            <wp:effectExtent l="0" t="0" r="190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13EA067" w14:textId="5362C091" w:rsidR="00946EDD" w:rsidRPr="00946EDD" w:rsidRDefault="00946EDD">
      <w:pPr>
        <w:widowControl/>
        <w:overflowPunct/>
        <w:autoSpaceDE/>
        <w:autoSpaceDN/>
        <w:adjustRightInd/>
        <w:spacing w:after="0" w:line="240" w:lineRule="auto"/>
        <w:rPr>
          <w:rFonts w:ascii="Calibri" w:hAnsi="Calibri" w:cs="Calibri"/>
          <w:sz w:val="24"/>
          <w:szCs w:val="24"/>
        </w:rPr>
      </w:pPr>
      <w:r w:rsidRPr="00946EDD">
        <w:rPr>
          <w:rFonts w:ascii="Calibri" w:hAnsi="Calibri" w:cs="Calibri"/>
          <w:sz w:val="24"/>
          <w:szCs w:val="24"/>
        </w:rPr>
        <w:br w:type="page"/>
      </w:r>
    </w:p>
    <w:p w14:paraId="0E826381" w14:textId="551FC334" w:rsidR="00946EDD" w:rsidRDefault="00946EDD" w:rsidP="00233E27">
      <w:pPr>
        <w:pStyle w:val="NoSpacing"/>
        <w:widowControl/>
        <w:spacing w:line="274" w:lineRule="auto"/>
        <w:ind w:firstLine="1080"/>
        <w:jc w:val="both"/>
        <w:rPr>
          <w:rFonts w:ascii="Calibri" w:hAnsi="Calibri" w:cs="Calibri"/>
          <w:sz w:val="24"/>
          <w:szCs w:val="24"/>
        </w:rPr>
      </w:pPr>
    </w:p>
    <w:p w14:paraId="08BEC86A" w14:textId="77777777" w:rsidR="00946EDD" w:rsidRPr="00900581" w:rsidRDefault="00946EDD" w:rsidP="00946EDD">
      <w:pPr>
        <w:widowControl/>
        <w:spacing w:after="0" w:line="274" w:lineRule="auto"/>
        <w:jc w:val="both"/>
        <w:rPr>
          <w:rFonts w:ascii="Calibri" w:hAnsi="Calibri" w:cs="Calibri"/>
          <w:sz w:val="22"/>
          <w:szCs w:val="24"/>
        </w:rPr>
      </w:pPr>
      <w:r w:rsidRPr="00900581">
        <w:rPr>
          <w:rFonts w:ascii="Calibri" w:hAnsi="Calibri" w:cs="Calibri"/>
          <w:sz w:val="22"/>
          <w:szCs w:val="24"/>
        </w:rPr>
        <w:t>The table below delineates Career TEC enrollment from FY1</w:t>
      </w:r>
      <w:r>
        <w:rPr>
          <w:rFonts w:ascii="Calibri" w:hAnsi="Calibri" w:cs="Calibri"/>
          <w:sz w:val="22"/>
          <w:szCs w:val="24"/>
        </w:rPr>
        <w:t>3</w:t>
      </w:r>
      <w:r w:rsidRPr="00900581">
        <w:rPr>
          <w:rFonts w:ascii="Calibri" w:hAnsi="Calibri" w:cs="Calibri"/>
          <w:sz w:val="22"/>
          <w:szCs w:val="24"/>
        </w:rPr>
        <w:t xml:space="preserve"> through FY1</w:t>
      </w:r>
      <w:r>
        <w:rPr>
          <w:rFonts w:ascii="Calibri" w:hAnsi="Calibri" w:cs="Calibri"/>
          <w:sz w:val="22"/>
          <w:szCs w:val="24"/>
        </w:rPr>
        <w:t>7</w:t>
      </w:r>
      <w:r w:rsidRPr="00900581">
        <w:rPr>
          <w:rFonts w:ascii="Calibri" w:hAnsi="Calibri" w:cs="Calibri"/>
          <w:sz w:val="22"/>
          <w:szCs w:val="24"/>
        </w:rPr>
        <w:t xml:space="preserve"> by sending school district.  Member districts are districts that belong to the LPVEC as stipulated in the LPVEC Articles of Agreement.  Non-member districts use LPVEC services and programs but do not hold membership in the organization.  As specified in the assessment formulae in the Organizational Section of the budget document, non-member districts pay different rates for programs and services.  Since FY1</w:t>
      </w:r>
      <w:r>
        <w:rPr>
          <w:rFonts w:ascii="Calibri" w:hAnsi="Calibri" w:cs="Calibri"/>
          <w:sz w:val="22"/>
          <w:szCs w:val="24"/>
        </w:rPr>
        <w:t>3</w:t>
      </w:r>
      <w:r w:rsidRPr="00900581">
        <w:rPr>
          <w:rFonts w:ascii="Calibri" w:hAnsi="Calibri" w:cs="Calibri"/>
          <w:sz w:val="22"/>
          <w:szCs w:val="24"/>
        </w:rPr>
        <w:t xml:space="preserve"> non-member enrollment as a percentage of total enrollment has remained stable.  Since FY1</w:t>
      </w:r>
      <w:r>
        <w:rPr>
          <w:rFonts w:ascii="Calibri" w:hAnsi="Calibri" w:cs="Calibri"/>
          <w:sz w:val="22"/>
          <w:szCs w:val="24"/>
        </w:rPr>
        <w:t>3</w:t>
      </w:r>
      <w:r w:rsidRPr="00900581">
        <w:rPr>
          <w:rFonts w:ascii="Calibri" w:hAnsi="Calibri" w:cs="Calibri"/>
          <w:sz w:val="22"/>
          <w:szCs w:val="24"/>
        </w:rPr>
        <w:t xml:space="preserve"> member and non-member student enrollment has grown at relatively the same rate.  Each member district pays an assessment for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based on its percentage of total enrollment (i.e. utilization percentage). </w:t>
      </w:r>
    </w:p>
    <w:p w14:paraId="1A1B36DE" w14:textId="77777777" w:rsidR="00946EDD" w:rsidRDefault="00946EDD" w:rsidP="00946EDD">
      <w:pPr>
        <w:widowControl/>
        <w:spacing w:after="0" w:line="274" w:lineRule="auto"/>
        <w:jc w:val="both"/>
        <w:rPr>
          <w:rFonts w:ascii="Calibri" w:hAnsi="Calibri" w:cs="Calibri"/>
          <w:sz w:val="24"/>
          <w:szCs w:val="24"/>
        </w:rPr>
      </w:pPr>
    </w:p>
    <w:p w14:paraId="2114AA82" w14:textId="77777777" w:rsidR="00946EDD" w:rsidRDefault="00946EDD" w:rsidP="00946EDD">
      <w:pPr>
        <w:widowControl/>
        <w:spacing w:after="0" w:line="274" w:lineRule="auto"/>
        <w:jc w:val="center"/>
        <w:rPr>
          <w:rFonts w:ascii="Calibri" w:hAnsi="Calibri" w:cs="Calibri"/>
          <w:b/>
          <w:caps/>
          <w:sz w:val="24"/>
          <w:szCs w:val="24"/>
        </w:rPr>
      </w:pPr>
      <w:r w:rsidRPr="00D55BCE">
        <w:rPr>
          <w:rFonts w:ascii="Calibri" w:hAnsi="Calibri" w:cs="Calibri"/>
          <w:b/>
          <w:caps/>
          <w:sz w:val="24"/>
          <w:szCs w:val="24"/>
        </w:rPr>
        <w:t>Occupational Education Enrollment by District</w:t>
      </w:r>
    </w:p>
    <w:p w14:paraId="30DDF81F" w14:textId="77777777" w:rsidR="00946EDD" w:rsidRDefault="00946EDD" w:rsidP="00946EDD">
      <w:pPr>
        <w:widowControl/>
        <w:spacing w:after="0" w:line="274" w:lineRule="auto"/>
        <w:jc w:val="center"/>
        <w:rPr>
          <w:rFonts w:ascii="Calibri" w:hAnsi="Calibri" w:cs="Calibri"/>
          <w:b/>
          <w:caps/>
          <w:sz w:val="24"/>
          <w:szCs w:val="24"/>
        </w:rPr>
      </w:pPr>
    </w:p>
    <w:tbl>
      <w:tblPr>
        <w:tblW w:w="7870" w:type="dxa"/>
        <w:tblInd w:w="690" w:type="dxa"/>
        <w:tblLook w:val="04A0" w:firstRow="1" w:lastRow="0" w:firstColumn="1" w:lastColumn="0" w:noHBand="0" w:noVBand="1"/>
      </w:tblPr>
      <w:tblGrid>
        <w:gridCol w:w="3240"/>
        <w:gridCol w:w="926"/>
        <w:gridCol w:w="926"/>
        <w:gridCol w:w="926"/>
        <w:gridCol w:w="926"/>
        <w:gridCol w:w="926"/>
      </w:tblGrid>
      <w:tr w:rsidR="00946EDD" w:rsidRPr="0007190A" w14:paraId="5337E39D" w14:textId="77777777" w:rsidTr="00F43107">
        <w:trPr>
          <w:trHeight w:val="315"/>
        </w:trPr>
        <w:tc>
          <w:tcPr>
            <w:tcW w:w="3240" w:type="dxa"/>
            <w:tcBorders>
              <w:top w:val="nil"/>
              <w:left w:val="nil"/>
              <w:bottom w:val="nil"/>
              <w:right w:val="nil"/>
            </w:tcBorders>
            <w:shd w:val="clear" w:color="auto" w:fill="810000" w:themeFill="accent1" w:themeFillShade="BF"/>
            <w:noWrap/>
            <w:vAlign w:val="center"/>
            <w:hideMark/>
          </w:tcPr>
          <w:p w14:paraId="4E848E42"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DIS</w:t>
            </w:r>
            <w:r w:rsidRPr="00271805">
              <w:rPr>
                <w:rFonts w:ascii="Arial" w:hAnsi="Arial" w:cs="Arial"/>
                <w:b/>
                <w:bCs/>
                <w:color w:val="FFFFFF"/>
                <w:kern w:val="0"/>
                <w:sz w:val="22"/>
                <w:szCs w:val="22"/>
              </w:rPr>
              <w:t>TRICT</w:t>
            </w:r>
          </w:p>
        </w:tc>
        <w:tc>
          <w:tcPr>
            <w:tcW w:w="926" w:type="dxa"/>
            <w:tcBorders>
              <w:top w:val="nil"/>
              <w:left w:val="nil"/>
              <w:bottom w:val="nil"/>
              <w:right w:val="nil"/>
            </w:tcBorders>
            <w:shd w:val="clear" w:color="auto" w:fill="810000" w:themeFill="accent1" w:themeFillShade="BF"/>
            <w:vAlign w:val="bottom"/>
          </w:tcPr>
          <w:p w14:paraId="4E526161"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SY13</w:t>
            </w:r>
            <w:r w:rsidRPr="00271805">
              <w:rPr>
                <w:rFonts w:ascii="Arial" w:hAnsi="Arial" w:cs="Arial"/>
                <w:b/>
                <w:bCs/>
                <w:color w:val="FFFFFF"/>
                <w:kern w:val="0"/>
                <w:sz w:val="22"/>
                <w:szCs w:val="22"/>
              </w:rPr>
              <w:br/>
              <w:t>OCT12</w:t>
            </w:r>
          </w:p>
        </w:tc>
        <w:tc>
          <w:tcPr>
            <w:tcW w:w="926" w:type="dxa"/>
            <w:tcBorders>
              <w:top w:val="nil"/>
              <w:left w:val="nil"/>
              <w:bottom w:val="nil"/>
              <w:right w:val="nil"/>
            </w:tcBorders>
            <w:shd w:val="clear" w:color="auto" w:fill="810000" w:themeFill="accent1" w:themeFillShade="BF"/>
            <w:vAlign w:val="bottom"/>
          </w:tcPr>
          <w:p w14:paraId="496E9330"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SY14</w:t>
            </w:r>
            <w:r w:rsidRPr="00271805">
              <w:rPr>
                <w:rFonts w:ascii="Arial" w:hAnsi="Arial" w:cs="Arial"/>
                <w:b/>
                <w:bCs/>
                <w:color w:val="FFFFFF"/>
                <w:kern w:val="0"/>
                <w:sz w:val="22"/>
                <w:szCs w:val="22"/>
              </w:rPr>
              <w:br/>
              <w:t>OCT13</w:t>
            </w:r>
          </w:p>
        </w:tc>
        <w:tc>
          <w:tcPr>
            <w:tcW w:w="926" w:type="dxa"/>
            <w:tcBorders>
              <w:top w:val="nil"/>
              <w:left w:val="nil"/>
              <w:bottom w:val="nil"/>
              <w:right w:val="nil"/>
            </w:tcBorders>
            <w:shd w:val="clear" w:color="auto" w:fill="810000" w:themeFill="accent1" w:themeFillShade="BF"/>
            <w:vAlign w:val="bottom"/>
          </w:tcPr>
          <w:p w14:paraId="3211872F"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SY15</w:t>
            </w:r>
            <w:r w:rsidRPr="00271805">
              <w:rPr>
                <w:rFonts w:ascii="Arial" w:hAnsi="Arial" w:cs="Arial"/>
                <w:b/>
                <w:bCs/>
                <w:color w:val="FFFFFF"/>
                <w:kern w:val="0"/>
                <w:sz w:val="22"/>
                <w:szCs w:val="22"/>
              </w:rPr>
              <w:br/>
              <w:t>OCT14</w:t>
            </w:r>
          </w:p>
        </w:tc>
        <w:tc>
          <w:tcPr>
            <w:tcW w:w="926" w:type="dxa"/>
            <w:tcBorders>
              <w:top w:val="nil"/>
              <w:left w:val="nil"/>
              <w:bottom w:val="nil"/>
              <w:right w:val="nil"/>
            </w:tcBorders>
            <w:shd w:val="clear" w:color="auto" w:fill="810000" w:themeFill="accent1" w:themeFillShade="BF"/>
            <w:vAlign w:val="bottom"/>
          </w:tcPr>
          <w:p w14:paraId="657BDB62"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SY16</w:t>
            </w:r>
            <w:r w:rsidRPr="00271805">
              <w:rPr>
                <w:rFonts w:ascii="Arial" w:hAnsi="Arial" w:cs="Arial"/>
                <w:b/>
                <w:bCs/>
                <w:color w:val="FFFFFF"/>
                <w:kern w:val="0"/>
                <w:sz w:val="22"/>
                <w:szCs w:val="22"/>
              </w:rPr>
              <w:br/>
              <w:t>OCT15</w:t>
            </w:r>
          </w:p>
        </w:tc>
        <w:tc>
          <w:tcPr>
            <w:tcW w:w="926" w:type="dxa"/>
            <w:tcBorders>
              <w:top w:val="nil"/>
              <w:left w:val="nil"/>
              <w:bottom w:val="nil"/>
              <w:right w:val="nil"/>
            </w:tcBorders>
            <w:shd w:val="clear" w:color="auto" w:fill="810000" w:themeFill="accent1" w:themeFillShade="BF"/>
          </w:tcPr>
          <w:p w14:paraId="5B9C191D" w14:textId="77777777" w:rsidR="00946EDD"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SY17</w:t>
            </w:r>
          </w:p>
          <w:p w14:paraId="0E7C5790"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OCT16</w:t>
            </w:r>
          </w:p>
        </w:tc>
      </w:tr>
      <w:tr w:rsidR="00946EDD" w:rsidRPr="0007190A" w14:paraId="652E8C21" w14:textId="77777777" w:rsidTr="00F43107">
        <w:trPr>
          <w:trHeight w:val="315"/>
        </w:trPr>
        <w:tc>
          <w:tcPr>
            <w:tcW w:w="3240" w:type="dxa"/>
            <w:tcBorders>
              <w:top w:val="nil"/>
              <w:left w:val="nil"/>
              <w:bottom w:val="nil"/>
              <w:right w:val="nil"/>
            </w:tcBorders>
            <w:shd w:val="clear" w:color="auto" w:fill="auto"/>
            <w:noWrap/>
            <w:vAlign w:val="bottom"/>
            <w:hideMark/>
          </w:tcPr>
          <w:p w14:paraId="2223CFA2"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Agawam</w:t>
            </w:r>
          </w:p>
        </w:tc>
        <w:tc>
          <w:tcPr>
            <w:tcW w:w="926" w:type="dxa"/>
            <w:tcBorders>
              <w:top w:val="nil"/>
              <w:left w:val="nil"/>
              <w:bottom w:val="nil"/>
              <w:right w:val="nil"/>
            </w:tcBorders>
          </w:tcPr>
          <w:p w14:paraId="52E14C46"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102</w:t>
            </w:r>
          </w:p>
        </w:tc>
        <w:tc>
          <w:tcPr>
            <w:tcW w:w="926" w:type="dxa"/>
            <w:tcBorders>
              <w:top w:val="nil"/>
              <w:left w:val="nil"/>
              <w:bottom w:val="nil"/>
              <w:right w:val="nil"/>
            </w:tcBorders>
          </w:tcPr>
          <w:p w14:paraId="2837EBC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114</w:t>
            </w:r>
          </w:p>
        </w:tc>
        <w:tc>
          <w:tcPr>
            <w:tcW w:w="926" w:type="dxa"/>
            <w:tcBorders>
              <w:top w:val="nil"/>
              <w:left w:val="nil"/>
              <w:bottom w:val="nil"/>
              <w:right w:val="nil"/>
            </w:tcBorders>
          </w:tcPr>
          <w:p w14:paraId="045CFCAD"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115</w:t>
            </w:r>
          </w:p>
        </w:tc>
        <w:tc>
          <w:tcPr>
            <w:tcW w:w="926" w:type="dxa"/>
            <w:tcBorders>
              <w:top w:val="nil"/>
              <w:left w:val="nil"/>
              <w:bottom w:val="nil"/>
              <w:right w:val="nil"/>
            </w:tcBorders>
          </w:tcPr>
          <w:p w14:paraId="7E5621FB"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114</w:t>
            </w:r>
          </w:p>
        </w:tc>
        <w:tc>
          <w:tcPr>
            <w:tcW w:w="926" w:type="dxa"/>
            <w:tcBorders>
              <w:top w:val="nil"/>
              <w:left w:val="nil"/>
              <w:bottom w:val="nil"/>
              <w:right w:val="nil"/>
            </w:tcBorders>
          </w:tcPr>
          <w:p w14:paraId="49628FAC"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107</w:t>
            </w:r>
          </w:p>
        </w:tc>
      </w:tr>
      <w:tr w:rsidR="00946EDD" w:rsidRPr="0007190A" w14:paraId="54D80798" w14:textId="77777777" w:rsidTr="00F43107">
        <w:trPr>
          <w:trHeight w:val="315"/>
        </w:trPr>
        <w:tc>
          <w:tcPr>
            <w:tcW w:w="3240" w:type="dxa"/>
            <w:tcBorders>
              <w:top w:val="nil"/>
              <w:left w:val="nil"/>
              <w:bottom w:val="nil"/>
              <w:right w:val="nil"/>
            </w:tcBorders>
            <w:shd w:val="clear" w:color="auto" w:fill="auto"/>
            <w:noWrap/>
            <w:vAlign w:val="bottom"/>
            <w:hideMark/>
          </w:tcPr>
          <w:p w14:paraId="45C2B53D"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East Longmeadow</w:t>
            </w:r>
          </w:p>
        </w:tc>
        <w:tc>
          <w:tcPr>
            <w:tcW w:w="926" w:type="dxa"/>
            <w:tcBorders>
              <w:top w:val="nil"/>
              <w:left w:val="nil"/>
              <w:bottom w:val="nil"/>
              <w:right w:val="nil"/>
            </w:tcBorders>
          </w:tcPr>
          <w:p w14:paraId="59AFCA89"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20</w:t>
            </w:r>
          </w:p>
        </w:tc>
        <w:tc>
          <w:tcPr>
            <w:tcW w:w="926" w:type="dxa"/>
            <w:tcBorders>
              <w:top w:val="nil"/>
              <w:left w:val="nil"/>
              <w:bottom w:val="nil"/>
              <w:right w:val="nil"/>
            </w:tcBorders>
          </w:tcPr>
          <w:p w14:paraId="47F9E0C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28</w:t>
            </w:r>
          </w:p>
        </w:tc>
        <w:tc>
          <w:tcPr>
            <w:tcW w:w="926" w:type="dxa"/>
            <w:tcBorders>
              <w:top w:val="nil"/>
              <w:left w:val="nil"/>
              <w:bottom w:val="nil"/>
              <w:right w:val="nil"/>
            </w:tcBorders>
          </w:tcPr>
          <w:p w14:paraId="58303709"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17</w:t>
            </w:r>
          </w:p>
        </w:tc>
        <w:tc>
          <w:tcPr>
            <w:tcW w:w="926" w:type="dxa"/>
            <w:tcBorders>
              <w:top w:val="nil"/>
              <w:left w:val="nil"/>
              <w:bottom w:val="nil"/>
              <w:right w:val="nil"/>
            </w:tcBorders>
          </w:tcPr>
          <w:p w14:paraId="4CBC35D3"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23</w:t>
            </w:r>
          </w:p>
        </w:tc>
        <w:tc>
          <w:tcPr>
            <w:tcW w:w="926" w:type="dxa"/>
            <w:tcBorders>
              <w:top w:val="nil"/>
              <w:left w:val="nil"/>
              <w:bottom w:val="nil"/>
              <w:right w:val="nil"/>
            </w:tcBorders>
          </w:tcPr>
          <w:p w14:paraId="6B69CC85"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24</w:t>
            </w:r>
          </w:p>
        </w:tc>
      </w:tr>
      <w:tr w:rsidR="00946EDD" w:rsidRPr="0007190A" w14:paraId="28466C0E" w14:textId="77777777" w:rsidTr="00F43107">
        <w:trPr>
          <w:trHeight w:val="315"/>
        </w:trPr>
        <w:tc>
          <w:tcPr>
            <w:tcW w:w="3240" w:type="dxa"/>
            <w:tcBorders>
              <w:top w:val="nil"/>
              <w:left w:val="nil"/>
              <w:bottom w:val="nil"/>
              <w:right w:val="nil"/>
            </w:tcBorders>
            <w:shd w:val="clear" w:color="auto" w:fill="auto"/>
            <w:noWrap/>
            <w:vAlign w:val="bottom"/>
            <w:hideMark/>
          </w:tcPr>
          <w:p w14:paraId="7EA84707"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Hampden/Wilbraham</w:t>
            </w:r>
          </w:p>
        </w:tc>
        <w:tc>
          <w:tcPr>
            <w:tcW w:w="926" w:type="dxa"/>
            <w:tcBorders>
              <w:top w:val="nil"/>
              <w:left w:val="nil"/>
              <w:bottom w:val="nil"/>
              <w:right w:val="nil"/>
            </w:tcBorders>
          </w:tcPr>
          <w:p w14:paraId="18B9DE91"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16</w:t>
            </w:r>
          </w:p>
        </w:tc>
        <w:tc>
          <w:tcPr>
            <w:tcW w:w="926" w:type="dxa"/>
            <w:tcBorders>
              <w:top w:val="nil"/>
              <w:left w:val="nil"/>
              <w:bottom w:val="nil"/>
              <w:right w:val="nil"/>
            </w:tcBorders>
          </w:tcPr>
          <w:p w14:paraId="2D9C207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18</w:t>
            </w:r>
          </w:p>
        </w:tc>
        <w:tc>
          <w:tcPr>
            <w:tcW w:w="926" w:type="dxa"/>
            <w:tcBorders>
              <w:top w:val="nil"/>
              <w:left w:val="nil"/>
              <w:bottom w:val="nil"/>
              <w:right w:val="nil"/>
            </w:tcBorders>
          </w:tcPr>
          <w:p w14:paraId="599558A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31</w:t>
            </w:r>
          </w:p>
        </w:tc>
        <w:tc>
          <w:tcPr>
            <w:tcW w:w="926" w:type="dxa"/>
            <w:tcBorders>
              <w:top w:val="nil"/>
              <w:left w:val="nil"/>
              <w:bottom w:val="nil"/>
              <w:right w:val="nil"/>
            </w:tcBorders>
          </w:tcPr>
          <w:p w14:paraId="51760090"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32</w:t>
            </w:r>
          </w:p>
        </w:tc>
        <w:tc>
          <w:tcPr>
            <w:tcW w:w="926" w:type="dxa"/>
            <w:tcBorders>
              <w:top w:val="nil"/>
              <w:left w:val="nil"/>
              <w:bottom w:val="nil"/>
              <w:right w:val="nil"/>
            </w:tcBorders>
          </w:tcPr>
          <w:p w14:paraId="3700799E"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r>
      <w:tr w:rsidR="00946EDD" w:rsidRPr="0007190A" w14:paraId="76554A04" w14:textId="77777777" w:rsidTr="00F43107">
        <w:trPr>
          <w:trHeight w:val="315"/>
        </w:trPr>
        <w:tc>
          <w:tcPr>
            <w:tcW w:w="3240" w:type="dxa"/>
            <w:tcBorders>
              <w:top w:val="nil"/>
              <w:left w:val="nil"/>
              <w:bottom w:val="nil"/>
              <w:right w:val="nil"/>
            </w:tcBorders>
            <w:shd w:val="clear" w:color="auto" w:fill="auto"/>
            <w:noWrap/>
            <w:vAlign w:val="bottom"/>
            <w:hideMark/>
          </w:tcPr>
          <w:p w14:paraId="30AC1DC5"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Longmeadow</w:t>
            </w:r>
          </w:p>
        </w:tc>
        <w:tc>
          <w:tcPr>
            <w:tcW w:w="926" w:type="dxa"/>
            <w:tcBorders>
              <w:top w:val="nil"/>
              <w:left w:val="nil"/>
              <w:bottom w:val="nil"/>
              <w:right w:val="nil"/>
            </w:tcBorders>
          </w:tcPr>
          <w:p w14:paraId="55FEC962"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14</w:t>
            </w:r>
          </w:p>
        </w:tc>
        <w:tc>
          <w:tcPr>
            <w:tcW w:w="926" w:type="dxa"/>
            <w:tcBorders>
              <w:top w:val="nil"/>
              <w:left w:val="nil"/>
              <w:bottom w:val="nil"/>
              <w:right w:val="nil"/>
            </w:tcBorders>
          </w:tcPr>
          <w:p w14:paraId="2A80A4FF"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15</w:t>
            </w:r>
          </w:p>
        </w:tc>
        <w:tc>
          <w:tcPr>
            <w:tcW w:w="926" w:type="dxa"/>
            <w:tcBorders>
              <w:top w:val="nil"/>
              <w:left w:val="nil"/>
              <w:bottom w:val="nil"/>
              <w:right w:val="nil"/>
            </w:tcBorders>
          </w:tcPr>
          <w:p w14:paraId="24468FCC"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16</w:t>
            </w:r>
          </w:p>
        </w:tc>
        <w:tc>
          <w:tcPr>
            <w:tcW w:w="926" w:type="dxa"/>
            <w:tcBorders>
              <w:top w:val="nil"/>
              <w:left w:val="nil"/>
              <w:bottom w:val="nil"/>
              <w:right w:val="nil"/>
            </w:tcBorders>
          </w:tcPr>
          <w:p w14:paraId="420751B0"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15</w:t>
            </w:r>
          </w:p>
        </w:tc>
        <w:tc>
          <w:tcPr>
            <w:tcW w:w="926" w:type="dxa"/>
            <w:tcBorders>
              <w:top w:val="nil"/>
              <w:left w:val="nil"/>
              <w:bottom w:val="nil"/>
              <w:right w:val="nil"/>
            </w:tcBorders>
          </w:tcPr>
          <w:p w14:paraId="2DD598D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17</w:t>
            </w:r>
          </w:p>
        </w:tc>
      </w:tr>
      <w:tr w:rsidR="00946EDD" w:rsidRPr="0007190A" w14:paraId="2F36DC17" w14:textId="77777777" w:rsidTr="00F43107">
        <w:trPr>
          <w:trHeight w:val="315"/>
        </w:trPr>
        <w:tc>
          <w:tcPr>
            <w:tcW w:w="3240" w:type="dxa"/>
            <w:tcBorders>
              <w:top w:val="nil"/>
              <w:left w:val="nil"/>
              <w:bottom w:val="nil"/>
              <w:right w:val="nil"/>
            </w:tcBorders>
            <w:shd w:val="clear" w:color="auto" w:fill="auto"/>
            <w:noWrap/>
            <w:vAlign w:val="bottom"/>
            <w:hideMark/>
          </w:tcPr>
          <w:p w14:paraId="41057A75"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Ludlow</w:t>
            </w:r>
          </w:p>
        </w:tc>
        <w:tc>
          <w:tcPr>
            <w:tcW w:w="926" w:type="dxa"/>
            <w:tcBorders>
              <w:top w:val="nil"/>
              <w:left w:val="nil"/>
              <w:bottom w:val="nil"/>
              <w:right w:val="nil"/>
            </w:tcBorders>
          </w:tcPr>
          <w:p w14:paraId="0A37AFDA"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45</w:t>
            </w:r>
          </w:p>
        </w:tc>
        <w:tc>
          <w:tcPr>
            <w:tcW w:w="926" w:type="dxa"/>
            <w:tcBorders>
              <w:top w:val="nil"/>
              <w:left w:val="nil"/>
              <w:bottom w:val="nil"/>
              <w:right w:val="nil"/>
            </w:tcBorders>
          </w:tcPr>
          <w:p w14:paraId="1561ED6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42</w:t>
            </w:r>
          </w:p>
        </w:tc>
        <w:tc>
          <w:tcPr>
            <w:tcW w:w="926" w:type="dxa"/>
            <w:tcBorders>
              <w:top w:val="nil"/>
              <w:left w:val="nil"/>
              <w:bottom w:val="nil"/>
              <w:right w:val="nil"/>
            </w:tcBorders>
          </w:tcPr>
          <w:p w14:paraId="68DD4C8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46</w:t>
            </w:r>
          </w:p>
        </w:tc>
        <w:tc>
          <w:tcPr>
            <w:tcW w:w="926" w:type="dxa"/>
            <w:tcBorders>
              <w:top w:val="nil"/>
              <w:left w:val="nil"/>
              <w:bottom w:val="nil"/>
              <w:right w:val="nil"/>
            </w:tcBorders>
          </w:tcPr>
          <w:p w14:paraId="0CCDB528"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52</w:t>
            </w:r>
          </w:p>
        </w:tc>
        <w:tc>
          <w:tcPr>
            <w:tcW w:w="926" w:type="dxa"/>
            <w:tcBorders>
              <w:top w:val="nil"/>
              <w:left w:val="nil"/>
              <w:bottom w:val="nil"/>
              <w:right w:val="nil"/>
            </w:tcBorders>
          </w:tcPr>
          <w:p w14:paraId="4AAB786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54</w:t>
            </w:r>
          </w:p>
        </w:tc>
      </w:tr>
      <w:tr w:rsidR="00946EDD" w:rsidRPr="0007190A" w14:paraId="22C87276" w14:textId="77777777" w:rsidTr="00F43107">
        <w:trPr>
          <w:trHeight w:val="315"/>
        </w:trPr>
        <w:tc>
          <w:tcPr>
            <w:tcW w:w="3240" w:type="dxa"/>
            <w:tcBorders>
              <w:top w:val="nil"/>
              <w:left w:val="nil"/>
              <w:bottom w:val="nil"/>
              <w:right w:val="nil"/>
            </w:tcBorders>
            <w:shd w:val="clear" w:color="auto" w:fill="auto"/>
            <w:noWrap/>
            <w:vAlign w:val="bottom"/>
            <w:hideMark/>
          </w:tcPr>
          <w:p w14:paraId="66A61B92"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Southwick/Tolland</w:t>
            </w:r>
            <w:r>
              <w:rPr>
                <w:rFonts w:ascii="Calibri" w:hAnsi="Calibri" w:cs="Calibri"/>
                <w:b/>
                <w:bCs/>
                <w:color w:val="auto"/>
                <w:kern w:val="0"/>
                <w:sz w:val="24"/>
                <w:szCs w:val="24"/>
              </w:rPr>
              <w:t>/Granville</w:t>
            </w:r>
          </w:p>
        </w:tc>
        <w:tc>
          <w:tcPr>
            <w:tcW w:w="926" w:type="dxa"/>
            <w:tcBorders>
              <w:top w:val="nil"/>
              <w:left w:val="nil"/>
              <w:bottom w:val="nil"/>
              <w:right w:val="nil"/>
            </w:tcBorders>
          </w:tcPr>
          <w:p w14:paraId="0D7C993E"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70</w:t>
            </w:r>
          </w:p>
        </w:tc>
        <w:tc>
          <w:tcPr>
            <w:tcW w:w="926" w:type="dxa"/>
            <w:tcBorders>
              <w:top w:val="nil"/>
              <w:left w:val="nil"/>
              <w:bottom w:val="nil"/>
              <w:right w:val="nil"/>
            </w:tcBorders>
          </w:tcPr>
          <w:p w14:paraId="000F93E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66</w:t>
            </w:r>
          </w:p>
        </w:tc>
        <w:tc>
          <w:tcPr>
            <w:tcW w:w="926" w:type="dxa"/>
            <w:tcBorders>
              <w:top w:val="nil"/>
              <w:left w:val="nil"/>
              <w:bottom w:val="nil"/>
              <w:right w:val="nil"/>
            </w:tcBorders>
          </w:tcPr>
          <w:p w14:paraId="70A9B71E"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61</w:t>
            </w:r>
          </w:p>
        </w:tc>
        <w:tc>
          <w:tcPr>
            <w:tcW w:w="926" w:type="dxa"/>
            <w:tcBorders>
              <w:top w:val="nil"/>
              <w:left w:val="nil"/>
              <w:bottom w:val="nil"/>
              <w:right w:val="nil"/>
            </w:tcBorders>
          </w:tcPr>
          <w:p w14:paraId="39E2EE90"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63</w:t>
            </w:r>
          </w:p>
        </w:tc>
        <w:tc>
          <w:tcPr>
            <w:tcW w:w="926" w:type="dxa"/>
            <w:tcBorders>
              <w:top w:val="nil"/>
              <w:left w:val="nil"/>
              <w:bottom w:val="nil"/>
              <w:right w:val="nil"/>
            </w:tcBorders>
          </w:tcPr>
          <w:p w14:paraId="51E6EABF"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77</w:t>
            </w:r>
          </w:p>
        </w:tc>
      </w:tr>
      <w:tr w:rsidR="00946EDD" w:rsidRPr="0007190A" w14:paraId="07CBFAF2" w14:textId="77777777" w:rsidTr="00F43107">
        <w:trPr>
          <w:trHeight w:val="315"/>
        </w:trPr>
        <w:tc>
          <w:tcPr>
            <w:tcW w:w="3240" w:type="dxa"/>
            <w:tcBorders>
              <w:top w:val="nil"/>
              <w:left w:val="nil"/>
              <w:bottom w:val="nil"/>
              <w:right w:val="nil"/>
            </w:tcBorders>
            <w:shd w:val="clear" w:color="auto" w:fill="auto"/>
            <w:noWrap/>
            <w:vAlign w:val="bottom"/>
            <w:hideMark/>
          </w:tcPr>
          <w:p w14:paraId="7EDBE0DF"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West Springfield</w:t>
            </w:r>
          </w:p>
        </w:tc>
        <w:tc>
          <w:tcPr>
            <w:tcW w:w="926" w:type="dxa"/>
            <w:tcBorders>
              <w:top w:val="nil"/>
              <w:left w:val="nil"/>
              <w:bottom w:val="nil"/>
              <w:right w:val="nil"/>
            </w:tcBorders>
          </w:tcPr>
          <w:p w14:paraId="544EBA34"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125</w:t>
            </w:r>
          </w:p>
        </w:tc>
        <w:tc>
          <w:tcPr>
            <w:tcW w:w="926" w:type="dxa"/>
            <w:tcBorders>
              <w:top w:val="nil"/>
              <w:left w:val="nil"/>
              <w:bottom w:val="nil"/>
              <w:right w:val="nil"/>
            </w:tcBorders>
          </w:tcPr>
          <w:p w14:paraId="6B4A4C02"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98</w:t>
            </w:r>
          </w:p>
        </w:tc>
        <w:tc>
          <w:tcPr>
            <w:tcW w:w="926" w:type="dxa"/>
            <w:tcBorders>
              <w:top w:val="nil"/>
              <w:left w:val="nil"/>
              <w:bottom w:val="nil"/>
              <w:right w:val="nil"/>
            </w:tcBorders>
          </w:tcPr>
          <w:p w14:paraId="1C52D0E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89</w:t>
            </w:r>
          </w:p>
        </w:tc>
        <w:tc>
          <w:tcPr>
            <w:tcW w:w="926" w:type="dxa"/>
            <w:tcBorders>
              <w:top w:val="nil"/>
              <w:left w:val="nil"/>
              <w:bottom w:val="nil"/>
              <w:right w:val="nil"/>
            </w:tcBorders>
          </w:tcPr>
          <w:p w14:paraId="30240DCC"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74</w:t>
            </w:r>
          </w:p>
        </w:tc>
        <w:tc>
          <w:tcPr>
            <w:tcW w:w="926" w:type="dxa"/>
            <w:tcBorders>
              <w:top w:val="nil"/>
              <w:left w:val="nil"/>
              <w:bottom w:val="nil"/>
              <w:right w:val="nil"/>
            </w:tcBorders>
          </w:tcPr>
          <w:p w14:paraId="72321E94"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93</w:t>
            </w:r>
          </w:p>
        </w:tc>
      </w:tr>
      <w:tr w:rsidR="00946EDD" w:rsidRPr="0007190A" w14:paraId="3BC4CCCA" w14:textId="77777777" w:rsidTr="00F43107">
        <w:trPr>
          <w:trHeight w:val="315"/>
        </w:trPr>
        <w:tc>
          <w:tcPr>
            <w:tcW w:w="3240" w:type="dxa"/>
            <w:tcBorders>
              <w:top w:val="nil"/>
              <w:left w:val="nil"/>
              <w:bottom w:val="nil"/>
              <w:right w:val="nil"/>
            </w:tcBorders>
            <w:shd w:val="clear" w:color="auto" w:fill="auto"/>
            <w:noWrap/>
            <w:vAlign w:val="bottom"/>
            <w:hideMark/>
          </w:tcPr>
          <w:p w14:paraId="3766CE09" w14:textId="77777777" w:rsidR="00946EDD" w:rsidRPr="0007190A" w:rsidRDefault="00946EDD" w:rsidP="00F43107">
            <w:pPr>
              <w:widowControl/>
              <w:overflowPunct/>
              <w:autoSpaceDE/>
              <w:autoSpaceDN/>
              <w:adjustRightInd/>
              <w:spacing w:after="0" w:line="240" w:lineRule="auto"/>
              <w:jc w:val="right"/>
              <w:rPr>
                <w:rFonts w:ascii="Calibri" w:hAnsi="Calibri" w:cs="Calibri"/>
                <w:b/>
                <w:bCs/>
                <w:i/>
                <w:iCs/>
                <w:color w:val="auto"/>
                <w:kern w:val="0"/>
                <w:sz w:val="24"/>
                <w:szCs w:val="24"/>
              </w:rPr>
            </w:pPr>
            <w:r w:rsidRPr="0007190A">
              <w:rPr>
                <w:rFonts w:ascii="Calibri" w:hAnsi="Calibri" w:cs="Calibri"/>
                <w:b/>
                <w:bCs/>
                <w:i/>
                <w:iCs/>
                <w:color w:val="auto"/>
                <w:kern w:val="0"/>
                <w:sz w:val="24"/>
                <w:szCs w:val="24"/>
              </w:rPr>
              <w:t xml:space="preserve"> Member District Total</w:t>
            </w:r>
          </w:p>
        </w:tc>
        <w:tc>
          <w:tcPr>
            <w:tcW w:w="926" w:type="dxa"/>
            <w:tcBorders>
              <w:top w:val="nil"/>
              <w:left w:val="nil"/>
              <w:bottom w:val="nil"/>
              <w:right w:val="nil"/>
            </w:tcBorders>
          </w:tcPr>
          <w:p w14:paraId="7DFB0AFA" w14:textId="77777777" w:rsidR="00946EDD" w:rsidRPr="0007190A"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392</w:t>
            </w:r>
          </w:p>
        </w:tc>
        <w:tc>
          <w:tcPr>
            <w:tcW w:w="926" w:type="dxa"/>
            <w:tcBorders>
              <w:top w:val="nil"/>
              <w:left w:val="nil"/>
              <w:bottom w:val="nil"/>
              <w:right w:val="nil"/>
            </w:tcBorders>
          </w:tcPr>
          <w:p w14:paraId="22E1259D"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381</w:t>
            </w:r>
          </w:p>
        </w:tc>
        <w:tc>
          <w:tcPr>
            <w:tcW w:w="926" w:type="dxa"/>
            <w:tcBorders>
              <w:top w:val="nil"/>
              <w:left w:val="nil"/>
              <w:bottom w:val="nil"/>
              <w:right w:val="nil"/>
            </w:tcBorders>
          </w:tcPr>
          <w:p w14:paraId="326CB733"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375</w:t>
            </w:r>
          </w:p>
        </w:tc>
        <w:tc>
          <w:tcPr>
            <w:tcW w:w="926" w:type="dxa"/>
            <w:tcBorders>
              <w:top w:val="nil"/>
              <w:left w:val="nil"/>
              <w:bottom w:val="nil"/>
              <w:right w:val="nil"/>
            </w:tcBorders>
          </w:tcPr>
          <w:p w14:paraId="0FBCFE17"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373</w:t>
            </w:r>
          </w:p>
        </w:tc>
        <w:tc>
          <w:tcPr>
            <w:tcW w:w="926" w:type="dxa"/>
            <w:tcBorders>
              <w:top w:val="nil"/>
              <w:left w:val="nil"/>
              <w:bottom w:val="nil"/>
              <w:right w:val="nil"/>
            </w:tcBorders>
          </w:tcPr>
          <w:p w14:paraId="606C74AC"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399</w:t>
            </w:r>
          </w:p>
        </w:tc>
      </w:tr>
      <w:tr w:rsidR="00946EDD" w:rsidRPr="0007190A" w14:paraId="10181966" w14:textId="77777777" w:rsidTr="00F43107">
        <w:trPr>
          <w:trHeight w:val="315"/>
        </w:trPr>
        <w:tc>
          <w:tcPr>
            <w:tcW w:w="3240" w:type="dxa"/>
            <w:tcBorders>
              <w:top w:val="nil"/>
              <w:left w:val="nil"/>
              <w:bottom w:val="nil"/>
              <w:right w:val="nil"/>
            </w:tcBorders>
            <w:shd w:val="clear" w:color="auto" w:fill="auto"/>
            <w:noWrap/>
            <w:vAlign w:val="bottom"/>
            <w:hideMark/>
          </w:tcPr>
          <w:p w14:paraId="07F14737"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p>
        </w:tc>
        <w:tc>
          <w:tcPr>
            <w:tcW w:w="926" w:type="dxa"/>
            <w:tcBorders>
              <w:top w:val="nil"/>
              <w:left w:val="nil"/>
              <w:bottom w:val="nil"/>
              <w:right w:val="nil"/>
            </w:tcBorders>
          </w:tcPr>
          <w:p w14:paraId="4E45B6B0"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37E5022"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FD50C27"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B403246"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58D575E1"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r>
      <w:tr w:rsidR="00946EDD" w:rsidRPr="0007190A" w14:paraId="4637D78C" w14:textId="77777777" w:rsidTr="00F43107">
        <w:trPr>
          <w:trHeight w:val="315"/>
        </w:trPr>
        <w:tc>
          <w:tcPr>
            <w:tcW w:w="3240" w:type="dxa"/>
            <w:tcBorders>
              <w:top w:val="nil"/>
              <w:left w:val="nil"/>
              <w:bottom w:val="nil"/>
              <w:right w:val="nil"/>
            </w:tcBorders>
            <w:shd w:val="clear" w:color="auto" w:fill="auto"/>
            <w:noWrap/>
            <w:vAlign w:val="bottom"/>
          </w:tcPr>
          <w:p w14:paraId="07931DAC"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Amherst</w:t>
            </w:r>
          </w:p>
        </w:tc>
        <w:tc>
          <w:tcPr>
            <w:tcW w:w="926" w:type="dxa"/>
            <w:tcBorders>
              <w:top w:val="nil"/>
              <w:left w:val="nil"/>
              <w:bottom w:val="nil"/>
              <w:right w:val="nil"/>
            </w:tcBorders>
          </w:tcPr>
          <w:p w14:paraId="31E60B2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6145BAF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B21941B"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23BA08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48966C2"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r>
      <w:tr w:rsidR="00946EDD" w:rsidRPr="0007190A" w14:paraId="77DD5457" w14:textId="77777777" w:rsidTr="00F43107">
        <w:trPr>
          <w:trHeight w:val="315"/>
        </w:trPr>
        <w:tc>
          <w:tcPr>
            <w:tcW w:w="3240" w:type="dxa"/>
            <w:tcBorders>
              <w:top w:val="nil"/>
              <w:left w:val="nil"/>
              <w:bottom w:val="nil"/>
              <w:right w:val="nil"/>
            </w:tcBorders>
            <w:shd w:val="clear" w:color="auto" w:fill="auto"/>
            <w:noWrap/>
            <w:vAlign w:val="bottom"/>
          </w:tcPr>
          <w:p w14:paraId="6755031A"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Belchertown</w:t>
            </w:r>
          </w:p>
        </w:tc>
        <w:tc>
          <w:tcPr>
            <w:tcW w:w="926" w:type="dxa"/>
            <w:tcBorders>
              <w:top w:val="nil"/>
              <w:left w:val="nil"/>
              <w:bottom w:val="nil"/>
              <w:right w:val="nil"/>
            </w:tcBorders>
          </w:tcPr>
          <w:p w14:paraId="4364F634"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346091A"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0D7E69E"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5B6E96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0525027E"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r>
      <w:tr w:rsidR="00946EDD" w:rsidRPr="0007190A" w14:paraId="0E7731E1" w14:textId="77777777" w:rsidTr="00F43107">
        <w:trPr>
          <w:trHeight w:val="315"/>
        </w:trPr>
        <w:tc>
          <w:tcPr>
            <w:tcW w:w="3240" w:type="dxa"/>
            <w:tcBorders>
              <w:top w:val="nil"/>
              <w:left w:val="nil"/>
              <w:bottom w:val="nil"/>
              <w:right w:val="nil"/>
            </w:tcBorders>
            <w:shd w:val="clear" w:color="auto" w:fill="auto"/>
            <w:noWrap/>
            <w:vAlign w:val="bottom"/>
            <w:hideMark/>
          </w:tcPr>
          <w:p w14:paraId="00F99322"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Easthampton</w:t>
            </w:r>
          </w:p>
        </w:tc>
        <w:tc>
          <w:tcPr>
            <w:tcW w:w="926" w:type="dxa"/>
            <w:tcBorders>
              <w:top w:val="nil"/>
              <w:left w:val="nil"/>
              <w:bottom w:val="nil"/>
              <w:right w:val="nil"/>
            </w:tcBorders>
          </w:tcPr>
          <w:p w14:paraId="018E26D8"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53</w:t>
            </w:r>
          </w:p>
        </w:tc>
        <w:tc>
          <w:tcPr>
            <w:tcW w:w="926" w:type="dxa"/>
            <w:tcBorders>
              <w:top w:val="nil"/>
              <w:left w:val="nil"/>
              <w:bottom w:val="nil"/>
              <w:right w:val="nil"/>
            </w:tcBorders>
          </w:tcPr>
          <w:p w14:paraId="4574D56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65</w:t>
            </w:r>
          </w:p>
        </w:tc>
        <w:tc>
          <w:tcPr>
            <w:tcW w:w="926" w:type="dxa"/>
            <w:tcBorders>
              <w:top w:val="nil"/>
              <w:left w:val="nil"/>
              <w:bottom w:val="nil"/>
              <w:right w:val="nil"/>
            </w:tcBorders>
          </w:tcPr>
          <w:p w14:paraId="2E2AD652"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71</w:t>
            </w:r>
          </w:p>
        </w:tc>
        <w:tc>
          <w:tcPr>
            <w:tcW w:w="926" w:type="dxa"/>
            <w:tcBorders>
              <w:top w:val="nil"/>
              <w:left w:val="nil"/>
              <w:bottom w:val="nil"/>
              <w:right w:val="nil"/>
            </w:tcBorders>
          </w:tcPr>
          <w:p w14:paraId="3C6CDE7B"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54</w:t>
            </w:r>
          </w:p>
        </w:tc>
        <w:tc>
          <w:tcPr>
            <w:tcW w:w="926" w:type="dxa"/>
            <w:tcBorders>
              <w:top w:val="nil"/>
              <w:left w:val="nil"/>
              <w:bottom w:val="nil"/>
              <w:right w:val="nil"/>
            </w:tcBorders>
          </w:tcPr>
          <w:p w14:paraId="379FF498"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53</w:t>
            </w:r>
          </w:p>
        </w:tc>
      </w:tr>
      <w:tr w:rsidR="00946EDD" w:rsidRPr="0007190A" w14:paraId="36DB8C53" w14:textId="77777777" w:rsidTr="00F43107">
        <w:trPr>
          <w:trHeight w:val="315"/>
        </w:trPr>
        <w:tc>
          <w:tcPr>
            <w:tcW w:w="3240" w:type="dxa"/>
            <w:tcBorders>
              <w:top w:val="nil"/>
              <w:left w:val="nil"/>
              <w:bottom w:val="nil"/>
              <w:right w:val="nil"/>
            </w:tcBorders>
            <w:shd w:val="clear" w:color="auto" w:fill="auto"/>
            <w:noWrap/>
            <w:vAlign w:val="bottom"/>
            <w:hideMark/>
          </w:tcPr>
          <w:p w14:paraId="0DC1433B"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Granby</w:t>
            </w:r>
          </w:p>
        </w:tc>
        <w:tc>
          <w:tcPr>
            <w:tcW w:w="926" w:type="dxa"/>
            <w:tcBorders>
              <w:top w:val="nil"/>
              <w:left w:val="nil"/>
              <w:bottom w:val="nil"/>
              <w:right w:val="nil"/>
            </w:tcBorders>
          </w:tcPr>
          <w:p w14:paraId="4A3CF4A4"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F8218FD"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5D055A7B"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16CFFD8"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D9FCF2B"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r>
      <w:tr w:rsidR="00946EDD" w:rsidRPr="0007190A" w14:paraId="754BEDDB" w14:textId="77777777" w:rsidTr="00F43107">
        <w:trPr>
          <w:trHeight w:val="315"/>
        </w:trPr>
        <w:tc>
          <w:tcPr>
            <w:tcW w:w="3240" w:type="dxa"/>
            <w:tcBorders>
              <w:top w:val="nil"/>
              <w:left w:val="nil"/>
              <w:bottom w:val="nil"/>
              <w:right w:val="nil"/>
            </w:tcBorders>
            <w:shd w:val="clear" w:color="auto" w:fill="auto"/>
            <w:noWrap/>
            <w:vAlign w:val="bottom"/>
          </w:tcPr>
          <w:p w14:paraId="1FA30E9E"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Holyoke</w:t>
            </w:r>
          </w:p>
        </w:tc>
        <w:tc>
          <w:tcPr>
            <w:tcW w:w="926" w:type="dxa"/>
            <w:tcBorders>
              <w:top w:val="nil"/>
              <w:left w:val="nil"/>
              <w:bottom w:val="nil"/>
              <w:right w:val="nil"/>
            </w:tcBorders>
          </w:tcPr>
          <w:p w14:paraId="4D747B4B"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08AAD96C"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D63AA4D"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38909F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B4F1E59"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r>
      <w:tr w:rsidR="00946EDD" w:rsidRPr="0007190A" w14:paraId="3A41D589" w14:textId="77777777" w:rsidTr="00F43107">
        <w:trPr>
          <w:trHeight w:val="315"/>
        </w:trPr>
        <w:tc>
          <w:tcPr>
            <w:tcW w:w="3240" w:type="dxa"/>
            <w:tcBorders>
              <w:top w:val="nil"/>
              <w:left w:val="nil"/>
              <w:bottom w:val="nil"/>
              <w:right w:val="nil"/>
            </w:tcBorders>
            <w:shd w:val="clear" w:color="auto" w:fill="auto"/>
            <w:noWrap/>
            <w:vAlign w:val="bottom"/>
          </w:tcPr>
          <w:p w14:paraId="7CF0ED3B" w14:textId="77777777" w:rsidR="00946EDD"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Huntington</w:t>
            </w:r>
          </w:p>
        </w:tc>
        <w:tc>
          <w:tcPr>
            <w:tcW w:w="926" w:type="dxa"/>
            <w:tcBorders>
              <w:top w:val="nil"/>
              <w:left w:val="nil"/>
              <w:bottom w:val="nil"/>
              <w:right w:val="nil"/>
            </w:tcBorders>
          </w:tcPr>
          <w:p w14:paraId="41C9E83F"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9DF7D7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0DDC5FF9"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5A5A9A1D"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0D72F63"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r>
      <w:tr w:rsidR="00946EDD" w:rsidRPr="0007190A" w14:paraId="1EC19915" w14:textId="77777777" w:rsidTr="00F43107">
        <w:trPr>
          <w:trHeight w:val="315"/>
        </w:trPr>
        <w:tc>
          <w:tcPr>
            <w:tcW w:w="3240" w:type="dxa"/>
            <w:tcBorders>
              <w:top w:val="nil"/>
              <w:left w:val="nil"/>
              <w:bottom w:val="nil"/>
              <w:right w:val="nil"/>
            </w:tcBorders>
            <w:shd w:val="clear" w:color="auto" w:fill="auto"/>
            <w:noWrap/>
            <w:vAlign w:val="bottom"/>
          </w:tcPr>
          <w:p w14:paraId="0AA9CA2E"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Northampton</w:t>
            </w:r>
          </w:p>
        </w:tc>
        <w:tc>
          <w:tcPr>
            <w:tcW w:w="926" w:type="dxa"/>
            <w:tcBorders>
              <w:top w:val="nil"/>
              <w:left w:val="nil"/>
              <w:bottom w:val="nil"/>
              <w:right w:val="nil"/>
            </w:tcBorders>
          </w:tcPr>
          <w:p w14:paraId="2EBDFF48"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9F74C5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F378D21"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12DEC54"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59D014FA"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w:t>
            </w:r>
          </w:p>
        </w:tc>
      </w:tr>
      <w:tr w:rsidR="00946EDD" w:rsidRPr="0007190A" w14:paraId="5E35385D" w14:textId="77777777" w:rsidTr="00F43107">
        <w:trPr>
          <w:trHeight w:val="315"/>
        </w:trPr>
        <w:tc>
          <w:tcPr>
            <w:tcW w:w="3240" w:type="dxa"/>
            <w:tcBorders>
              <w:top w:val="nil"/>
              <w:left w:val="nil"/>
              <w:bottom w:val="nil"/>
              <w:right w:val="nil"/>
            </w:tcBorders>
            <w:shd w:val="clear" w:color="auto" w:fill="auto"/>
            <w:noWrap/>
            <w:vAlign w:val="bottom"/>
            <w:hideMark/>
          </w:tcPr>
          <w:p w14:paraId="041A8CE7"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Palmer</w:t>
            </w:r>
          </w:p>
        </w:tc>
        <w:tc>
          <w:tcPr>
            <w:tcW w:w="926" w:type="dxa"/>
            <w:tcBorders>
              <w:top w:val="nil"/>
              <w:left w:val="nil"/>
              <w:bottom w:val="nil"/>
              <w:right w:val="nil"/>
            </w:tcBorders>
          </w:tcPr>
          <w:p w14:paraId="099C3E55"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A0FF023"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07C3D76"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94ED467"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037228D"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r>
      <w:tr w:rsidR="00946EDD" w:rsidRPr="0007190A" w14:paraId="251AE069" w14:textId="77777777" w:rsidTr="00F43107">
        <w:trPr>
          <w:trHeight w:val="315"/>
        </w:trPr>
        <w:tc>
          <w:tcPr>
            <w:tcW w:w="3240" w:type="dxa"/>
            <w:tcBorders>
              <w:top w:val="nil"/>
              <w:left w:val="nil"/>
              <w:bottom w:val="nil"/>
              <w:right w:val="nil"/>
            </w:tcBorders>
            <w:shd w:val="clear" w:color="auto" w:fill="auto"/>
            <w:noWrap/>
            <w:vAlign w:val="bottom"/>
            <w:hideMark/>
          </w:tcPr>
          <w:p w14:paraId="3AC02A05"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South Hadley</w:t>
            </w:r>
          </w:p>
        </w:tc>
        <w:tc>
          <w:tcPr>
            <w:tcW w:w="926" w:type="dxa"/>
            <w:tcBorders>
              <w:top w:val="nil"/>
              <w:left w:val="nil"/>
              <w:bottom w:val="nil"/>
              <w:right w:val="nil"/>
            </w:tcBorders>
          </w:tcPr>
          <w:p w14:paraId="7918C8B2"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29</w:t>
            </w:r>
          </w:p>
        </w:tc>
        <w:tc>
          <w:tcPr>
            <w:tcW w:w="926" w:type="dxa"/>
            <w:tcBorders>
              <w:top w:val="nil"/>
              <w:left w:val="nil"/>
              <w:bottom w:val="nil"/>
              <w:right w:val="nil"/>
            </w:tcBorders>
          </w:tcPr>
          <w:p w14:paraId="46D84E6C"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30</w:t>
            </w:r>
          </w:p>
        </w:tc>
        <w:tc>
          <w:tcPr>
            <w:tcW w:w="926" w:type="dxa"/>
            <w:tcBorders>
              <w:top w:val="nil"/>
              <w:left w:val="nil"/>
              <w:bottom w:val="nil"/>
              <w:right w:val="nil"/>
            </w:tcBorders>
          </w:tcPr>
          <w:p w14:paraId="73456584"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34</w:t>
            </w:r>
          </w:p>
        </w:tc>
        <w:tc>
          <w:tcPr>
            <w:tcW w:w="926" w:type="dxa"/>
            <w:tcBorders>
              <w:top w:val="nil"/>
              <w:left w:val="nil"/>
              <w:bottom w:val="nil"/>
              <w:right w:val="nil"/>
            </w:tcBorders>
          </w:tcPr>
          <w:p w14:paraId="48546274"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31</w:t>
            </w:r>
          </w:p>
        </w:tc>
        <w:tc>
          <w:tcPr>
            <w:tcW w:w="926" w:type="dxa"/>
            <w:tcBorders>
              <w:top w:val="nil"/>
              <w:left w:val="nil"/>
              <w:bottom w:val="nil"/>
              <w:right w:val="nil"/>
            </w:tcBorders>
          </w:tcPr>
          <w:p w14:paraId="6851CC63"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r>
      <w:tr w:rsidR="00946EDD" w:rsidRPr="0007190A" w14:paraId="30DE503D" w14:textId="77777777" w:rsidTr="00F43107">
        <w:trPr>
          <w:trHeight w:val="315"/>
        </w:trPr>
        <w:tc>
          <w:tcPr>
            <w:tcW w:w="3240" w:type="dxa"/>
            <w:tcBorders>
              <w:top w:val="nil"/>
              <w:left w:val="nil"/>
              <w:bottom w:val="nil"/>
              <w:right w:val="nil"/>
            </w:tcBorders>
            <w:shd w:val="clear" w:color="auto" w:fill="auto"/>
            <w:noWrap/>
            <w:vAlign w:val="bottom"/>
            <w:hideMark/>
          </w:tcPr>
          <w:p w14:paraId="131FEBF2"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Springfield</w:t>
            </w:r>
          </w:p>
        </w:tc>
        <w:tc>
          <w:tcPr>
            <w:tcW w:w="926" w:type="dxa"/>
            <w:tcBorders>
              <w:top w:val="nil"/>
              <w:left w:val="nil"/>
              <w:bottom w:val="nil"/>
              <w:right w:val="nil"/>
            </w:tcBorders>
          </w:tcPr>
          <w:p w14:paraId="4AAB678C"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CB04E63"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02BBEE5B"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7EB3C9FC"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5258B9D7"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r>
      <w:tr w:rsidR="00946EDD" w:rsidRPr="0007190A" w14:paraId="0AA86FBA" w14:textId="77777777" w:rsidTr="00F43107">
        <w:trPr>
          <w:trHeight w:val="315"/>
        </w:trPr>
        <w:tc>
          <w:tcPr>
            <w:tcW w:w="3240" w:type="dxa"/>
            <w:tcBorders>
              <w:top w:val="nil"/>
              <w:left w:val="nil"/>
              <w:bottom w:val="nil"/>
              <w:right w:val="nil"/>
            </w:tcBorders>
            <w:shd w:val="clear" w:color="auto" w:fill="auto"/>
            <w:noWrap/>
            <w:vAlign w:val="bottom"/>
            <w:hideMark/>
          </w:tcPr>
          <w:p w14:paraId="5BB8F38C" w14:textId="77777777" w:rsidR="00946EDD" w:rsidRPr="0007190A"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Westfield</w:t>
            </w:r>
          </w:p>
        </w:tc>
        <w:tc>
          <w:tcPr>
            <w:tcW w:w="926" w:type="dxa"/>
            <w:tcBorders>
              <w:top w:val="nil"/>
              <w:left w:val="nil"/>
              <w:bottom w:val="nil"/>
              <w:right w:val="nil"/>
            </w:tcBorders>
          </w:tcPr>
          <w:p w14:paraId="61643552" w14:textId="77777777" w:rsidR="00946EDD" w:rsidRPr="0007190A"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5C5E8778"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17FEA06"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341C372"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5CF3A908" w14:textId="77777777" w:rsidR="00946EDD" w:rsidRDefault="00946EDD" w:rsidP="00F4310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r>
      <w:tr w:rsidR="00946EDD" w:rsidRPr="0007190A" w14:paraId="2A82B8D2" w14:textId="77777777" w:rsidTr="00F43107">
        <w:trPr>
          <w:trHeight w:val="315"/>
        </w:trPr>
        <w:tc>
          <w:tcPr>
            <w:tcW w:w="3240" w:type="dxa"/>
            <w:tcBorders>
              <w:top w:val="nil"/>
              <w:left w:val="nil"/>
              <w:bottom w:val="nil"/>
              <w:right w:val="nil"/>
            </w:tcBorders>
            <w:shd w:val="clear" w:color="auto" w:fill="auto"/>
            <w:noWrap/>
            <w:vAlign w:val="bottom"/>
            <w:hideMark/>
          </w:tcPr>
          <w:p w14:paraId="7AD2E18C" w14:textId="77777777" w:rsidR="00946EDD" w:rsidRPr="0007190A" w:rsidRDefault="00946EDD" w:rsidP="00F43107">
            <w:pPr>
              <w:widowControl/>
              <w:overflowPunct/>
              <w:autoSpaceDE/>
              <w:autoSpaceDN/>
              <w:adjustRightInd/>
              <w:spacing w:after="0" w:line="240" w:lineRule="auto"/>
              <w:jc w:val="right"/>
              <w:rPr>
                <w:rFonts w:ascii="Calibri" w:hAnsi="Calibri" w:cs="Calibri"/>
                <w:b/>
                <w:bCs/>
                <w:i/>
                <w:iCs/>
                <w:color w:val="auto"/>
                <w:kern w:val="0"/>
                <w:sz w:val="24"/>
                <w:szCs w:val="24"/>
              </w:rPr>
            </w:pPr>
            <w:r w:rsidRPr="0007190A">
              <w:rPr>
                <w:rFonts w:ascii="Calibri" w:hAnsi="Calibri" w:cs="Calibri"/>
                <w:b/>
                <w:bCs/>
                <w:i/>
                <w:iCs/>
                <w:color w:val="auto"/>
                <w:kern w:val="0"/>
                <w:sz w:val="24"/>
                <w:szCs w:val="24"/>
              </w:rPr>
              <w:t>Non Member Total</w:t>
            </w:r>
          </w:p>
        </w:tc>
        <w:tc>
          <w:tcPr>
            <w:tcW w:w="926" w:type="dxa"/>
            <w:tcBorders>
              <w:top w:val="nil"/>
              <w:left w:val="nil"/>
              <w:bottom w:val="nil"/>
              <w:right w:val="nil"/>
            </w:tcBorders>
          </w:tcPr>
          <w:p w14:paraId="0723B3CB" w14:textId="77777777" w:rsidR="00946EDD" w:rsidRPr="0007190A"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85</w:t>
            </w:r>
          </w:p>
        </w:tc>
        <w:tc>
          <w:tcPr>
            <w:tcW w:w="926" w:type="dxa"/>
            <w:tcBorders>
              <w:top w:val="nil"/>
              <w:left w:val="nil"/>
              <w:bottom w:val="nil"/>
              <w:right w:val="nil"/>
            </w:tcBorders>
          </w:tcPr>
          <w:p w14:paraId="7FB53701"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98</w:t>
            </w:r>
          </w:p>
        </w:tc>
        <w:tc>
          <w:tcPr>
            <w:tcW w:w="926" w:type="dxa"/>
            <w:tcBorders>
              <w:top w:val="nil"/>
              <w:left w:val="nil"/>
              <w:bottom w:val="nil"/>
              <w:right w:val="nil"/>
            </w:tcBorders>
          </w:tcPr>
          <w:p w14:paraId="660C0D68"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108</w:t>
            </w:r>
          </w:p>
        </w:tc>
        <w:tc>
          <w:tcPr>
            <w:tcW w:w="926" w:type="dxa"/>
            <w:tcBorders>
              <w:top w:val="nil"/>
              <w:left w:val="nil"/>
              <w:bottom w:val="nil"/>
              <w:right w:val="nil"/>
            </w:tcBorders>
          </w:tcPr>
          <w:p w14:paraId="776B4C48"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92</w:t>
            </w:r>
          </w:p>
        </w:tc>
        <w:tc>
          <w:tcPr>
            <w:tcW w:w="926" w:type="dxa"/>
            <w:tcBorders>
              <w:top w:val="nil"/>
              <w:left w:val="nil"/>
              <w:bottom w:val="nil"/>
              <w:right w:val="nil"/>
            </w:tcBorders>
          </w:tcPr>
          <w:p w14:paraId="6A5A6FDF"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88</w:t>
            </w:r>
          </w:p>
        </w:tc>
      </w:tr>
      <w:tr w:rsidR="00946EDD" w:rsidRPr="0007190A" w14:paraId="0414F5D4" w14:textId="77777777" w:rsidTr="00F43107">
        <w:trPr>
          <w:trHeight w:val="315"/>
        </w:trPr>
        <w:tc>
          <w:tcPr>
            <w:tcW w:w="3240" w:type="dxa"/>
            <w:tcBorders>
              <w:top w:val="nil"/>
              <w:left w:val="nil"/>
              <w:bottom w:val="nil"/>
              <w:right w:val="nil"/>
            </w:tcBorders>
            <w:shd w:val="clear" w:color="auto" w:fill="auto"/>
            <w:noWrap/>
            <w:vAlign w:val="bottom"/>
          </w:tcPr>
          <w:p w14:paraId="73F91EF6" w14:textId="77777777" w:rsidR="00946EDD" w:rsidRPr="0007190A" w:rsidRDefault="00946EDD" w:rsidP="00F43107">
            <w:pPr>
              <w:widowControl/>
              <w:overflowPunct/>
              <w:autoSpaceDE/>
              <w:autoSpaceDN/>
              <w:adjustRightInd/>
              <w:spacing w:after="0" w:line="240" w:lineRule="auto"/>
              <w:jc w:val="right"/>
              <w:rPr>
                <w:rFonts w:ascii="Calibri" w:hAnsi="Calibri" w:cs="Calibri"/>
                <w:b/>
                <w:bCs/>
                <w:i/>
                <w:iCs/>
                <w:color w:val="auto"/>
                <w:kern w:val="0"/>
                <w:sz w:val="24"/>
                <w:szCs w:val="24"/>
              </w:rPr>
            </w:pPr>
            <w:r>
              <w:rPr>
                <w:rFonts w:ascii="Calibri" w:hAnsi="Calibri" w:cs="Calibri"/>
                <w:b/>
                <w:bCs/>
                <w:i/>
                <w:iCs/>
                <w:color w:val="auto"/>
                <w:kern w:val="0"/>
                <w:sz w:val="24"/>
                <w:szCs w:val="24"/>
              </w:rPr>
              <w:t>TOTAL ENROLLMENTS</w:t>
            </w:r>
          </w:p>
        </w:tc>
        <w:tc>
          <w:tcPr>
            <w:tcW w:w="926" w:type="dxa"/>
            <w:tcBorders>
              <w:top w:val="nil"/>
              <w:left w:val="nil"/>
              <w:bottom w:val="nil"/>
              <w:right w:val="nil"/>
            </w:tcBorders>
          </w:tcPr>
          <w:p w14:paraId="3725B8EE"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477</w:t>
            </w:r>
          </w:p>
        </w:tc>
        <w:tc>
          <w:tcPr>
            <w:tcW w:w="926" w:type="dxa"/>
            <w:tcBorders>
              <w:top w:val="nil"/>
              <w:left w:val="nil"/>
              <w:bottom w:val="nil"/>
              <w:right w:val="nil"/>
            </w:tcBorders>
          </w:tcPr>
          <w:p w14:paraId="3D345C27"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479</w:t>
            </w:r>
          </w:p>
        </w:tc>
        <w:tc>
          <w:tcPr>
            <w:tcW w:w="926" w:type="dxa"/>
            <w:tcBorders>
              <w:top w:val="nil"/>
              <w:left w:val="nil"/>
              <w:bottom w:val="nil"/>
              <w:right w:val="nil"/>
            </w:tcBorders>
          </w:tcPr>
          <w:p w14:paraId="1CC007E8"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483</w:t>
            </w:r>
          </w:p>
        </w:tc>
        <w:tc>
          <w:tcPr>
            <w:tcW w:w="926" w:type="dxa"/>
            <w:tcBorders>
              <w:top w:val="nil"/>
              <w:left w:val="nil"/>
              <w:bottom w:val="nil"/>
              <w:right w:val="nil"/>
            </w:tcBorders>
          </w:tcPr>
          <w:p w14:paraId="0DFC0A8E"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465</w:t>
            </w:r>
          </w:p>
        </w:tc>
        <w:tc>
          <w:tcPr>
            <w:tcW w:w="926" w:type="dxa"/>
            <w:tcBorders>
              <w:top w:val="nil"/>
              <w:left w:val="nil"/>
              <w:bottom w:val="nil"/>
              <w:right w:val="nil"/>
            </w:tcBorders>
          </w:tcPr>
          <w:p w14:paraId="192D90B4" w14:textId="77777777" w:rsidR="00946EDD" w:rsidRDefault="00946EDD" w:rsidP="00F4310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487</w:t>
            </w:r>
          </w:p>
        </w:tc>
      </w:tr>
    </w:tbl>
    <w:p w14:paraId="33276E7A" w14:textId="77777777" w:rsidR="00946EDD" w:rsidRDefault="00946EDD" w:rsidP="00946EDD">
      <w:pPr>
        <w:widowControl/>
        <w:spacing w:after="0" w:line="274" w:lineRule="auto"/>
        <w:jc w:val="both"/>
        <w:rPr>
          <w:rFonts w:ascii="Calibri" w:hAnsi="Calibri" w:cs="Calibri"/>
          <w:sz w:val="24"/>
          <w:szCs w:val="24"/>
        </w:rPr>
      </w:pPr>
    </w:p>
    <w:p w14:paraId="033C1DE5" w14:textId="77777777" w:rsidR="00946EDD" w:rsidRDefault="00946EDD">
      <w:pPr>
        <w:widowControl/>
        <w:overflowPunct/>
        <w:autoSpaceDE/>
        <w:autoSpaceDN/>
        <w:adjustRightInd/>
        <w:spacing w:after="0" w:line="240" w:lineRule="auto"/>
        <w:rPr>
          <w:rFonts w:ascii="Calibri" w:hAnsi="Calibri" w:cs="Calibri"/>
          <w:sz w:val="24"/>
          <w:szCs w:val="24"/>
        </w:rPr>
      </w:pPr>
      <w:r>
        <w:rPr>
          <w:rFonts w:ascii="Calibri" w:hAnsi="Calibri" w:cs="Calibri"/>
          <w:sz w:val="24"/>
          <w:szCs w:val="24"/>
        </w:rPr>
        <w:br w:type="page"/>
      </w:r>
    </w:p>
    <w:p w14:paraId="1D847522" w14:textId="77777777" w:rsidR="00946EDD" w:rsidRDefault="00946EDD" w:rsidP="00946EDD">
      <w:pPr>
        <w:widowControl/>
        <w:spacing w:after="0" w:line="274" w:lineRule="auto"/>
        <w:jc w:val="both"/>
        <w:rPr>
          <w:rFonts w:ascii="Calibri" w:hAnsi="Calibri" w:cs="Calibri"/>
          <w:sz w:val="22"/>
          <w:szCs w:val="24"/>
        </w:rPr>
      </w:pPr>
    </w:p>
    <w:p w14:paraId="2C09D933" w14:textId="77777777" w:rsidR="00D752E2" w:rsidRDefault="00D752E2" w:rsidP="00946EDD">
      <w:pPr>
        <w:widowControl/>
        <w:spacing w:after="0" w:line="274" w:lineRule="auto"/>
        <w:jc w:val="both"/>
        <w:rPr>
          <w:rFonts w:ascii="Calibri" w:hAnsi="Calibri" w:cs="Calibri"/>
          <w:sz w:val="22"/>
          <w:szCs w:val="24"/>
        </w:rPr>
      </w:pPr>
    </w:p>
    <w:p w14:paraId="0C5096D6" w14:textId="45AA2993" w:rsidR="00946EDD" w:rsidRDefault="00946EDD" w:rsidP="00946EDD">
      <w:pPr>
        <w:widowControl/>
        <w:spacing w:after="0" w:line="274" w:lineRule="auto"/>
        <w:jc w:val="both"/>
        <w:rPr>
          <w:rFonts w:ascii="Calibri" w:hAnsi="Calibri" w:cs="Calibri"/>
          <w:sz w:val="22"/>
          <w:szCs w:val="24"/>
        </w:rPr>
      </w:pPr>
      <w:r w:rsidRPr="00900581">
        <w:rPr>
          <w:rFonts w:ascii="Calibri" w:hAnsi="Calibri" w:cs="Calibri"/>
          <w:sz w:val="22"/>
          <w:szCs w:val="24"/>
        </w:rPr>
        <w:t>This chart shows Special Education enrollment by district on October 1</w:t>
      </w:r>
      <w:r w:rsidRPr="00900581">
        <w:rPr>
          <w:rFonts w:ascii="Calibri" w:hAnsi="Calibri" w:cs="Calibri"/>
          <w:sz w:val="22"/>
          <w:szCs w:val="24"/>
          <w:vertAlign w:val="superscript"/>
        </w:rPr>
        <w:t>st</w:t>
      </w:r>
      <w:r w:rsidRPr="00900581">
        <w:rPr>
          <w:rFonts w:ascii="Calibri" w:hAnsi="Calibri" w:cs="Calibri"/>
          <w:sz w:val="22"/>
          <w:szCs w:val="24"/>
        </w:rPr>
        <w:t xml:space="preserve"> of each year from 201</w:t>
      </w:r>
      <w:r>
        <w:rPr>
          <w:rFonts w:ascii="Calibri" w:hAnsi="Calibri" w:cs="Calibri"/>
          <w:sz w:val="22"/>
          <w:szCs w:val="24"/>
        </w:rPr>
        <w:t>3</w:t>
      </w:r>
      <w:r w:rsidRPr="00900581">
        <w:rPr>
          <w:rFonts w:ascii="Calibri" w:hAnsi="Calibri" w:cs="Calibri"/>
          <w:sz w:val="22"/>
          <w:szCs w:val="24"/>
        </w:rPr>
        <w:t xml:space="preserve"> through 201</w:t>
      </w:r>
      <w:r>
        <w:rPr>
          <w:rFonts w:ascii="Calibri" w:hAnsi="Calibri" w:cs="Calibri"/>
          <w:sz w:val="22"/>
          <w:szCs w:val="24"/>
        </w:rPr>
        <w:t>7</w:t>
      </w:r>
      <w:r w:rsidRPr="00900581">
        <w:rPr>
          <w:rFonts w:ascii="Calibri" w:hAnsi="Calibri" w:cs="Calibri"/>
          <w:sz w:val="22"/>
          <w:szCs w:val="24"/>
        </w:rPr>
        <w:t xml:space="preserve">.  </w:t>
      </w:r>
      <w:r w:rsidRPr="000A1F21">
        <w:rPr>
          <w:rFonts w:ascii="Calibri" w:hAnsi="Calibri" w:cs="Calibri"/>
          <w:sz w:val="22"/>
          <w:szCs w:val="24"/>
        </w:rPr>
        <w:t>Member district assessments in FY2017 are based on FY2016 enrollment.  Enrollment on October 1, 2016, will be used to determine FY2018 assessments.</w:t>
      </w:r>
      <w:r w:rsidRPr="00900581">
        <w:rPr>
          <w:rFonts w:ascii="Calibri" w:hAnsi="Calibri" w:cs="Calibri"/>
          <w:sz w:val="22"/>
          <w:szCs w:val="24"/>
        </w:rPr>
        <w:t xml:space="preserve">  </w:t>
      </w:r>
    </w:p>
    <w:p w14:paraId="0AB73609" w14:textId="77777777" w:rsidR="00946EDD" w:rsidRPr="00900581" w:rsidRDefault="00946EDD" w:rsidP="00946EDD">
      <w:pPr>
        <w:widowControl/>
        <w:spacing w:after="0" w:line="274" w:lineRule="auto"/>
        <w:jc w:val="both"/>
        <w:rPr>
          <w:rFonts w:ascii="Calibri" w:hAnsi="Calibri" w:cs="Calibri"/>
          <w:sz w:val="22"/>
          <w:szCs w:val="24"/>
        </w:rPr>
      </w:pPr>
    </w:p>
    <w:p w14:paraId="31A0A3C7" w14:textId="77777777" w:rsidR="00946EDD" w:rsidRDefault="00946EDD" w:rsidP="00946EDD">
      <w:pPr>
        <w:widowControl/>
        <w:spacing w:after="0" w:line="274" w:lineRule="auto"/>
        <w:jc w:val="center"/>
        <w:rPr>
          <w:rFonts w:ascii="Calibri" w:hAnsi="Calibri" w:cs="Calibri"/>
          <w:b/>
          <w:caps/>
          <w:sz w:val="24"/>
          <w:szCs w:val="24"/>
        </w:rPr>
      </w:pPr>
      <w:r>
        <w:rPr>
          <w:rFonts w:ascii="Calibri" w:hAnsi="Calibri" w:cs="Calibri"/>
          <w:b/>
          <w:caps/>
          <w:sz w:val="24"/>
          <w:szCs w:val="24"/>
        </w:rPr>
        <w:t>SPECIAL</w:t>
      </w:r>
      <w:r w:rsidRPr="00D55BCE">
        <w:rPr>
          <w:rFonts w:ascii="Calibri" w:hAnsi="Calibri" w:cs="Calibri"/>
          <w:b/>
          <w:caps/>
          <w:sz w:val="24"/>
          <w:szCs w:val="24"/>
        </w:rPr>
        <w:t xml:space="preserve"> </w:t>
      </w:r>
      <w:r>
        <w:rPr>
          <w:rFonts w:ascii="Calibri" w:hAnsi="Calibri" w:cs="Calibri"/>
          <w:b/>
          <w:caps/>
          <w:sz w:val="24"/>
          <w:szCs w:val="24"/>
        </w:rPr>
        <w:t>Education Enrollment BY DISTRICT</w:t>
      </w:r>
    </w:p>
    <w:p w14:paraId="7AB7DF15" w14:textId="77777777" w:rsidR="00946EDD" w:rsidRDefault="00946EDD" w:rsidP="00946EDD">
      <w:pPr>
        <w:widowControl/>
        <w:spacing w:after="0" w:line="274" w:lineRule="auto"/>
        <w:jc w:val="center"/>
        <w:rPr>
          <w:rFonts w:ascii="Calibri" w:hAnsi="Calibri" w:cs="Calibri"/>
          <w:b/>
          <w:caps/>
          <w:sz w:val="24"/>
          <w:szCs w:val="24"/>
        </w:rPr>
      </w:pPr>
    </w:p>
    <w:tbl>
      <w:tblPr>
        <w:tblpPr w:leftFromText="180" w:rightFromText="180" w:vertAnchor="text" w:horzAnchor="margin" w:tblpXSpec="center" w:tblpY="91"/>
        <w:tblW w:w="8374" w:type="dxa"/>
        <w:tblLook w:val="04A0" w:firstRow="1" w:lastRow="0" w:firstColumn="1" w:lastColumn="0" w:noHBand="0" w:noVBand="1"/>
      </w:tblPr>
      <w:tblGrid>
        <w:gridCol w:w="3258"/>
        <w:gridCol w:w="990"/>
        <w:gridCol w:w="1080"/>
        <w:gridCol w:w="926"/>
        <w:gridCol w:w="1060"/>
        <w:gridCol w:w="1060"/>
      </w:tblGrid>
      <w:tr w:rsidR="00946EDD" w:rsidRPr="00271805" w14:paraId="23FC105A" w14:textId="77777777" w:rsidTr="00F43107">
        <w:trPr>
          <w:trHeight w:val="552"/>
        </w:trPr>
        <w:tc>
          <w:tcPr>
            <w:tcW w:w="3258" w:type="dxa"/>
            <w:tcBorders>
              <w:top w:val="nil"/>
              <w:left w:val="nil"/>
              <w:bottom w:val="nil"/>
              <w:right w:val="nil"/>
            </w:tcBorders>
            <w:shd w:val="clear" w:color="auto" w:fill="560000" w:themeFill="accent1" w:themeFillShade="80"/>
            <w:noWrap/>
            <w:vAlign w:val="center"/>
            <w:hideMark/>
          </w:tcPr>
          <w:p w14:paraId="7AF62801"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DISTRICT</w:t>
            </w:r>
          </w:p>
        </w:tc>
        <w:tc>
          <w:tcPr>
            <w:tcW w:w="990" w:type="dxa"/>
            <w:tcBorders>
              <w:top w:val="nil"/>
              <w:left w:val="nil"/>
              <w:bottom w:val="nil"/>
              <w:right w:val="nil"/>
            </w:tcBorders>
            <w:shd w:val="clear" w:color="auto" w:fill="560000" w:themeFill="accent1" w:themeFillShade="80"/>
            <w:vAlign w:val="bottom"/>
            <w:hideMark/>
          </w:tcPr>
          <w:p w14:paraId="5069A679"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SY13</w:t>
            </w:r>
            <w:r w:rsidRPr="00271805">
              <w:rPr>
                <w:rFonts w:ascii="Arial" w:hAnsi="Arial" w:cs="Arial"/>
                <w:b/>
                <w:bCs/>
                <w:color w:val="FFFFFF"/>
                <w:kern w:val="0"/>
                <w:sz w:val="22"/>
                <w:szCs w:val="22"/>
              </w:rPr>
              <w:br/>
              <w:t>OCT12</w:t>
            </w:r>
          </w:p>
        </w:tc>
        <w:tc>
          <w:tcPr>
            <w:tcW w:w="1080" w:type="dxa"/>
            <w:tcBorders>
              <w:top w:val="nil"/>
              <w:left w:val="nil"/>
              <w:bottom w:val="nil"/>
              <w:right w:val="nil"/>
            </w:tcBorders>
            <w:shd w:val="clear" w:color="auto" w:fill="560000" w:themeFill="accent1" w:themeFillShade="80"/>
            <w:vAlign w:val="bottom"/>
            <w:hideMark/>
          </w:tcPr>
          <w:p w14:paraId="00245065"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SY14</w:t>
            </w:r>
            <w:r w:rsidRPr="00271805">
              <w:rPr>
                <w:rFonts w:ascii="Arial" w:hAnsi="Arial" w:cs="Arial"/>
                <w:b/>
                <w:bCs/>
                <w:color w:val="FFFFFF"/>
                <w:kern w:val="0"/>
                <w:sz w:val="22"/>
                <w:szCs w:val="22"/>
              </w:rPr>
              <w:br/>
              <w:t>OCT13</w:t>
            </w:r>
          </w:p>
        </w:tc>
        <w:tc>
          <w:tcPr>
            <w:tcW w:w="926" w:type="dxa"/>
            <w:tcBorders>
              <w:top w:val="nil"/>
              <w:left w:val="nil"/>
              <w:bottom w:val="nil"/>
              <w:right w:val="nil"/>
            </w:tcBorders>
            <w:shd w:val="clear" w:color="auto" w:fill="560000" w:themeFill="accent1" w:themeFillShade="80"/>
            <w:vAlign w:val="bottom"/>
            <w:hideMark/>
          </w:tcPr>
          <w:p w14:paraId="0C2CDD67"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SY15</w:t>
            </w:r>
            <w:r w:rsidRPr="00271805">
              <w:rPr>
                <w:rFonts w:ascii="Arial" w:hAnsi="Arial" w:cs="Arial"/>
                <w:b/>
                <w:bCs/>
                <w:color w:val="FFFFFF"/>
                <w:kern w:val="0"/>
                <w:sz w:val="22"/>
                <w:szCs w:val="22"/>
              </w:rPr>
              <w:br/>
              <w:t>OCT14</w:t>
            </w:r>
          </w:p>
        </w:tc>
        <w:tc>
          <w:tcPr>
            <w:tcW w:w="1060" w:type="dxa"/>
            <w:tcBorders>
              <w:top w:val="nil"/>
              <w:left w:val="nil"/>
              <w:bottom w:val="nil"/>
              <w:right w:val="nil"/>
            </w:tcBorders>
            <w:shd w:val="clear" w:color="auto" w:fill="560000" w:themeFill="accent1" w:themeFillShade="80"/>
            <w:vAlign w:val="bottom"/>
            <w:hideMark/>
          </w:tcPr>
          <w:p w14:paraId="3036806D"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SY16</w:t>
            </w:r>
            <w:r w:rsidRPr="00271805">
              <w:rPr>
                <w:rFonts w:ascii="Arial" w:hAnsi="Arial" w:cs="Arial"/>
                <w:b/>
                <w:bCs/>
                <w:color w:val="FFFFFF"/>
                <w:kern w:val="0"/>
                <w:sz w:val="22"/>
                <w:szCs w:val="22"/>
              </w:rPr>
              <w:br/>
              <w:t>OCT15</w:t>
            </w:r>
          </w:p>
        </w:tc>
        <w:tc>
          <w:tcPr>
            <w:tcW w:w="1060" w:type="dxa"/>
            <w:tcBorders>
              <w:top w:val="nil"/>
              <w:left w:val="nil"/>
              <w:bottom w:val="nil"/>
              <w:right w:val="nil"/>
            </w:tcBorders>
            <w:shd w:val="clear" w:color="auto" w:fill="560000" w:themeFill="accent1" w:themeFillShade="80"/>
          </w:tcPr>
          <w:p w14:paraId="35E9ACCE" w14:textId="77777777" w:rsidR="00946EDD"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SY17</w:t>
            </w:r>
          </w:p>
          <w:p w14:paraId="609735E9" w14:textId="77777777" w:rsidR="00946EDD" w:rsidRPr="00271805" w:rsidRDefault="00946EDD" w:rsidP="00F4310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OCT16</w:t>
            </w:r>
          </w:p>
        </w:tc>
      </w:tr>
      <w:tr w:rsidR="00946EDD" w:rsidRPr="00271805" w14:paraId="312ED694" w14:textId="77777777" w:rsidTr="00F43107">
        <w:trPr>
          <w:trHeight w:val="276"/>
        </w:trPr>
        <w:tc>
          <w:tcPr>
            <w:tcW w:w="3258" w:type="dxa"/>
            <w:tcBorders>
              <w:top w:val="nil"/>
              <w:left w:val="nil"/>
              <w:bottom w:val="nil"/>
              <w:right w:val="nil"/>
            </w:tcBorders>
            <w:shd w:val="clear" w:color="auto" w:fill="auto"/>
            <w:noWrap/>
            <w:vAlign w:val="bottom"/>
            <w:hideMark/>
          </w:tcPr>
          <w:p w14:paraId="180C04F8"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Agawam</w:t>
            </w:r>
          </w:p>
        </w:tc>
        <w:tc>
          <w:tcPr>
            <w:tcW w:w="990" w:type="dxa"/>
            <w:tcBorders>
              <w:top w:val="nil"/>
              <w:left w:val="nil"/>
              <w:bottom w:val="nil"/>
              <w:right w:val="nil"/>
            </w:tcBorders>
            <w:shd w:val="clear" w:color="auto" w:fill="auto"/>
            <w:noWrap/>
            <w:vAlign w:val="bottom"/>
            <w:hideMark/>
          </w:tcPr>
          <w:p w14:paraId="2027616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23</w:t>
            </w:r>
          </w:p>
        </w:tc>
        <w:tc>
          <w:tcPr>
            <w:tcW w:w="1080" w:type="dxa"/>
            <w:tcBorders>
              <w:top w:val="nil"/>
              <w:left w:val="nil"/>
              <w:bottom w:val="nil"/>
              <w:right w:val="nil"/>
            </w:tcBorders>
            <w:shd w:val="clear" w:color="auto" w:fill="auto"/>
            <w:noWrap/>
            <w:vAlign w:val="bottom"/>
            <w:hideMark/>
          </w:tcPr>
          <w:p w14:paraId="21CFA46D"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28</w:t>
            </w:r>
          </w:p>
        </w:tc>
        <w:tc>
          <w:tcPr>
            <w:tcW w:w="926" w:type="dxa"/>
            <w:tcBorders>
              <w:top w:val="nil"/>
              <w:left w:val="nil"/>
              <w:bottom w:val="nil"/>
              <w:right w:val="nil"/>
            </w:tcBorders>
            <w:shd w:val="clear" w:color="auto" w:fill="auto"/>
            <w:noWrap/>
            <w:vAlign w:val="bottom"/>
            <w:hideMark/>
          </w:tcPr>
          <w:p w14:paraId="35E3A97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33</w:t>
            </w:r>
          </w:p>
        </w:tc>
        <w:tc>
          <w:tcPr>
            <w:tcW w:w="1060" w:type="dxa"/>
            <w:tcBorders>
              <w:top w:val="nil"/>
              <w:left w:val="nil"/>
              <w:bottom w:val="nil"/>
              <w:right w:val="nil"/>
            </w:tcBorders>
            <w:shd w:val="clear" w:color="auto" w:fill="auto"/>
            <w:noWrap/>
            <w:vAlign w:val="bottom"/>
            <w:hideMark/>
          </w:tcPr>
          <w:p w14:paraId="79E7FE3B"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27</w:t>
            </w:r>
          </w:p>
        </w:tc>
        <w:tc>
          <w:tcPr>
            <w:tcW w:w="1060" w:type="dxa"/>
            <w:tcBorders>
              <w:top w:val="nil"/>
              <w:left w:val="nil"/>
              <w:bottom w:val="nil"/>
              <w:right w:val="nil"/>
            </w:tcBorders>
          </w:tcPr>
          <w:p w14:paraId="541127C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14</w:t>
            </w:r>
          </w:p>
        </w:tc>
      </w:tr>
      <w:tr w:rsidR="00946EDD" w:rsidRPr="00271805" w14:paraId="3E385002" w14:textId="77777777" w:rsidTr="00F43107">
        <w:trPr>
          <w:trHeight w:val="276"/>
        </w:trPr>
        <w:tc>
          <w:tcPr>
            <w:tcW w:w="3258" w:type="dxa"/>
            <w:tcBorders>
              <w:top w:val="nil"/>
              <w:left w:val="nil"/>
              <w:bottom w:val="nil"/>
              <w:right w:val="nil"/>
            </w:tcBorders>
            <w:shd w:val="clear" w:color="auto" w:fill="auto"/>
            <w:noWrap/>
            <w:vAlign w:val="bottom"/>
            <w:hideMark/>
          </w:tcPr>
          <w:p w14:paraId="6CEABFD5"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East Longmeadow</w:t>
            </w:r>
          </w:p>
        </w:tc>
        <w:tc>
          <w:tcPr>
            <w:tcW w:w="990" w:type="dxa"/>
            <w:tcBorders>
              <w:top w:val="nil"/>
              <w:left w:val="nil"/>
              <w:bottom w:val="nil"/>
              <w:right w:val="nil"/>
            </w:tcBorders>
            <w:shd w:val="clear" w:color="auto" w:fill="auto"/>
            <w:noWrap/>
            <w:vAlign w:val="bottom"/>
            <w:hideMark/>
          </w:tcPr>
          <w:p w14:paraId="04CE46F1"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24</w:t>
            </w:r>
          </w:p>
        </w:tc>
        <w:tc>
          <w:tcPr>
            <w:tcW w:w="1080" w:type="dxa"/>
            <w:tcBorders>
              <w:top w:val="nil"/>
              <w:left w:val="nil"/>
              <w:bottom w:val="nil"/>
              <w:right w:val="nil"/>
            </w:tcBorders>
            <w:shd w:val="clear" w:color="auto" w:fill="auto"/>
            <w:noWrap/>
            <w:vAlign w:val="bottom"/>
            <w:hideMark/>
          </w:tcPr>
          <w:p w14:paraId="7884491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23</w:t>
            </w:r>
          </w:p>
        </w:tc>
        <w:tc>
          <w:tcPr>
            <w:tcW w:w="926" w:type="dxa"/>
            <w:tcBorders>
              <w:top w:val="nil"/>
              <w:left w:val="nil"/>
              <w:bottom w:val="nil"/>
              <w:right w:val="nil"/>
            </w:tcBorders>
            <w:shd w:val="clear" w:color="auto" w:fill="auto"/>
            <w:noWrap/>
            <w:vAlign w:val="bottom"/>
            <w:hideMark/>
          </w:tcPr>
          <w:p w14:paraId="05F3EFE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11</w:t>
            </w:r>
          </w:p>
        </w:tc>
        <w:tc>
          <w:tcPr>
            <w:tcW w:w="1060" w:type="dxa"/>
            <w:tcBorders>
              <w:top w:val="nil"/>
              <w:left w:val="nil"/>
              <w:bottom w:val="nil"/>
              <w:right w:val="nil"/>
            </w:tcBorders>
            <w:shd w:val="clear" w:color="auto" w:fill="auto"/>
            <w:noWrap/>
            <w:vAlign w:val="bottom"/>
            <w:hideMark/>
          </w:tcPr>
          <w:p w14:paraId="7A46A1B7"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02B6E9E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13</w:t>
            </w:r>
          </w:p>
        </w:tc>
      </w:tr>
      <w:tr w:rsidR="00946EDD" w:rsidRPr="00271805" w14:paraId="1FAD7380" w14:textId="77777777" w:rsidTr="00F43107">
        <w:trPr>
          <w:trHeight w:val="276"/>
        </w:trPr>
        <w:tc>
          <w:tcPr>
            <w:tcW w:w="3258" w:type="dxa"/>
            <w:tcBorders>
              <w:top w:val="nil"/>
              <w:left w:val="nil"/>
              <w:bottom w:val="nil"/>
              <w:right w:val="nil"/>
            </w:tcBorders>
            <w:shd w:val="clear" w:color="auto" w:fill="auto"/>
            <w:noWrap/>
            <w:vAlign w:val="bottom"/>
            <w:hideMark/>
          </w:tcPr>
          <w:p w14:paraId="116237B2"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H/W</w:t>
            </w:r>
          </w:p>
        </w:tc>
        <w:tc>
          <w:tcPr>
            <w:tcW w:w="990" w:type="dxa"/>
            <w:tcBorders>
              <w:top w:val="nil"/>
              <w:left w:val="nil"/>
              <w:bottom w:val="nil"/>
              <w:right w:val="nil"/>
            </w:tcBorders>
            <w:shd w:val="clear" w:color="auto" w:fill="auto"/>
            <w:noWrap/>
            <w:vAlign w:val="bottom"/>
            <w:hideMark/>
          </w:tcPr>
          <w:p w14:paraId="7FFF5F68"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32</w:t>
            </w:r>
          </w:p>
        </w:tc>
        <w:tc>
          <w:tcPr>
            <w:tcW w:w="1080" w:type="dxa"/>
            <w:tcBorders>
              <w:top w:val="nil"/>
              <w:left w:val="nil"/>
              <w:bottom w:val="nil"/>
              <w:right w:val="nil"/>
            </w:tcBorders>
            <w:shd w:val="clear" w:color="auto" w:fill="auto"/>
            <w:noWrap/>
            <w:vAlign w:val="bottom"/>
            <w:hideMark/>
          </w:tcPr>
          <w:p w14:paraId="02FC1E6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25</w:t>
            </w:r>
          </w:p>
        </w:tc>
        <w:tc>
          <w:tcPr>
            <w:tcW w:w="926" w:type="dxa"/>
            <w:tcBorders>
              <w:top w:val="nil"/>
              <w:left w:val="nil"/>
              <w:bottom w:val="nil"/>
              <w:right w:val="nil"/>
            </w:tcBorders>
            <w:shd w:val="clear" w:color="auto" w:fill="auto"/>
            <w:noWrap/>
            <w:vAlign w:val="bottom"/>
            <w:hideMark/>
          </w:tcPr>
          <w:p w14:paraId="1D2643FC"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30</w:t>
            </w:r>
          </w:p>
        </w:tc>
        <w:tc>
          <w:tcPr>
            <w:tcW w:w="1060" w:type="dxa"/>
            <w:tcBorders>
              <w:top w:val="nil"/>
              <w:left w:val="nil"/>
              <w:bottom w:val="nil"/>
              <w:right w:val="nil"/>
            </w:tcBorders>
            <w:shd w:val="clear" w:color="auto" w:fill="auto"/>
            <w:noWrap/>
            <w:vAlign w:val="bottom"/>
            <w:hideMark/>
          </w:tcPr>
          <w:p w14:paraId="600ADEBB"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32</w:t>
            </w:r>
          </w:p>
        </w:tc>
        <w:tc>
          <w:tcPr>
            <w:tcW w:w="1060" w:type="dxa"/>
            <w:tcBorders>
              <w:top w:val="nil"/>
              <w:left w:val="nil"/>
              <w:bottom w:val="nil"/>
              <w:right w:val="nil"/>
            </w:tcBorders>
          </w:tcPr>
          <w:p w14:paraId="1C0FA80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19</w:t>
            </w:r>
          </w:p>
        </w:tc>
      </w:tr>
      <w:tr w:rsidR="00946EDD" w:rsidRPr="00271805" w14:paraId="26592F8F" w14:textId="77777777" w:rsidTr="00F43107">
        <w:trPr>
          <w:trHeight w:val="276"/>
        </w:trPr>
        <w:tc>
          <w:tcPr>
            <w:tcW w:w="3258" w:type="dxa"/>
            <w:tcBorders>
              <w:top w:val="nil"/>
              <w:left w:val="nil"/>
              <w:bottom w:val="nil"/>
              <w:right w:val="nil"/>
            </w:tcBorders>
            <w:shd w:val="clear" w:color="auto" w:fill="auto"/>
            <w:noWrap/>
            <w:vAlign w:val="bottom"/>
            <w:hideMark/>
          </w:tcPr>
          <w:p w14:paraId="5C34CB5E"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Longmeadow</w:t>
            </w:r>
          </w:p>
        </w:tc>
        <w:tc>
          <w:tcPr>
            <w:tcW w:w="990" w:type="dxa"/>
            <w:tcBorders>
              <w:top w:val="nil"/>
              <w:left w:val="nil"/>
              <w:bottom w:val="nil"/>
              <w:right w:val="nil"/>
            </w:tcBorders>
            <w:shd w:val="clear" w:color="auto" w:fill="auto"/>
            <w:noWrap/>
            <w:vAlign w:val="bottom"/>
            <w:hideMark/>
          </w:tcPr>
          <w:p w14:paraId="706AB521"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1080" w:type="dxa"/>
            <w:tcBorders>
              <w:top w:val="nil"/>
              <w:left w:val="nil"/>
              <w:bottom w:val="nil"/>
              <w:right w:val="nil"/>
            </w:tcBorders>
            <w:shd w:val="clear" w:color="auto" w:fill="auto"/>
            <w:noWrap/>
            <w:vAlign w:val="bottom"/>
            <w:hideMark/>
          </w:tcPr>
          <w:p w14:paraId="48B3A6FA"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926" w:type="dxa"/>
            <w:tcBorders>
              <w:top w:val="nil"/>
              <w:left w:val="nil"/>
              <w:bottom w:val="nil"/>
              <w:right w:val="nil"/>
            </w:tcBorders>
            <w:shd w:val="clear" w:color="auto" w:fill="auto"/>
            <w:noWrap/>
            <w:vAlign w:val="bottom"/>
            <w:hideMark/>
          </w:tcPr>
          <w:p w14:paraId="2F19A58E"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1060" w:type="dxa"/>
            <w:tcBorders>
              <w:top w:val="nil"/>
              <w:left w:val="nil"/>
              <w:bottom w:val="nil"/>
              <w:right w:val="nil"/>
            </w:tcBorders>
            <w:shd w:val="clear" w:color="auto" w:fill="auto"/>
            <w:noWrap/>
            <w:vAlign w:val="bottom"/>
            <w:hideMark/>
          </w:tcPr>
          <w:p w14:paraId="05F0FF2C"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0979F283"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12</w:t>
            </w:r>
          </w:p>
        </w:tc>
      </w:tr>
      <w:tr w:rsidR="00946EDD" w:rsidRPr="00271805" w14:paraId="198EA597" w14:textId="77777777" w:rsidTr="00F43107">
        <w:trPr>
          <w:trHeight w:val="276"/>
        </w:trPr>
        <w:tc>
          <w:tcPr>
            <w:tcW w:w="3258" w:type="dxa"/>
            <w:tcBorders>
              <w:top w:val="nil"/>
              <w:left w:val="nil"/>
              <w:bottom w:val="nil"/>
              <w:right w:val="nil"/>
            </w:tcBorders>
            <w:shd w:val="clear" w:color="auto" w:fill="auto"/>
            <w:noWrap/>
            <w:vAlign w:val="bottom"/>
            <w:hideMark/>
          </w:tcPr>
          <w:p w14:paraId="46823B9E"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Ludlow</w:t>
            </w:r>
          </w:p>
        </w:tc>
        <w:tc>
          <w:tcPr>
            <w:tcW w:w="990" w:type="dxa"/>
            <w:tcBorders>
              <w:top w:val="nil"/>
              <w:left w:val="nil"/>
              <w:bottom w:val="nil"/>
              <w:right w:val="nil"/>
            </w:tcBorders>
            <w:shd w:val="clear" w:color="auto" w:fill="auto"/>
            <w:noWrap/>
            <w:vAlign w:val="bottom"/>
            <w:hideMark/>
          </w:tcPr>
          <w:p w14:paraId="0D35FEDC"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13</w:t>
            </w:r>
          </w:p>
        </w:tc>
        <w:tc>
          <w:tcPr>
            <w:tcW w:w="1080" w:type="dxa"/>
            <w:tcBorders>
              <w:top w:val="nil"/>
              <w:left w:val="nil"/>
              <w:bottom w:val="nil"/>
              <w:right w:val="nil"/>
            </w:tcBorders>
            <w:shd w:val="clear" w:color="auto" w:fill="auto"/>
            <w:noWrap/>
            <w:vAlign w:val="bottom"/>
            <w:hideMark/>
          </w:tcPr>
          <w:p w14:paraId="6B7EE4F5"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11</w:t>
            </w:r>
          </w:p>
        </w:tc>
        <w:tc>
          <w:tcPr>
            <w:tcW w:w="926" w:type="dxa"/>
            <w:tcBorders>
              <w:top w:val="nil"/>
              <w:left w:val="nil"/>
              <w:bottom w:val="nil"/>
              <w:right w:val="nil"/>
            </w:tcBorders>
            <w:shd w:val="clear" w:color="auto" w:fill="auto"/>
            <w:noWrap/>
            <w:vAlign w:val="bottom"/>
            <w:hideMark/>
          </w:tcPr>
          <w:p w14:paraId="7E227D31"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1060" w:type="dxa"/>
            <w:tcBorders>
              <w:top w:val="nil"/>
              <w:left w:val="nil"/>
              <w:bottom w:val="nil"/>
              <w:right w:val="nil"/>
            </w:tcBorders>
            <w:shd w:val="clear" w:color="auto" w:fill="auto"/>
            <w:noWrap/>
            <w:vAlign w:val="bottom"/>
            <w:hideMark/>
          </w:tcPr>
          <w:p w14:paraId="0C29BA1D"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37D5A10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12</w:t>
            </w:r>
          </w:p>
        </w:tc>
      </w:tr>
      <w:tr w:rsidR="00946EDD" w:rsidRPr="00271805" w14:paraId="63449439" w14:textId="77777777" w:rsidTr="00F43107">
        <w:trPr>
          <w:trHeight w:val="276"/>
        </w:trPr>
        <w:tc>
          <w:tcPr>
            <w:tcW w:w="3258" w:type="dxa"/>
            <w:tcBorders>
              <w:top w:val="nil"/>
              <w:left w:val="nil"/>
              <w:bottom w:val="nil"/>
              <w:right w:val="nil"/>
            </w:tcBorders>
            <w:shd w:val="clear" w:color="auto" w:fill="auto"/>
            <w:noWrap/>
            <w:vAlign w:val="bottom"/>
            <w:hideMark/>
          </w:tcPr>
          <w:p w14:paraId="10735FDC"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Southwick/Tolland/Granville</w:t>
            </w:r>
          </w:p>
        </w:tc>
        <w:tc>
          <w:tcPr>
            <w:tcW w:w="990" w:type="dxa"/>
            <w:tcBorders>
              <w:top w:val="nil"/>
              <w:left w:val="nil"/>
              <w:bottom w:val="nil"/>
              <w:right w:val="nil"/>
            </w:tcBorders>
            <w:shd w:val="clear" w:color="auto" w:fill="auto"/>
            <w:noWrap/>
            <w:vAlign w:val="bottom"/>
            <w:hideMark/>
          </w:tcPr>
          <w:p w14:paraId="353131C5"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6</w:t>
            </w:r>
          </w:p>
        </w:tc>
        <w:tc>
          <w:tcPr>
            <w:tcW w:w="1080" w:type="dxa"/>
            <w:tcBorders>
              <w:top w:val="nil"/>
              <w:left w:val="nil"/>
              <w:bottom w:val="nil"/>
              <w:right w:val="nil"/>
            </w:tcBorders>
            <w:shd w:val="clear" w:color="auto" w:fill="auto"/>
            <w:noWrap/>
            <w:vAlign w:val="bottom"/>
            <w:hideMark/>
          </w:tcPr>
          <w:p w14:paraId="3B4F2AE8"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926" w:type="dxa"/>
            <w:tcBorders>
              <w:top w:val="nil"/>
              <w:left w:val="nil"/>
              <w:bottom w:val="nil"/>
              <w:right w:val="nil"/>
            </w:tcBorders>
            <w:shd w:val="clear" w:color="auto" w:fill="auto"/>
            <w:noWrap/>
            <w:vAlign w:val="bottom"/>
            <w:hideMark/>
          </w:tcPr>
          <w:p w14:paraId="672DE60A"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shd w:val="clear" w:color="auto" w:fill="auto"/>
            <w:noWrap/>
            <w:vAlign w:val="bottom"/>
            <w:hideMark/>
          </w:tcPr>
          <w:p w14:paraId="66DEECB7"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tcPr>
          <w:p w14:paraId="112C159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946EDD" w:rsidRPr="00271805" w14:paraId="0E721C0A" w14:textId="77777777" w:rsidTr="00F43107">
        <w:trPr>
          <w:trHeight w:val="276"/>
        </w:trPr>
        <w:tc>
          <w:tcPr>
            <w:tcW w:w="3258" w:type="dxa"/>
            <w:tcBorders>
              <w:top w:val="nil"/>
              <w:left w:val="nil"/>
              <w:bottom w:val="nil"/>
              <w:right w:val="nil"/>
            </w:tcBorders>
            <w:shd w:val="clear" w:color="auto" w:fill="auto"/>
            <w:noWrap/>
            <w:vAlign w:val="bottom"/>
            <w:hideMark/>
          </w:tcPr>
          <w:p w14:paraId="58F73728"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West Springfield</w:t>
            </w:r>
          </w:p>
        </w:tc>
        <w:tc>
          <w:tcPr>
            <w:tcW w:w="990" w:type="dxa"/>
            <w:tcBorders>
              <w:top w:val="nil"/>
              <w:left w:val="nil"/>
              <w:bottom w:val="nil"/>
              <w:right w:val="nil"/>
            </w:tcBorders>
            <w:shd w:val="clear" w:color="auto" w:fill="auto"/>
            <w:noWrap/>
            <w:vAlign w:val="bottom"/>
            <w:hideMark/>
          </w:tcPr>
          <w:p w14:paraId="1F0BDB51"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18</w:t>
            </w:r>
          </w:p>
        </w:tc>
        <w:tc>
          <w:tcPr>
            <w:tcW w:w="1080" w:type="dxa"/>
            <w:tcBorders>
              <w:top w:val="nil"/>
              <w:left w:val="nil"/>
              <w:bottom w:val="nil"/>
              <w:right w:val="nil"/>
            </w:tcBorders>
            <w:shd w:val="clear" w:color="auto" w:fill="auto"/>
            <w:noWrap/>
            <w:vAlign w:val="bottom"/>
            <w:hideMark/>
          </w:tcPr>
          <w:p w14:paraId="24E9677A"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926" w:type="dxa"/>
            <w:tcBorders>
              <w:top w:val="nil"/>
              <w:left w:val="nil"/>
              <w:bottom w:val="nil"/>
              <w:right w:val="nil"/>
            </w:tcBorders>
            <w:shd w:val="clear" w:color="auto" w:fill="auto"/>
            <w:noWrap/>
            <w:vAlign w:val="bottom"/>
            <w:hideMark/>
          </w:tcPr>
          <w:p w14:paraId="29337DE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15</w:t>
            </w:r>
          </w:p>
        </w:tc>
        <w:tc>
          <w:tcPr>
            <w:tcW w:w="1060" w:type="dxa"/>
            <w:tcBorders>
              <w:top w:val="nil"/>
              <w:left w:val="nil"/>
              <w:bottom w:val="nil"/>
              <w:right w:val="nil"/>
            </w:tcBorders>
            <w:shd w:val="clear" w:color="auto" w:fill="auto"/>
            <w:noWrap/>
            <w:vAlign w:val="bottom"/>
            <w:hideMark/>
          </w:tcPr>
          <w:p w14:paraId="3770C9F3"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7D00455E"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24</w:t>
            </w:r>
          </w:p>
        </w:tc>
      </w:tr>
      <w:tr w:rsidR="00946EDD" w:rsidRPr="00271805" w14:paraId="17A5A6C6" w14:textId="77777777" w:rsidTr="00F43107">
        <w:trPr>
          <w:trHeight w:val="276"/>
        </w:trPr>
        <w:tc>
          <w:tcPr>
            <w:tcW w:w="3258" w:type="dxa"/>
            <w:tcBorders>
              <w:top w:val="nil"/>
              <w:left w:val="nil"/>
              <w:bottom w:val="nil"/>
              <w:right w:val="nil"/>
            </w:tcBorders>
            <w:shd w:val="clear" w:color="auto" w:fill="auto"/>
            <w:noWrap/>
            <w:vAlign w:val="bottom"/>
            <w:hideMark/>
          </w:tcPr>
          <w:p w14:paraId="4AAA6CE5" w14:textId="77777777" w:rsidR="00946EDD" w:rsidRPr="00271805" w:rsidRDefault="00946EDD" w:rsidP="00F43107">
            <w:pPr>
              <w:widowControl/>
              <w:overflowPunct/>
              <w:autoSpaceDE/>
              <w:autoSpaceDN/>
              <w:adjustRightInd/>
              <w:spacing w:after="0" w:line="240" w:lineRule="auto"/>
              <w:jc w:val="right"/>
              <w:rPr>
                <w:rFonts w:ascii="Calibri" w:hAnsi="Calibri" w:cs="Calibri"/>
                <w:b/>
                <w:bCs/>
                <w:i/>
                <w:color w:val="auto"/>
                <w:kern w:val="0"/>
                <w:sz w:val="24"/>
                <w:szCs w:val="24"/>
              </w:rPr>
            </w:pPr>
            <w:r w:rsidRPr="00271805">
              <w:rPr>
                <w:rFonts w:ascii="Calibri" w:hAnsi="Calibri" w:cs="Calibri"/>
                <w:b/>
                <w:bCs/>
                <w:i/>
                <w:color w:val="auto"/>
                <w:kern w:val="0"/>
                <w:sz w:val="24"/>
                <w:szCs w:val="24"/>
              </w:rPr>
              <w:t xml:space="preserve">Member District Total </w:t>
            </w:r>
          </w:p>
        </w:tc>
        <w:tc>
          <w:tcPr>
            <w:tcW w:w="990" w:type="dxa"/>
            <w:tcBorders>
              <w:top w:val="nil"/>
              <w:left w:val="nil"/>
              <w:bottom w:val="nil"/>
              <w:right w:val="nil"/>
            </w:tcBorders>
            <w:shd w:val="clear" w:color="auto" w:fill="auto"/>
            <w:noWrap/>
            <w:vAlign w:val="bottom"/>
            <w:hideMark/>
          </w:tcPr>
          <w:p w14:paraId="07206F0D"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125</w:t>
            </w:r>
          </w:p>
        </w:tc>
        <w:tc>
          <w:tcPr>
            <w:tcW w:w="1080" w:type="dxa"/>
            <w:tcBorders>
              <w:top w:val="nil"/>
              <w:left w:val="nil"/>
              <w:bottom w:val="nil"/>
              <w:right w:val="nil"/>
            </w:tcBorders>
            <w:shd w:val="clear" w:color="auto" w:fill="auto"/>
            <w:noWrap/>
            <w:vAlign w:val="bottom"/>
            <w:hideMark/>
          </w:tcPr>
          <w:p w14:paraId="025101BF"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110</w:t>
            </w:r>
          </w:p>
        </w:tc>
        <w:tc>
          <w:tcPr>
            <w:tcW w:w="926" w:type="dxa"/>
            <w:tcBorders>
              <w:top w:val="nil"/>
              <w:left w:val="nil"/>
              <w:bottom w:val="nil"/>
              <w:right w:val="nil"/>
            </w:tcBorders>
            <w:shd w:val="clear" w:color="auto" w:fill="auto"/>
            <w:noWrap/>
            <w:vAlign w:val="bottom"/>
            <w:hideMark/>
          </w:tcPr>
          <w:p w14:paraId="78BC9C74"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109</w:t>
            </w:r>
          </w:p>
        </w:tc>
        <w:tc>
          <w:tcPr>
            <w:tcW w:w="1060" w:type="dxa"/>
            <w:tcBorders>
              <w:top w:val="nil"/>
              <w:left w:val="nil"/>
              <w:bottom w:val="nil"/>
              <w:right w:val="nil"/>
            </w:tcBorders>
            <w:shd w:val="clear" w:color="auto" w:fill="auto"/>
            <w:noWrap/>
            <w:vAlign w:val="bottom"/>
            <w:hideMark/>
          </w:tcPr>
          <w:p w14:paraId="76CB0474"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101</w:t>
            </w:r>
          </w:p>
        </w:tc>
        <w:tc>
          <w:tcPr>
            <w:tcW w:w="1060" w:type="dxa"/>
            <w:tcBorders>
              <w:top w:val="nil"/>
              <w:left w:val="nil"/>
              <w:bottom w:val="nil"/>
              <w:right w:val="nil"/>
            </w:tcBorders>
          </w:tcPr>
          <w:p w14:paraId="6576BFB6"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95</w:t>
            </w:r>
          </w:p>
        </w:tc>
      </w:tr>
      <w:tr w:rsidR="00946EDD" w:rsidRPr="00271805" w14:paraId="434B0827" w14:textId="77777777" w:rsidTr="00F43107">
        <w:trPr>
          <w:trHeight w:val="276"/>
        </w:trPr>
        <w:tc>
          <w:tcPr>
            <w:tcW w:w="3258" w:type="dxa"/>
            <w:tcBorders>
              <w:top w:val="nil"/>
              <w:left w:val="nil"/>
              <w:bottom w:val="nil"/>
              <w:right w:val="nil"/>
            </w:tcBorders>
            <w:shd w:val="clear" w:color="auto" w:fill="auto"/>
            <w:noWrap/>
            <w:vAlign w:val="bottom"/>
            <w:hideMark/>
          </w:tcPr>
          <w:p w14:paraId="48FBC4DC"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p>
        </w:tc>
        <w:tc>
          <w:tcPr>
            <w:tcW w:w="990" w:type="dxa"/>
            <w:tcBorders>
              <w:top w:val="nil"/>
              <w:left w:val="nil"/>
              <w:bottom w:val="nil"/>
              <w:right w:val="nil"/>
            </w:tcBorders>
            <w:shd w:val="clear" w:color="auto" w:fill="auto"/>
            <w:noWrap/>
            <w:vAlign w:val="bottom"/>
            <w:hideMark/>
          </w:tcPr>
          <w:p w14:paraId="7DBBF7F8"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80" w:type="dxa"/>
            <w:tcBorders>
              <w:top w:val="nil"/>
              <w:left w:val="nil"/>
              <w:bottom w:val="nil"/>
              <w:right w:val="nil"/>
            </w:tcBorders>
            <w:shd w:val="clear" w:color="auto" w:fill="auto"/>
            <w:noWrap/>
            <w:vAlign w:val="bottom"/>
            <w:hideMark/>
          </w:tcPr>
          <w:p w14:paraId="2F24F34F"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p>
        </w:tc>
        <w:tc>
          <w:tcPr>
            <w:tcW w:w="926" w:type="dxa"/>
            <w:tcBorders>
              <w:top w:val="nil"/>
              <w:left w:val="nil"/>
              <w:bottom w:val="nil"/>
              <w:right w:val="nil"/>
            </w:tcBorders>
            <w:shd w:val="clear" w:color="auto" w:fill="auto"/>
            <w:noWrap/>
            <w:vAlign w:val="bottom"/>
            <w:hideMark/>
          </w:tcPr>
          <w:p w14:paraId="3796EE3F"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60" w:type="dxa"/>
            <w:tcBorders>
              <w:top w:val="nil"/>
              <w:left w:val="nil"/>
              <w:bottom w:val="nil"/>
              <w:right w:val="nil"/>
            </w:tcBorders>
            <w:shd w:val="clear" w:color="auto" w:fill="auto"/>
            <w:noWrap/>
            <w:vAlign w:val="bottom"/>
            <w:hideMark/>
          </w:tcPr>
          <w:p w14:paraId="343ECAD8"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60" w:type="dxa"/>
            <w:tcBorders>
              <w:top w:val="nil"/>
              <w:left w:val="nil"/>
              <w:bottom w:val="nil"/>
              <w:right w:val="nil"/>
            </w:tcBorders>
          </w:tcPr>
          <w:p w14:paraId="67F87FC8"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p>
        </w:tc>
      </w:tr>
      <w:tr w:rsidR="00946EDD" w:rsidRPr="00271805" w14:paraId="1997CAAF" w14:textId="77777777" w:rsidTr="00F43107">
        <w:trPr>
          <w:trHeight w:val="351"/>
        </w:trPr>
        <w:tc>
          <w:tcPr>
            <w:tcW w:w="3258" w:type="dxa"/>
            <w:tcBorders>
              <w:top w:val="nil"/>
              <w:left w:val="nil"/>
              <w:bottom w:val="nil"/>
              <w:right w:val="nil"/>
            </w:tcBorders>
            <w:shd w:val="clear" w:color="auto" w:fill="auto"/>
            <w:noWrap/>
            <w:vAlign w:val="bottom"/>
            <w:hideMark/>
          </w:tcPr>
          <w:p w14:paraId="30849A9C"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Amherst RSD</w:t>
            </w:r>
          </w:p>
        </w:tc>
        <w:tc>
          <w:tcPr>
            <w:tcW w:w="990" w:type="dxa"/>
            <w:tcBorders>
              <w:top w:val="nil"/>
              <w:left w:val="nil"/>
              <w:bottom w:val="nil"/>
              <w:right w:val="nil"/>
            </w:tcBorders>
            <w:shd w:val="clear" w:color="auto" w:fill="auto"/>
            <w:noWrap/>
            <w:vAlign w:val="bottom"/>
            <w:hideMark/>
          </w:tcPr>
          <w:p w14:paraId="6A2C0F5D"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3756419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031E4F4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shd w:val="clear" w:color="auto" w:fill="auto"/>
            <w:noWrap/>
            <w:vAlign w:val="bottom"/>
            <w:hideMark/>
          </w:tcPr>
          <w:p w14:paraId="3CD39348"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1BC6181D"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r>
      <w:tr w:rsidR="00946EDD" w:rsidRPr="00271805" w14:paraId="6B14FB8B" w14:textId="77777777" w:rsidTr="00F43107">
        <w:trPr>
          <w:trHeight w:val="276"/>
        </w:trPr>
        <w:tc>
          <w:tcPr>
            <w:tcW w:w="3258" w:type="dxa"/>
            <w:tcBorders>
              <w:top w:val="nil"/>
              <w:left w:val="nil"/>
              <w:bottom w:val="nil"/>
              <w:right w:val="nil"/>
            </w:tcBorders>
            <w:shd w:val="clear" w:color="auto" w:fill="auto"/>
            <w:noWrap/>
            <w:vAlign w:val="bottom"/>
            <w:hideMark/>
          </w:tcPr>
          <w:p w14:paraId="6F474D40"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Belchertown</w:t>
            </w:r>
          </w:p>
        </w:tc>
        <w:tc>
          <w:tcPr>
            <w:tcW w:w="990" w:type="dxa"/>
            <w:tcBorders>
              <w:top w:val="nil"/>
              <w:left w:val="nil"/>
              <w:bottom w:val="nil"/>
              <w:right w:val="nil"/>
            </w:tcBorders>
            <w:shd w:val="clear" w:color="auto" w:fill="auto"/>
            <w:noWrap/>
            <w:vAlign w:val="bottom"/>
            <w:hideMark/>
          </w:tcPr>
          <w:p w14:paraId="1D6B7A8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3F4749DB"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2CE929BB"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w:t>
            </w:r>
          </w:p>
        </w:tc>
        <w:tc>
          <w:tcPr>
            <w:tcW w:w="1060" w:type="dxa"/>
            <w:tcBorders>
              <w:top w:val="nil"/>
              <w:left w:val="nil"/>
              <w:bottom w:val="nil"/>
              <w:right w:val="nil"/>
            </w:tcBorders>
            <w:shd w:val="clear" w:color="auto" w:fill="auto"/>
            <w:noWrap/>
            <w:vAlign w:val="bottom"/>
            <w:hideMark/>
          </w:tcPr>
          <w:p w14:paraId="07F2B63E"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5</w:t>
            </w:r>
          </w:p>
        </w:tc>
        <w:tc>
          <w:tcPr>
            <w:tcW w:w="1060" w:type="dxa"/>
            <w:tcBorders>
              <w:top w:val="nil"/>
              <w:left w:val="nil"/>
              <w:bottom w:val="nil"/>
              <w:right w:val="nil"/>
            </w:tcBorders>
          </w:tcPr>
          <w:p w14:paraId="05460AB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5</w:t>
            </w:r>
          </w:p>
        </w:tc>
      </w:tr>
      <w:tr w:rsidR="00946EDD" w:rsidRPr="00271805" w14:paraId="37BB8AF1" w14:textId="77777777" w:rsidTr="00F43107">
        <w:trPr>
          <w:trHeight w:val="276"/>
        </w:trPr>
        <w:tc>
          <w:tcPr>
            <w:tcW w:w="3258" w:type="dxa"/>
            <w:tcBorders>
              <w:top w:val="nil"/>
              <w:left w:val="nil"/>
              <w:bottom w:val="nil"/>
              <w:right w:val="nil"/>
            </w:tcBorders>
            <w:shd w:val="clear" w:color="auto" w:fill="auto"/>
            <w:noWrap/>
            <w:vAlign w:val="bottom"/>
            <w:hideMark/>
          </w:tcPr>
          <w:p w14:paraId="1F02FC22"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Chicopee</w:t>
            </w:r>
          </w:p>
        </w:tc>
        <w:tc>
          <w:tcPr>
            <w:tcW w:w="990" w:type="dxa"/>
            <w:tcBorders>
              <w:top w:val="nil"/>
              <w:left w:val="nil"/>
              <w:bottom w:val="nil"/>
              <w:right w:val="nil"/>
            </w:tcBorders>
            <w:shd w:val="clear" w:color="auto" w:fill="auto"/>
            <w:noWrap/>
            <w:vAlign w:val="bottom"/>
            <w:hideMark/>
          </w:tcPr>
          <w:p w14:paraId="508F68E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28B8943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4C1A5566"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294B00F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3D711EE8"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r>
      <w:tr w:rsidR="00946EDD" w:rsidRPr="00271805" w14:paraId="5BB6E0BB" w14:textId="77777777" w:rsidTr="00F43107">
        <w:trPr>
          <w:trHeight w:val="276"/>
        </w:trPr>
        <w:tc>
          <w:tcPr>
            <w:tcW w:w="3258" w:type="dxa"/>
            <w:tcBorders>
              <w:top w:val="nil"/>
              <w:left w:val="nil"/>
              <w:bottom w:val="nil"/>
              <w:right w:val="nil"/>
            </w:tcBorders>
            <w:shd w:val="clear" w:color="auto" w:fill="auto"/>
            <w:noWrap/>
            <w:vAlign w:val="bottom"/>
            <w:hideMark/>
          </w:tcPr>
          <w:p w14:paraId="30CDFF2B"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Easthampton</w:t>
            </w:r>
          </w:p>
        </w:tc>
        <w:tc>
          <w:tcPr>
            <w:tcW w:w="990" w:type="dxa"/>
            <w:tcBorders>
              <w:top w:val="nil"/>
              <w:left w:val="nil"/>
              <w:bottom w:val="nil"/>
              <w:right w:val="nil"/>
            </w:tcBorders>
            <w:shd w:val="clear" w:color="auto" w:fill="auto"/>
            <w:noWrap/>
            <w:vAlign w:val="bottom"/>
            <w:hideMark/>
          </w:tcPr>
          <w:p w14:paraId="69C2D043"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71BC8AA8"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69203395"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1367D258"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10FD2D13"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r>
      <w:tr w:rsidR="00946EDD" w:rsidRPr="00271805" w14:paraId="5C6E0C21" w14:textId="77777777" w:rsidTr="00F43107">
        <w:trPr>
          <w:trHeight w:val="276"/>
        </w:trPr>
        <w:tc>
          <w:tcPr>
            <w:tcW w:w="3258" w:type="dxa"/>
            <w:tcBorders>
              <w:top w:val="nil"/>
              <w:left w:val="nil"/>
              <w:bottom w:val="nil"/>
              <w:right w:val="nil"/>
            </w:tcBorders>
            <w:shd w:val="clear" w:color="auto" w:fill="auto"/>
            <w:noWrap/>
            <w:vAlign w:val="bottom"/>
            <w:hideMark/>
          </w:tcPr>
          <w:p w14:paraId="11D853EE"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Gateway Regional</w:t>
            </w:r>
          </w:p>
        </w:tc>
        <w:tc>
          <w:tcPr>
            <w:tcW w:w="990" w:type="dxa"/>
            <w:tcBorders>
              <w:top w:val="nil"/>
              <w:left w:val="nil"/>
              <w:bottom w:val="nil"/>
              <w:right w:val="nil"/>
            </w:tcBorders>
            <w:shd w:val="clear" w:color="auto" w:fill="auto"/>
            <w:noWrap/>
            <w:vAlign w:val="bottom"/>
            <w:hideMark/>
          </w:tcPr>
          <w:p w14:paraId="33189DD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526B11EC"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709B710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164B579C"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636CB52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946EDD" w:rsidRPr="00271805" w14:paraId="446ACB26" w14:textId="77777777" w:rsidTr="00F43107">
        <w:trPr>
          <w:trHeight w:val="276"/>
        </w:trPr>
        <w:tc>
          <w:tcPr>
            <w:tcW w:w="3258" w:type="dxa"/>
            <w:tcBorders>
              <w:top w:val="nil"/>
              <w:left w:val="nil"/>
              <w:bottom w:val="nil"/>
              <w:right w:val="nil"/>
            </w:tcBorders>
            <w:shd w:val="clear" w:color="auto" w:fill="auto"/>
            <w:noWrap/>
            <w:vAlign w:val="bottom"/>
            <w:hideMark/>
          </w:tcPr>
          <w:p w14:paraId="04D436F7"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Granby</w:t>
            </w:r>
          </w:p>
        </w:tc>
        <w:tc>
          <w:tcPr>
            <w:tcW w:w="990" w:type="dxa"/>
            <w:tcBorders>
              <w:top w:val="nil"/>
              <w:left w:val="nil"/>
              <w:bottom w:val="nil"/>
              <w:right w:val="nil"/>
            </w:tcBorders>
            <w:shd w:val="clear" w:color="auto" w:fill="auto"/>
            <w:noWrap/>
            <w:vAlign w:val="bottom"/>
            <w:hideMark/>
          </w:tcPr>
          <w:p w14:paraId="5C4D679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208AE43E"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0B62EBB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6CF90F5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29CD4F5F"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r>
      <w:tr w:rsidR="00946EDD" w:rsidRPr="00271805" w14:paraId="0B4DADF2" w14:textId="77777777" w:rsidTr="00F43107">
        <w:trPr>
          <w:trHeight w:val="276"/>
        </w:trPr>
        <w:tc>
          <w:tcPr>
            <w:tcW w:w="3258" w:type="dxa"/>
            <w:tcBorders>
              <w:top w:val="nil"/>
              <w:left w:val="nil"/>
              <w:bottom w:val="nil"/>
              <w:right w:val="nil"/>
            </w:tcBorders>
            <w:shd w:val="clear" w:color="auto" w:fill="auto"/>
            <w:noWrap/>
            <w:vAlign w:val="bottom"/>
            <w:hideMark/>
          </w:tcPr>
          <w:p w14:paraId="50005043"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Holyoke</w:t>
            </w:r>
          </w:p>
        </w:tc>
        <w:tc>
          <w:tcPr>
            <w:tcW w:w="990" w:type="dxa"/>
            <w:tcBorders>
              <w:top w:val="nil"/>
              <w:left w:val="nil"/>
              <w:bottom w:val="nil"/>
              <w:right w:val="nil"/>
            </w:tcBorders>
            <w:shd w:val="clear" w:color="auto" w:fill="auto"/>
            <w:noWrap/>
            <w:vAlign w:val="bottom"/>
            <w:hideMark/>
          </w:tcPr>
          <w:p w14:paraId="371403EA"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80" w:type="dxa"/>
            <w:tcBorders>
              <w:top w:val="nil"/>
              <w:left w:val="nil"/>
              <w:bottom w:val="nil"/>
              <w:right w:val="nil"/>
            </w:tcBorders>
            <w:shd w:val="clear" w:color="auto" w:fill="auto"/>
            <w:noWrap/>
            <w:vAlign w:val="bottom"/>
            <w:hideMark/>
          </w:tcPr>
          <w:p w14:paraId="15E6FF3A"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59DA1807"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1ED8BB15"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7B8DD5BD"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r>
      <w:tr w:rsidR="00946EDD" w:rsidRPr="00271805" w14:paraId="6B7AC49B" w14:textId="77777777" w:rsidTr="00F43107">
        <w:trPr>
          <w:trHeight w:val="276"/>
        </w:trPr>
        <w:tc>
          <w:tcPr>
            <w:tcW w:w="3258" w:type="dxa"/>
            <w:tcBorders>
              <w:top w:val="nil"/>
              <w:left w:val="nil"/>
              <w:bottom w:val="nil"/>
              <w:right w:val="nil"/>
            </w:tcBorders>
            <w:shd w:val="clear" w:color="auto" w:fill="auto"/>
            <w:noWrap/>
            <w:vAlign w:val="bottom"/>
            <w:hideMark/>
          </w:tcPr>
          <w:p w14:paraId="3E16E12D"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Monson</w:t>
            </w:r>
          </w:p>
        </w:tc>
        <w:tc>
          <w:tcPr>
            <w:tcW w:w="990" w:type="dxa"/>
            <w:tcBorders>
              <w:top w:val="nil"/>
              <w:left w:val="nil"/>
              <w:bottom w:val="nil"/>
              <w:right w:val="nil"/>
            </w:tcBorders>
            <w:shd w:val="clear" w:color="auto" w:fill="auto"/>
            <w:noWrap/>
            <w:vAlign w:val="bottom"/>
            <w:hideMark/>
          </w:tcPr>
          <w:p w14:paraId="0EC9410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59D0A6E6"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349F9AF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shd w:val="clear" w:color="auto" w:fill="auto"/>
            <w:noWrap/>
            <w:vAlign w:val="bottom"/>
            <w:hideMark/>
          </w:tcPr>
          <w:p w14:paraId="6A091EFE"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tcPr>
          <w:p w14:paraId="7AF6DC9F"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w:t>
            </w:r>
          </w:p>
        </w:tc>
      </w:tr>
      <w:tr w:rsidR="00946EDD" w:rsidRPr="00271805" w14:paraId="080BC9B5" w14:textId="77777777" w:rsidTr="00F43107">
        <w:trPr>
          <w:trHeight w:val="276"/>
        </w:trPr>
        <w:tc>
          <w:tcPr>
            <w:tcW w:w="3258" w:type="dxa"/>
            <w:tcBorders>
              <w:top w:val="nil"/>
              <w:left w:val="nil"/>
              <w:bottom w:val="nil"/>
              <w:right w:val="nil"/>
            </w:tcBorders>
            <w:shd w:val="clear" w:color="auto" w:fill="auto"/>
            <w:noWrap/>
            <w:vAlign w:val="bottom"/>
            <w:hideMark/>
          </w:tcPr>
          <w:p w14:paraId="5FD57075"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Northampton</w:t>
            </w:r>
          </w:p>
        </w:tc>
        <w:tc>
          <w:tcPr>
            <w:tcW w:w="990" w:type="dxa"/>
            <w:tcBorders>
              <w:top w:val="nil"/>
              <w:left w:val="nil"/>
              <w:bottom w:val="nil"/>
              <w:right w:val="nil"/>
            </w:tcBorders>
            <w:shd w:val="clear" w:color="auto" w:fill="auto"/>
            <w:noWrap/>
            <w:vAlign w:val="bottom"/>
            <w:hideMark/>
          </w:tcPr>
          <w:p w14:paraId="1A4825FA"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80" w:type="dxa"/>
            <w:tcBorders>
              <w:top w:val="nil"/>
              <w:left w:val="nil"/>
              <w:bottom w:val="nil"/>
              <w:right w:val="nil"/>
            </w:tcBorders>
            <w:shd w:val="clear" w:color="auto" w:fill="auto"/>
            <w:noWrap/>
            <w:vAlign w:val="bottom"/>
            <w:hideMark/>
          </w:tcPr>
          <w:p w14:paraId="5CE5A9C1"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71AE4B5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468C6C7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14291B5F"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r>
      <w:tr w:rsidR="00946EDD" w:rsidRPr="00271805" w14:paraId="1418832B" w14:textId="77777777" w:rsidTr="00F43107">
        <w:trPr>
          <w:trHeight w:val="276"/>
        </w:trPr>
        <w:tc>
          <w:tcPr>
            <w:tcW w:w="3258" w:type="dxa"/>
            <w:tcBorders>
              <w:top w:val="nil"/>
              <w:left w:val="nil"/>
              <w:bottom w:val="nil"/>
              <w:right w:val="nil"/>
            </w:tcBorders>
            <w:shd w:val="clear" w:color="auto" w:fill="auto"/>
            <w:noWrap/>
            <w:vAlign w:val="bottom"/>
            <w:hideMark/>
          </w:tcPr>
          <w:p w14:paraId="4745CF17"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Palmer</w:t>
            </w:r>
          </w:p>
        </w:tc>
        <w:tc>
          <w:tcPr>
            <w:tcW w:w="990" w:type="dxa"/>
            <w:tcBorders>
              <w:top w:val="nil"/>
              <w:left w:val="nil"/>
              <w:bottom w:val="nil"/>
              <w:right w:val="nil"/>
            </w:tcBorders>
            <w:shd w:val="clear" w:color="auto" w:fill="auto"/>
            <w:noWrap/>
            <w:vAlign w:val="bottom"/>
            <w:hideMark/>
          </w:tcPr>
          <w:p w14:paraId="5C2670E2"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w:t>
            </w:r>
          </w:p>
        </w:tc>
        <w:tc>
          <w:tcPr>
            <w:tcW w:w="1080" w:type="dxa"/>
            <w:tcBorders>
              <w:top w:val="nil"/>
              <w:left w:val="nil"/>
              <w:bottom w:val="nil"/>
              <w:right w:val="nil"/>
            </w:tcBorders>
            <w:shd w:val="clear" w:color="auto" w:fill="auto"/>
            <w:noWrap/>
            <w:vAlign w:val="bottom"/>
            <w:hideMark/>
          </w:tcPr>
          <w:p w14:paraId="49C56B8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926" w:type="dxa"/>
            <w:tcBorders>
              <w:top w:val="nil"/>
              <w:left w:val="nil"/>
              <w:bottom w:val="nil"/>
              <w:right w:val="nil"/>
            </w:tcBorders>
            <w:shd w:val="clear" w:color="auto" w:fill="auto"/>
            <w:noWrap/>
            <w:vAlign w:val="bottom"/>
            <w:hideMark/>
          </w:tcPr>
          <w:p w14:paraId="35BB5404"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shd w:val="clear" w:color="auto" w:fill="auto"/>
            <w:noWrap/>
            <w:vAlign w:val="bottom"/>
            <w:hideMark/>
          </w:tcPr>
          <w:p w14:paraId="6E92F0D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162E950B"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r>
      <w:tr w:rsidR="00946EDD" w:rsidRPr="00271805" w14:paraId="1C9E554E" w14:textId="77777777" w:rsidTr="00F43107">
        <w:trPr>
          <w:trHeight w:val="276"/>
        </w:trPr>
        <w:tc>
          <w:tcPr>
            <w:tcW w:w="3258" w:type="dxa"/>
            <w:tcBorders>
              <w:top w:val="nil"/>
              <w:left w:val="nil"/>
              <w:bottom w:val="nil"/>
              <w:right w:val="nil"/>
            </w:tcBorders>
            <w:shd w:val="clear" w:color="auto" w:fill="auto"/>
            <w:noWrap/>
            <w:vAlign w:val="bottom"/>
            <w:hideMark/>
          </w:tcPr>
          <w:p w14:paraId="0B6CB6A1"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South Hadley</w:t>
            </w:r>
          </w:p>
        </w:tc>
        <w:tc>
          <w:tcPr>
            <w:tcW w:w="990" w:type="dxa"/>
            <w:tcBorders>
              <w:top w:val="nil"/>
              <w:left w:val="nil"/>
              <w:bottom w:val="nil"/>
              <w:right w:val="nil"/>
            </w:tcBorders>
            <w:shd w:val="clear" w:color="auto" w:fill="auto"/>
            <w:noWrap/>
            <w:vAlign w:val="bottom"/>
            <w:hideMark/>
          </w:tcPr>
          <w:p w14:paraId="64A70631"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76A57F7B"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4618914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shd w:val="clear" w:color="auto" w:fill="auto"/>
            <w:noWrap/>
            <w:vAlign w:val="bottom"/>
            <w:hideMark/>
          </w:tcPr>
          <w:p w14:paraId="378A843F"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58003FD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946EDD" w:rsidRPr="00271805" w14:paraId="35D68D64" w14:textId="77777777" w:rsidTr="00F43107">
        <w:trPr>
          <w:trHeight w:val="276"/>
        </w:trPr>
        <w:tc>
          <w:tcPr>
            <w:tcW w:w="3258" w:type="dxa"/>
            <w:tcBorders>
              <w:top w:val="nil"/>
              <w:left w:val="nil"/>
              <w:bottom w:val="nil"/>
              <w:right w:val="nil"/>
            </w:tcBorders>
            <w:shd w:val="clear" w:color="auto" w:fill="auto"/>
            <w:noWrap/>
            <w:vAlign w:val="bottom"/>
            <w:hideMark/>
          </w:tcPr>
          <w:p w14:paraId="013B5347"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Springfield</w:t>
            </w:r>
          </w:p>
        </w:tc>
        <w:tc>
          <w:tcPr>
            <w:tcW w:w="990" w:type="dxa"/>
            <w:tcBorders>
              <w:top w:val="nil"/>
              <w:left w:val="nil"/>
              <w:bottom w:val="nil"/>
              <w:right w:val="nil"/>
            </w:tcBorders>
            <w:shd w:val="clear" w:color="auto" w:fill="auto"/>
            <w:noWrap/>
            <w:vAlign w:val="bottom"/>
            <w:hideMark/>
          </w:tcPr>
          <w:p w14:paraId="5BF67846"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1970F917"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1E109643"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1060" w:type="dxa"/>
            <w:tcBorders>
              <w:top w:val="nil"/>
              <w:left w:val="nil"/>
              <w:bottom w:val="nil"/>
              <w:right w:val="nil"/>
            </w:tcBorders>
            <w:shd w:val="clear" w:color="auto" w:fill="auto"/>
            <w:noWrap/>
            <w:vAlign w:val="bottom"/>
            <w:hideMark/>
          </w:tcPr>
          <w:p w14:paraId="7D6156F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1060" w:type="dxa"/>
            <w:tcBorders>
              <w:top w:val="nil"/>
              <w:left w:val="nil"/>
              <w:bottom w:val="nil"/>
              <w:right w:val="nil"/>
            </w:tcBorders>
          </w:tcPr>
          <w:p w14:paraId="1A5123C9"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r>
      <w:tr w:rsidR="00946EDD" w:rsidRPr="00271805" w14:paraId="34BDAE2B" w14:textId="77777777" w:rsidTr="00F43107">
        <w:trPr>
          <w:trHeight w:val="276"/>
        </w:trPr>
        <w:tc>
          <w:tcPr>
            <w:tcW w:w="3258" w:type="dxa"/>
            <w:tcBorders>
              <w:top w:val="nil"/>
              <w:left w:val="nil"/>
              <w:bottom w:val="nil"/>
              <w:right w:val="nil"/>
            </w:tcBorders>
            <w:shd w:val="clear" w:color="auto" w:fill="auto"/>
            <w:noWrap/>
            <w:vAlign w:val="bottom"/>
            <w:hideMark/>
          </w:tcPr>
          <w:p w14:paraId="02FB1816"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Westfield</w:t>
            </w:r>
          </w:p>
        </w:tc>
        <w:tc>
          <w:tcPr>
            <w:tcW w:w="990" w:type="dxa"/>
            <w:tcBorders>
              <w:top w:val="nil"/>
              <w:left w:val="nil"/>
              <w:bottom w:val="nil"/>
              <w:right w:val="nil"/>
            </w:tcBorders>
            <w:shd w:val="clear" w:color="auto" w:fill="auto"/>
            <w:noWrap/>
            <w:vAlign w:val="bottom"/>
            <w:hideMark/>
          </w:tcPr>
          <w:p w14:paraId="75D7C6E6"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71F66DA0"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15D87EA6"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2D7F72F5"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0D69F3E1"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r>
      <w:tr w:rsidR="00946EDD" w:rsidRPr="00271805" w14:paraId="53512270" w14:textId="77777777" w:rsidTr="00F43107">
        <w:trPr>
          <w:trHeight w:val="276"/>
        </w:trPr>
        <w:tc>
          <w:tcPr>
            <w:tcW w:w="3258" w:type="dxa"/>
            <w:tcBorders>
              <w:top w:val="nil"/>
              <w:left w:val="nil"/>
              <w:bottom w:val="nil"/>
              <w:right w:val="nil"/>
            </w:tcBorders>
            <w:shd w:val="clear" w:color="auto" w:fill="auto"/>
            <w:noWrap/>
            <w:vAlign w:val="bottom"/>
            <w:hideMark/>
          </w:tcPr>
          <w:p w14:paraId="6BCF80A2" w14:textId="77777777" w:rsidR="00946EDD" w:rsidRPr="00271805" w:rsidRDefault="00946EDD" w:rsidP="00F43107">
            <w:pPr>
              <w:widowControl/>
              <w:overflowPunct/>
              <w:autoSpaceDE/>
              <w:autoSpaceDN/>
              <w:adjustRightInd/>
              <w:spacing w:after="0" w:line="240" w:lineRule="auto"/>
              <w:jc w:val="right"/>
              <w:rPr>
                <w:rFonts w:ascii="Calibri" w:hAnsi="Calibri" w:cs="Calibri"/>
                <w:b/>
                <w:bCs/>
                <w:i/>
                <w:color w:val="auto"/>
                <w:kern w:val="0"/>
                <w:sz w:val="24"/>
                <w:szCs w:val="24"/>
              </w:rPr>
            </w:pPr>
            <w:r w:rsidRPr="00271805">
              <w:rPr>
                <w:rFonts w:ascii="Calibri" w:hAnsi="Calibri" w:cs="Calibri"/>
                <w:b/>
                <w:bCs/>
                <w:i/>
                <w:color w:val="auto"/>
                <w:kern w:val="0"/>
                <w:sz w:val="24"/>
                <w:szCs w:val="24"/>
              </w:rPr>
              <w:t>Non-Member Total</w:t>
            </w:r>
          </w:p>
        </w:tc>
        <w:tc>
          <w:tcPr>
            <w:tcW w:w="990" w:type="dxa"/>
            <w:tcBorders>
              <w:top w:val="nil"/>
              <w:left w:val="nil"/>
              <w:bottom w:val="nil"/>
              <w:right w:val="nil"/>
            </w:tcBorders>
            <w:shd w:val="clear" w:color="auto" w:fill="auto"/>
            <w:noWrap/>
            <w:vAlign w:val="bottom"/>
            <w:hideMark/>
          </w:tcPr>
          <w:p w14:paraId="1286BEF7"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6</w:t>
            </w:r>
          </w:p>
        </w:tc>
        <w:tc>
          <w:tcPr>
            <w:tcW w:w="1080" w:type="dxa"/>
            <w:tcBorders>
              <w:top w:val="nil"/>
              <w:left w:val="nil"/>
              <w:bottom w:val="nil"/>
              <w:right w:val="nil"/>
            </w:tcBorders>
            <w:shd w:val="clear" w:color="auto" w:fill="auto"/>
            <w:noWrap/>
            <w:vAlign w:val="bottom"/>
            <w:hideMark/>
          </w:tcPr>
          <w:p w14:paraId="5658C3CD"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6</w:t>
            </w:r>
          </w:p>
        </w:tc>
        <w:tc>
          <w:tcPr>
            <w:tcW w:w="926" w:type="dxa"/>
            <w:tcBorders>
              <w:top w:val="nil"/>
              <w:left w:val="nil"/>
              <w:bottom w:val="nil"/>
              <w:right w:val="nil"/>
            </w:tcBorders>
            <w:shd w:val="clear" w:color="auto" w:fill="auto"/>
            <w:noWrap/>
            <w:vAlign w:val="bottom"/>
            <w:hideMark/>
          </w:tcPr>
          <w:p w14:paraId="265C608C"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13</w:t>
            </w:r>
          </w:p>
        </w:tc>
        <w:tc>
          <w:tcPr>
            <w:tcW w:w="1060" w:type="dxa"/>
            <w:tcBorders>
              <w:top w:val="nil"/>
              <w:left w:val="nil"/>
              <w:bottom w:val="nil"/>
              <w:right w:val="nil"/>
            </w:tcBorders>
            <w:shd w:val="clear" w:color="auto" w:fill="auto"/>
            <w:noWrap/>
            <w:vAlign w:val="bottom"/>
            <w:hideMark/>
          </w:tcPr>
          <w:p w14:paraId="40F0A2DE"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15</w:t>
            </w:r>
          </w:p>
        </w:tc>
        <w:tc>
          <w:tcPr>
            <w:tcW w:w="1060" w:type="dxa"/>
            <w:tcBorders>
              <w:top w:val="nil"/>
              <w:left w:val="nil"/>
              <w:bottom w:val="nil"/>
              <w:right w:val="nil"/>
            </w:tcBorders>
          </w:tcPr>
          <w:p w14:paraId="6AA4E77A" w14:textId="77777777" w:rsidR="00946EDD" w:rsidRPr="00271805" w:rsidRDefault="00946EDD" w:rsidP="00F4310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17</w:t>
            </w:r>
          </w:p>
        </w:tc>
      </w:tr>
      <w:tr w:rsidR="00946EDD" w:rsidRPr="00271805" w14:paraId="1D89BEEF" w14:textId="77777777" w:rsidTr="00F43107">
        <w:trPr>
          <w:trHeight w:val="276"/>
        </w:trPr>
        <w:tc>
          <w:tcPr>
            <w:tcW w:w="3258" w:type="dxa"/>
            <w:tcBorders>
              <w:top w:val="nil"/>
              <w:left w:val="nil"/>
              <w:bottom w:val="nil"/>
              <w:right w:val="nil"/>
            </w:tcBorders>
            <w:shd w:val="clear" w:color="auto" w:fill="auto"/>
            <w:noWrap/>
            <w:vAlign w:val="bottom"/>
            <w:hideMark/>
          </w:tcPr>
          <w:p w14:paraId="6AA30AD6" w14:textId="77777777" w:rsidR="00946EDD" w:rsidRPr="00271805" w:rsidRDefault="00946EDD" w:rsidP="00F4310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Total number of students</w:t>
            </w:r>
          </w:p>
        </w:tc>
        <w:tc>
          <w:tcPr>
            <w:tcW w:w="990" w:type="dxa"/>
            <w:tcBorders>
              <w:top w:val="nil"/>
              <w:left w:val="nil"/>
              <w:bottom w:val="nil"/>
              <w:right w:val="nil"/>
            </w:tcBorders>
            <w:shd w:val="clear" w:color="auto" w:fill="auto"/>
            <w:noWrap/>
            <w:vAlign w:val="bottom"/>
            <w:hideMark/>
          </w:tcPr>
          <w:p w14:paraId="0BE3A004"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137</w:t>
            </w:r>
          </w:p>
        </w:tc>
        <w:tc>
          <w:tcPr>
            <w:tcW w:w="1080" w:type="dxa"/>
            <w:tcBorders>
              <w:top w:val="nil"/>
              <w:left w:val="nil"/>
              <w:bottom w:val="nil"/>
              <w:right w:val="nil"/>
            </w:tcBorders>
            <w:shd w:val="clear" w:color="auto" w:fill="auto"/>
            <w:noWrap/>
            <w:vAlign w:val="bottom"/>
            <w:hideMark/>
          </w:tcPr>
          <w:p w14:paraId="367E7EFD"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116</w:t>
            </w:r>
          </w:p>
        </w:tc>
        <w:tc>
          <w:tcPr>
            <w:tcW w:w="926" w:type="dxa"/>
            <w:tcBorders>
              <w:top w:val="nil"/>
              <w:left w:val="nil"/>
              <w:bottom w:val="nil"/>
              <w:right w:val="nil"/>
            </w:tcBorders>
            <w:shd w:val="clear" w:color="auto" w:fill="auto"/>
            <w:noWrap/>
            <w:vAlign w:val="bottom"/>
            <w:hideMark/>
          </w:tcPr>
          <w:p w14:paraId="2DDA78F7"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122</w:t>
            </w:r>
          </w:p>
        </w:tc>
        <w:tc>
          <w:tcPr>
            <w:tcW w:w="1060" w:type="dxa"/>
            <w:tcBorders>
              <w:top w:val="nil"/>
              <w:left w:val="nil"/>
              <w:bottom w:val="nil"/>
              <w:right w:val="nil"/>
            </w:tcBorders>
            <w:shd w:val="clear" w:color="auto" w:fill="auto"/>
            <w:noWrap/>
            <w:vAlign w:val="bottom"/>
            <w:hideMark/>
          </w:tcPr>
          <w:p w14:paraId="315F7964"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116</w:t>
            </w:r>
          </w:p>
        </w:tc>
        <w:tc>
          <w:tcPr>
            <w:tcW w:w="1060" w:type="dxa"/>
            <w:tcBorders>
              <w:top w:val="nil"/>
              <w:left w:val="nil"/>
              <w:bottom w:val="nil"/>
              <w:right w:val="nil"/>
            </w:tcBorders>
          </w:tcPr>
          <w:p w14:paraId="36C0CD1E" w14:textId="77777777" w:rsidR="00946EDD" w:rsidRPr="00271805" w:rsidRDefault="00946EDD" w:rsidP="00F43107">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112</w:t>
            </w:r>
          </w:p>
        </w:tc>
      </w:tr>
    </w:tbl>
    <w:p w14:paraId="486E91CB" w14:textId="77777777" w:rsidR="00946EDD" w:rsidRDefault="00946EDD" w:rsidP="00946EDD">
      <w:pPr>
        <w:widowControl/>
        <w:overflowPunct/>
        <w:autoSpaceDE/>
        <w:autoSpaceDN/>
        <w:adjustRightInd/>
        <w:spacing w:after="0" w:line="240" w:lineRule="auto"/>
      </w:pPr>
    </w:p>
    <w:p w14:paraId="54DBF0B6" w14:textId="77777777" w:rsidR="00946EDD" w:rsidRDefault="00946EDD" w:rsidP="00946EDD">
      <w:pPr>
        <w:widowControl/>
        <w:overflowPunct/>
        <w:autoSpaceDE/>
        <w:autoSpaceDN/>
        <w:adjustRightInd/>
        <w:spacing w:after="0" w:line="240" w:lineRule="auto"/>
      </w:pPr>
    </w:p>
    <w:p w14:paraId="10601E2C" w14:textId="1B3F6DEB" w:rsidR="00FD1ABA" w:rsidRPr="00946EDD" w:rsidRDefault="00FD1ABA" w:rsidP="00233E27">
      <w:pPr>
        <w:pStyle w:val="NoSpacing"/>
        <w:widowControl/>
        <w:spacing w:line="274" w:lineRule="auto"/>
        <w:ind w:firstLine="1080"/>
        <w:jc w:val="both"/>
        <w:rPr>
          <w:rFonts w:ascii="Calibri" w:hAnsi="Calibri" w:cs="Calibri"/>
          <w:sz w:val="24"/>
          <w:szCs w:val="24"/>
        </w:rPr>
      </w:pPr>
    </w:p>
    <w:p w14:paraId="4A9C4A9C" w14:textId="77777777" w:rsidR="003E44A4" w:rsidRDefault="003E44A4" w:rsidP="00233E27">
      <w:pPr>
        <w:pStyle w:val="NoSpacing"/>
        <w:widowControl/>
        <w:spacing w:line="274" w:lineRule="auto"/>
        <w:jc w:val="both"/>
        <w:rPr>
          <w:rFonts w:ascii="Calibri" w:hAnsi="Calibri" w:cs="Calibri"/>
          <w:b/>
          <w:i/>
          <w:sz w:val="24"/>
          <w:szCs w:val="24"/>
        </w:rPr>
        <w:sectPr w:rsidR="003E44A4" w:rsidSect="00E04138">
          <w:pgSz w:w="12240" w:h="15840"/>
          <w:pgMar w:top="907" w:right="1440" w:bottom="907" w:left="1440" w:header="720" w:footer="288" w:gutter="0"/>
          <w:cols w:space="720"/>
          <w:noEndnote/>
        </w:sectPr>
      </w:pPr>
    </w:p>
    <w:p w14:paraId="3435E5BE" w14:textId="77777777" w:rsidR="00D752E2" w:rsidRDefault="00D752E2" w:rsidP="00233E27">
      <w:pPr>
        <w:pStyle w:val="Heading2"/>
        <w:widowControl/>
      </w:pPr>
      <w:bookmarkStart w:id="47" w:name="_Toc409013155"/>
      <w:bookmarkStart w:id="48" w:name="_Toc409512087"/>
      <w:bookmarkStart w:id="49" w:name="_Toc520117669"/>
    </w:p>
    <w:p w14:paraId="68E72F8A" w14:textId="3E7F4990" w:rsidR="00464333" w:rsidRDefault="00380C4E" w:rsidP="00233E27">
      <w:pPr>
        <w:pStyle w:val="Heading2"/>
        <w:widowControl/>
      </w:pPr>
      <w:r>
        <w:t>Personnel Resource Changes</w:t>
      </w:r>
      <w:bookmarkEnd w:id="47"/>
      <w:r w:rsidR="00464333">
        <w:t xml:space="preserve"> and Rationale</w:t>
      </w:r>
      <w:bookmarkEnd w:id="48"/>
      <w:bookmarkEnd w:id="49"/>
    </w:p>
    <w:p w14:paraId="713B4092" w14:textId="77777777" w:rsidR="00D752E2" w:rsidRPr="00D752E2" w:rsidRDefault="00D752E2" w:rsidP="00D752E2">
      <w:pPr>
        <w:pStyle w:val="Heading4"/>
        <w:rPr>
          <w:sz w:val="8"/>
        </w:rPr>
      </w:pPr>
    </w:p>
    <w:p w14:paraId="11F0B6F6" w14:textId="77777777" w:rsidR="00782DC7" w:rsidRPr="00A83D31" w:rsidRDefault="00782DC7" w:rsidP="00233E27">
      <w:pPr>
        <w:pStyle w:val="NoSpacing"/>
        <w:widowControl/>
        <w:spacing w:line="274" w:lineRule="auto"/>
        <w:jc w:val="both"/>
        <w:rPr>
          <w:rFonts w:asciiTheme="minorHAnsi" w:hAnsiTheme="minorHAnsi" w:cs="Calibri"/>
          <w:sz w:val="22"/>
          <w:szCs w:val="24"/>
        </w:rPr>
      </w:pPr>
      <w:r w:rsidRPr="00986654">
        <w:rPr>
          <w:rFonts w:asciiTheme="minorHAnsi" w:hAnsiTheme="minorHAnsi"/>
          <w:color w:val="auto"/>
          <w:sz w:val="22"/>
          <w:szCs w:val="24"/>
        </w:rPr>
        <w:t>Ninety percent</w:t>
      </w:r>
      <w:r w:rsidRPr="00A83D31">
        <w:rPr>
          <w:rFonts w:asciiTheme="minorHAnsi" w:hAnsiTheme="minorHAnsi"/>
          <w:color w:val="auto"/>
          <w:sz w:val="22"/>
          <w:szCs w:val="24"/>
        </w:rPr>
        <w:t xml:space="preserve"> of all personnel are employed in direct services to students (e.g.: instruction, nursing, therapists, and transportation personnel).  The </w:t>
      </w:r>
      <w:r w:rsidRPr="00986654">
        <w:rPr>
          <w:rFonts w:asciiTheme="minorHAnsi" w:hAnsiTheme="minorHAnsi"/>
          <w:color w:val="auto"/>
          <w:sz w:val="22"/>
          <w:szCs w:val="24"/>
        </w:rPr>
        <w:t>remaining 10 percent</w:t>
      </w:r>
      <w:r w:rsidRPr="00A83D31">
        <w:rPr>
          <w:rFonts w:asciiTheme="minorHAnsi" w:hAnsiTheme="minorHAnsi"/>
          <w:color w:val="auto"/>
          <w:sz w:val="22"/>
          <w:szCs w:val="24"/>
        </w:rPr>
        <w:t xml:space="preserve"> of personnel account for administration, clerical staff, maintenance, and information technology support.</w:t>
      </w:r>
    </w:p>
    <w:p w14:paraId="5AA7B5A9" w14:textId="77777777" w:rsidR="00782DC7" w:rsidRPr="00A83D31" w:rsidRDefault="00782DC7" w:rsidP="00233E27">
      <w:pPr>
        <w:pStyle w:val="NoSpacing"/>
        <w:widowControl/>
        <w:spacing w:line="274" w:lineRule="auto"/>
        <w:jc w:val="both"/>
        <w:rPr>
          <w:rFonts w:ascii="Calibri" w:hAnsi="Calibri" w:cs="Calibri"/>
          <w:sz w:val="22"/>
          <w:szCs w:val="24"/>
        </w:rPr>
      </w:pPr>
    </w:p>
    <w:p w14:paraId="6EF0FA5F" w14:textId="3089BD00" w:rsidR="00E501C1" w:rsidRDefault="00380C4E" w:rsidP="00233E27">
      <w:pPr>
        <w:pStyle w:val="NoSpacing"/>
        <w:widowControl/>
        <w:spacing w:line="274" w:lineRule="auto"/>
        <w:jc w:val="both"/>
        <w:rPr>
          <w:rFonts w:ascii="Calibri" w:hAnsi="Calibri" w:cs="Calibri"/>
          <w:sz w:val="22"/>
          <w:szCs w:val="24"/>
        </w:rPr>
      </w:pPr>
      <w:r w:rsidRPr="00A83D31">
        <w:rPr>
          <w:rFonts w:ascii="Calibri" w:hAnsi="Calibri" w:cs="Calibri"/>
          <w:sz w:val="22"/>
          <w:szCs w:val="24"/>
        </w:rPr>
        <w:t>The chart below delineates changes in employee and staffing levels from FY</w:t>
      </w:r>
      <w:r w:rsidR="008C5335" w:rsidRPr="00A83D31">
        <w:rPr>
          <w:rFonts w:ascii="Calibri" w:hAnsi="Calibri" w:cs="Calibri"/>
          <w:sz w:val="22"/>
          <w:szCs w:val="24"/>
        </w:rPr>
        <w:t>1</w:t>
      </w:r>
      <w:r w:rsidR="00060C3F">
        <w:rPr>
          <w:rFonts w:ascii="Calibri" w:hAnsi="Calibri" w:cs="Calibri"/>
          <w:sz w:val="22"/>
          <w:szCs w:val="24"/>
        </w:rPr>
        <w:t>3</w:t>
      </w:r>
      <w:r w:rsidRPr="00A83D31">
        <w:rPr>
          <w:rFonts w:ascii="Calibri" w:hAnsi="Calibri" w:cs="Calibri"/>
          <w:sz w:val="22"/>
          <w:szCs w:val="24"/>
        </w:rPr>
        <w:t xml:space="preserve"> to FY1</w:t>
      </w:r>
      <w:r w:rsidR="00060C3F">
        <w:rPr>
          <w:rFonts w:ascii="Calibri" w:hAnsi="Calibri" w:cs="Calibri"/>
          <w:sz w:val="22"/>
          <w:szCs w:val="24"/>
        </w:rPr>
        <w:t>8</w:t>
      </w:r>
      <w:r w:rsidRPr="00A83D31">
        <w:rPr>
          <w:rFonts w:ascii="Calibri" w:hAnsi="Calibri" w:cs="Calibri"/>
          <w:sz w:val="22"/>
          <w:szCs w:val="24"/>
        </w:rPr>
        <w:t>.</w:t>
      </w:r>
      <w:r w:rsidR="00F72323" w:rsidRPr="00A83D31">
        <w:rPr>
          <w:rFonts w:ascii="Calibri" w:hAnsi="Calibri" w:cs="Calibri"/>
          <w:sz w:val="22"/>
          <w:szCs w:val="24"/>
        </w:rPr>
        <w:t xml:space="preserve">  The chart is meant to provide an overview of staffing levels.</w:t>
      </w:r>
      <w:r w:rsidR="000F182E" w:rsidRPr="00A83D31">
        <w:rPr>
          <w:rFonts w:ascii="Calibri" w:hAnsi="Calibri"/>
          <w:sz w:val="22"/>
        </w:rPr>
        <w:t xml:space="preserve">  Teachers, instructors, nurses, guidance counselors, and parap</w:t>
      </w:r>
      <w:r w:rsidR="00C522D4">
        <w:rPr>
          <w:rFonts w:ascii="Calibri" w:hAnsi="Calibri"/>
          <w:sz w:val="22"/>
        </w:rPr>
        <w:t>rofessional staff account for 85</w:t>
      </w:r>
      <w:r w:rsidR="000F182E" w:rsidRPr="00A83D31">
        <w:rPr>
          <w:rFonts w:ascii="Calibri" w:hAnsi="Calibri"/>
          <w:sz w:val="22"/>
        </w:rPr>
        <w:t xml:space="preserve"> positions.  Administrative personnel, including the executive director, department supervisors and directors, and administra</w:t>
      </w:r>
      <w:r w:rsidR="00B22009">
        <w:rPr>
          <w:rFonts w:ascii="Calibri" w:hAnsi="Calibri"/>
          <w:sz w:val="22"/>
        </w:rPr>
        <w:t>t</w:t>
      </w:r>
      <w:r w:rsidR="00060C3F">
        <w:rPr>
          <w:rFonts w:ascii="Calibri" w:hAnsi="Calibri"/>
          <w:sz w:val="22"/>
        </w:rPr>
        <w:t>ive support staff account for 31</w:t>
      </w:r>
      <w:r w:rsidR="00C522D4">
        <w:rPr>
          <w:rFonts w:ascii="Calibri" w:hAnsi="Calibri"/>
          <w:sz w:val="22"/>
        </w:rPr>
        <w:t xml:space="preserve"> positions.  The remaining 234</w:t>
      </w:r>
      <w:r w:rsidR="000F182E" w:rsidRPr="00A83D31">
        <w:rPr>
          <w:rFonts w:ascii="Calibri" w:hAnsi="Calibri"/>
          <w:sz w:val="22"/>
        </w:rPr>
        <w:t xml:space="preserve"> positions in the organization include clerical staff, maintenance staff, information and technology support staff, and transportation employees.</w:t>
      </w:r>
      <w:r w:rsidR="00C522D4">
        <w:rPr>
          <w:rFonts w:ascii="Calibri" w:hAnsi="Calibri" w:cs="Calibri"/>
          <w:sz w:val="22"/>
          <w:szCs w:val="24"/>
        </w:rPr>
        <w:t xml:space="preserve">  Out of the 350</w:t>
      </w:r>
      <w:r w:rsidR="00D62069" w:rsidRPr="00A83D31">
        <w:rPr>
          <w:rFonts w:ascii="Calibri" w:hAnsi="Calibri" w:cs="Calibri"/>
          <w:sz w:val="22"/>
          <w:szCs w:val="24"/>
        </w:rPr>
        <w:t xml:space="preserve"> employees, </w:t>
      </w:r>
      <w:r w:rsidR="00C522D4">
        <w:rPr>
          <w:rFonts w:ascii="Calibri" w:hAnsi="Calibri" w:cs="Calibri"/>
          <w:sz w:val="22"/>
          <w:szCs w:val="24"/>
        </w:rPr>
        <w:t>345</w:t>
      </w:r>
      <w:r w:rsidR="00D62069" w:rsidRPr="00A83D31">
        <w:rPr>
          <w:rFonts w:ascii="Calibri" w:hAnsi="Calibri" w:cs="Calibri"/>
          <w:sz w:val="22"/>
          <w:szCs w:val="24"/>
        </w:rPr>
        <w:t xml:space="preserve"> are considered full-time equivalents and the </w:t>
      </w:r>
      <w:r w:rsidR="00851014">
        <w:rPr>
          <w:rFonts w:ascii="Calibri" w:hAnsi="Calibri" w:cs="Calibri"/>
          <w:sz w:val="22"/>
          <w:szCs w:val="24"/>
        </w:rPr>
        <w:t>remaining 10</w:t>
      </w:r>
      <w:r w:rsidR="00D62069" w:rsidRPr="00BA779E">
        <w:rPr>
          <w:rFonts w:ascii="Calibri" w:hAnsi="Calibri" w:cs="Calibri"/>
          <w:sz w:val="22"/>
          <w:szCs w:val="24"/>
        </w:rPr>
        <w:t xml:space="preserve"> are</w:t>
      </w:r>
      <w:r w:rsidR="00D62069" w:rsidRPr="00A83D31">
        <w:rPr>
          <w:rFonts w:ascii="Calibri" w:hAnsi="Calibri" w:cs="Calibri"/>
          <w:sz w:val="22"/>
          <w:szCs w:val="24"/>
        </w:rPr>
        <w:t xml:space="preserve"> part-time.</w:t>
      </w:r>
    </w:p>
    <w:p w14:paraId="2DC1F085" w14:textId="77777777" w:rsidR="001E339A" w:rsidRDefault="001E339A" w:rsidP="00233E27">
      <w:pPr>
        <w:pStyle w:val="NoSpacing"/>
        <w:widowControl/>
        <w:spacing w:line="274" w:lineRule="auto"/>
        <w:jc w:val="both"/>
        <w:rPr>
          <w:rFonts w:ascii="Calibri" w:hAnsi="Calibri" w:cs="Calibri"/>
          <w:sz w:val="22"/>
          <w:szCs w:val="24"/>
        </w:rPr>
      </w:pPr>
    </w:p>
    <w:p w14:paraId="0434E846" w14:textId="28D6A28E" w:rsidR="001E339A" w:rsidRDefault="001E339A" w:rsidP="00233E27">
      <w:pPr>
        <w:pStyle w:val="NoSpacing"/>
        <w:widowControl/>
        <w:spacing w:line="274" w:lineRule="auto"/>
        <w:jc w:val="both"/>
        <w:rPr>
          <w:rFonts w:ascii="Calibri" w:hAnsi="Calibri" w:cs="Calibri"/>
          <w:sz w:val="22"/>
          <w:szCs w:val="24"/>
        </w:rPr>
      </w:pPr>
      <w:r>
        <w:rPr>
          <w:rFonts w:ascii="Calibri" w:hAnsi="Calibri" w:cs="Calibri"/>
          <w:sz w:val="22"/>
          <w:szCs w:val="24"/>
        </w:rPr>
        <w:t>All personnel support the goals of the Collaborative as listed</w:t>
      </w:r>
      <w:r w:rsidR="00547514">
        <w:rPr>
          <w:rFonts w:ascii="Calibri" w:hAnsi="Calibri" w:cs="Calibri"/>
          <w:sz w:val="22"/>
          <w:szCs w:val="24"/>
        </w:rPr>
        <w:t xml:space="preserve"> in the</w:t>
      </w:r>
      <w:r>
        <w:rPr>
          <w:rFonts w:ascii="Calibri" w:hAnsi="Calibri" w:cs="Calibri"/>
          <w:sz w:val="22"/>
          <w:szCs w:val="24"/>
        </w:rPr>
        <w:t xml:space="preserve"> </w:t>
      </w:r>
      <w:r w:rsidR="00547514">
        <w:rPr>
          <w:rFonts w:ascii="Calibri" w:hAnsi="Calibri" w:cs="Calibri"/>
          <w:sz w:val="22"/>
          <w:szCs w:val="24"/>
        </w:rPr>
        <w:t xml:space="preserve">table </w:t>
      </w:r>
      <w:r>
        <w:rPr>
          <w:rFonts w:ascii="Calibri" w:hAnsi="Calibri" w:cs="Calibri"/>
          <w:sz w:val="22"/>
          <w:szCs w:val="24"/>
        </w:rPr>
        <w:t>below.  Teachers and instructional staff provide students with direct instruction in the area of content in which they specialize.  The teacher is expect to use the district-approved curriculum to meet state objectives within that content area.  Administration personnel oversee the daily operations of the school district as a whole.  Classified Employees support administration personnel</w:t>
      </w:r>
      <w:r w:rsidR="00547514">
        <w:rPr>
          <w:rFonts w:ascii="Calibri" w:hAnsi="Calibri" w:cs="Calibri"/>
          <w:sz w:val="22"/>
          <w:szCs w:val="24"/>
        </w:rPr>
        <w:t xml:space="preserve"> in the day-to-</w:t>
      </w:r>
      <w:r>
        <w:rPr>
          <w:rFonts w:ascii="Calibri" w:hAnsi="Calibri" w:cs="Calibri"/>
          <w:sz w:val="22"/>
          <w:szCs w:val="24"/>
        </w:rPr>
        <w:t>day operation of the school district.</w:t>
      </w:r>
    </w:p>
    <w:p w14:paraId="4D26F821" w14:textId="77777777" w:rsidR="00D752E2" w:rsidRPr="00A83D31" w:rsidRDefault="00D752E2" w:rsidP="00233E27">
      <w:pPr>
        <w:pStyle w:val="NoSpacing"/>
        <w:widowControl/>
        <w:spacing w:line="274" w:lineRule="auto"/>
        <w:jc w:val="both"/>
        <w:rPr>
          <w:rFonts w:ascii="Calibri" w:hAnsi="Calibri" w:cs="Calibri"/>
          <w:sz w:val="22"/>
          <w:szCs w:val="24"/>
        </w:rPr>
      </w:pPr>
    </w:p>
    <w:tbl>
      <w:tblPr>
        <w:tblW w:w="8667" w:type="dxa"/>
        <w:tblInd w:w="382" w:type="dxa"/>
        <w:tblLayout w:type="fixed"/>
        <w:tblCellMar>
          <w:left w:w="30" w:type="dxa"/>
          <w:right w:w="30" w:type="dxa"/>
        </w:tblCellMar>
        <w:tblLook w:val="0000" w:firstRow="0" w:lastRow="0" w:firstColumn="0" w:lastColumn="0" w:noHBand="0" w:noVBand="0"/>
      </w:tblPr>
      <w:tblGrid>
        <w:gridCol w:w="2817"/>
        <w:gridCol w:w="990"/>
        <w:gridCol w:w="900"/>
        <w:gridCol w:w="900"/>
        <w:gridCol w:w="900"/>
        <w:gridCol w:w="1080"/>
        <w:gridCol w:w="1080"/>
      </w:tblGrid>
      <w:tr w:rsidR="00BD1FB9" w:rsidRPr="00111B74" w14:paraId="04A78AD3" w14:textId="22CB3C95" w:rsidTr="00682E5A">
        <w:trPr>
          <w:trHeight w:val="290"/>
        </w:trPr>
        <w:tc>
          <w:tcPr>
            <w:tcW w:w="2817" w:type="dxa"/>
            <w:tcBorders>
              <w:top w:val="single" w:sz="6" w:space="0" w:color="auto"/>
              <w:left w:val="single" w:sz="6" w:space="0" w:color="auto"/>
              <w:bottom w:val="nil"/>
              <w:right w:val="single" w:sz="6" w:space="0" w:color="auto"/>
            </w:tcBorders>
            <w:shd w:val="clear" w:color="auto" w:fill="8E0000"/>
          </w:tcPr>
          <w:p w14:paraId="5A293B75"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p>
        </w:tc>
        <w:tc>
          <w:tcPr>
            <w:tcW w:w="990" w:type="dxa"/>
            <w:tcBorders>
              <w:top w:val="single" w:sz="6" w:space="0" w:color="auto"/>
              <w:left w:val="nil"/>
              <w:bottom w:val="nil"/>
              <w:right w:val="single" w:sz="6" w:space="0" w:color="auto"/>
            </w:tcBorders>
            <w:shd w:val="clear" w:color="auto" w:fill="730E00" w:themeFill="accent6"/>
          </w:tcPr>
          <w:p w14:paraId="3B3B8500"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w:t>
            </w:r>
            <w:r w:rsidRPr="00111B74">
              <w:rPr>
                <w:rFonts w:ascii="Calibri" w:hAnsi="Calibri" w:cs="Calibri"/>
                <w:b/>
                <w:bCs/>
                <w:color w:val="FFFFFF" w:themeColor="background1"/>
                <w:kern w:val="0"/>
                <w:sz w:val="22"/>
                <w:szCs w:val="22"/>
              </w:rPr>
              <w:t>13</w:t>
            </w:r>
          </w:p>
        </w:tc>
        <w:tc>
          <w:tcPr>
            <w:tcW w:w="900" w:type="dxa"/>
            <w:tcBorders>
              <w:top w:val="single" w:sz="6" w:space="0" w:color="auto"/>
              <w:left w:val="single" w:sz="6" w:space="0" w:color="auto"/>
              <w:bottom w:val="nil"/>
              <w:right w:val="single" w:sz="6" w:space="0" w:color="auto"/>
            </w:tcBorders>
            <w:shd w:val="clear" w:color="auto" w:fill="730E00" w:themeFill="accent6"/>
          </w:tcPr>
          <w:p w14:paraId="756A13C2"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w:t>
            </w:r>
            <w:r w:rsidRPr="00111B74">
              <w:rPr>
                <w:rFonts w:ascii="Calibri" w:hAnsi="Calibri" w:cs="Calibri"/>
                <w:b/>
                <w:bCs/>
                <w:color w:val="FFFFFF" w:themeColor="background1"/>
                <w:kern w:val="0"/>
                <w:sz w:val="22"/>
                <w:szCs w:val="22"/>
              </w:rPr>
              <w:t>14</w:t>
            </w:r>
          </w:p>
        </w:tc>
        <w:tc>
          <w:tcPr>
            <w:tcW w:w="900" w:type="dxa"/>
            <w:tcBorders>
              <w:top w:val="single" w:sz="6" w:space="0" w:color="auto"/>
              <w:left w:val="nil"/>
              <w:bottom w:val="nil"/>
              <w:right w:val="single" w:sz="6" w:space="0" w:color="auto"/>
            </w:tcBorders>
            <w:shd w:val="clear" w:color="auto" w:fill="730E00" w:themeFill="accent6"/>
          </w:tcPr>
          <w:p w14:paraId="0184F39D"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w:t>
            </w:r>
            <w:r w:rsidRPr="00111B74">
              <w:rPr>
                <w:rFonts w:ascii="Calibri" w:hAnsi="Calibri" w:cs="Calibri"/>
                <w:b/>
                <w:bCs/>
                <w:color w:val="FFFFFF" w:themeColor="background1"/>
                <w:kern w:val="0"/>
                <w:sz w:val="22"/>
                <w:szCs w:val="22"/>
              </w:rPr>
              <w:t>15</w:t>
            </w:r>
          </w:p>
        </w:tc>
        <w:tc>
          <w:tcPr>
            <w:tcW w:w="900" w:type="dxa"/>
            <w:tcBorders>
              <w:top w:val="single" w:sz="6" w:space="0" w:color="auto"/>
              <w:left w:val="nil"/>
              <w:bottom w:val="nil"/>
              <w:right w:val="single" w:sz="6" w:space="0" w:color="auto"/>
            </w:tcBorders>
            <w:shd w:val="clear" w:color="auto" w:fill="730E00" w:themeFill="accent6"/>
          </w:tcPr>
          <w:p w14:paraId="64828482"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FY16</w:t>
            </w:r>
          </w:p>
        </w:tc>
        <w:tc>
          <w:tcPr>
            <w:tcW w:w="1080" w:type="dxa"/>
            <w:tcBorders>
              <w:top w:val="single" w:sz="6" w:space="0" w:color="auto"/>
              <w:left w:val="nil"/>
              <w:bottom w:val="nil"/>
              <w:right w:val="single" w:sz="6" w:space="0" w:color="auto"/>
            </w:tcBorders>
            <w:shd w:val="clear" w:color="auto" w:fill="730E00" w:themeFill="accent6"/>
          </w:tcPr>
          <w:p w14:paraId="7E224B16"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FY17</w:t>
            </w:r>
          </w:p>
        </w:tc>
        <w:tc>
          <w:tcPr>
            <w:tcW w:w="1080" w:type="dxa"/>
            <w:tcBorders>
              <w:top w:val="single" w:sz="6" w:space="0" w:color="auto"/>
              <w:left w:val="nil"/>
              <w:bottom w:val="nil"/>
              <w:right w:val="single" w:sz="6" w:space="0" w:color="auto"/>
            </w:tcBorders>
            <w:shd w:val="clear" w:color="auto" w:fill="730E00" w:themeFill="accent6"/>
          </w:tcPr>
          <w:p w14:paraId="69DFE3F0" w14:textId="7A81717E" w:rsidR="00BD1FB9"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FY18</w:t>
            </w:r>
          </w:p>
        </w:tc>
      </w:tr>
      <w:tr w:rsidR="00BD1FB9" w:rsidRPr="00111B74" w14:paraId="35D2C59E" w14:textId="4D3856C9" w:rsidTr="00BD1FB9">
        <w:trPr>
          <w:trHeight w:val="302"/>
        </w:trPr>
        <w:tc>
          <w:tcPr>
            <w:tcW w:w="2817" w:type="dxa"/>
            <w:tcBorders>
              <w:top w:val="nil"/>
              <w:left w:val="single" w:sz="6" w:space="0" w:color="auto"/>
              <w:bottom w:val="double" w:sz="6" w:space="0" w:color="auto"/>
              <w:right w:val="single" w:sz="6" w:space="0" w:color="auto"/>
            </w:tcBorders>
            <w:shd w:val="clear" w:color="auto" w:fill="730E00" w:themeFill="accent6"/>
          </w:tcPr>
          <w:p w14:paraId="2A856FA2"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p>
        </w:tc>
        <w:tc>
          <w:tcPr>
            <w:tcW w:w="990" w:type="dxa"/>
            <w:tcBorders>
              <w:top w:val="nil"/>
              <w:left w:val="nil"/>
              <w:bottom w:val="double" w:sz="6" w:space="0" w:color="auto"/>
              <w:right w:val="single" w:sz="6" w:space="0" w:color="auto"/>
            </w:tcBorders>
            <w:shd w:val="clear" w:color="auto" w:fill="730E00" w:themeFill="accent6"/>
          </w:tcPr>
          <w:p w14:paraId="30774658"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sidRPr="00111B74">
              <w:rPr>
                <w:rFonts w:ascii="Calibri" w:hAnsi="Calibri" w:cs="Calibri"/>
                <w:b/>
                <w:bCs/>
                <w:color w:val="FFFFFF" w:themeColor="background1"/>
                <w:kern w:val="0"/>
                <w:sz w:val="22"/>
                <w:szCs w:val="22"/>
              </w:rPr>
              <w:t>Actual</w:t>
            </w:r>
          </w:p>
        </w:tc>
        <w:tc>
          <w:tcPr>
            <w:tcW w:w="900" w:type="dxa"/>
            <w:tcBorders>
              <w:top w:val="nil"/>
              <w:left w:val="single" w:sz="6" w:space="0" w:color="auto"/>
              <w:bottom w:val="double" w:sz="6" w:space="0" w:color="auto"/>
              <w:right w:val="single" w:sz="6" w:space="0" w:color="auto"/>
            </w:tcBorders>
            <w:shd w:val="clear" w:color="auto" w:fill="730E00" w:themeFill="accent6"/>
          </w:tcPr>
          <w:p w14:paraId="6AD27C14"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sidRPr="00111B74">
              <w:rPr>
                <w:rFonts w:ascii="Calibri" w:hAnsi="Calibri" w:cs="Calibri"/>
                <w:b/>
                <w:bCs/>
                <w:color w:val="FFFFFF" w:themeColor="background1"/>
                <w:kern w:val="0"/>
                <w:sz w:val="22"/>
                <w:szCs w:val="22"/>
              </w:rPr>
              <w:t>Actual</w:t>
            </w:r>
          </w:p>
        </w:tc>
        <w:tc>
          <w:tcPr>
            <w:tcW w:w="900" w:type="dxa"/>
            <w:tcBorders>
              <w:top w:val="nil"/>
              <w:left w:val="nil"/>
              <w:bottom w:val="double" w:sz="6" w:space="0" w:color="auto"/>
              <w:right w:val="single" w:sz="6" w:space="0" w:color="auto"/>
            </w:tcBorders>
            <w:shd w:val="clear" w:color="auto" w:fill="730E00" w:themeFill="accent6"/>
          </w:tcPr>
          <w:p w14:paraId="27EEEA80"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sidRPr="00111B74">
              <w:rPr>
                <w:rFonts w:ascii="Calibri" w:hAnsi="Calibri" w:cs="Calibri"/>
                <w:b/>
                <w:bCs/>
                <w:color w:val="FFFFFF" w:themeColor="background1"/>
                <w:kern w:val="0"/>
                <w:sz w:val="22"/>
                <w:szCs w:val="22"/>
              </w:rPr>
              <w:t>Actual</w:t>
            </w:r>
          </w:p>
        </w:tc>
        <w:tc>
          <w:tcPr>
            <w:tcW w:w="900" w:type="dxa"/>
            <w:tcBorders>
              <w:top w:val="nil"/>
              <w:left w:val="nil"/>
              <w:bottom w:val="double" w:sz="6" w:space="0" w:color="auto"/>
              <w:right w:val="single" w:sz="6" w:space="0" w:color="auto"/>
            </w:tcBorders>
            <w:shd w:val="clear" w:color="auto" w:fill="730E00" w:themeFill="accent6"/>
          </w:tcPr>
          <w:p w14:paraId="13A7053F"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Actual</w:t>
            </w:r>
          </w:p>
        </w:tc>
        <w:tc>
          <w:tcPr>
            <w:tcW w:w="1080" w:type="dxa"/>
            <w:tcBorders>
              <w:top w:val="nil"/>
              <w:left w:val="nil"/>
              <w:bottom w:val="double" w:sz="6" w:space="0" w:color="auto"/>
              <w:right w:val="single" w:sz="6" w:space="0" w:color="auto"/>
            </w:tcBorders>
            <w:shd w:val="clear" w:color="auto" w:fill="730E00" w:themeFill="accent6"/>
          </w:tcPr>
          <w:p w14:paraId="09810613" w14:textId="77777777" w:rsidR="00BD1FB9" w:rsidRPr="00111B74"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Actual</w:t>
            </w:r>
          </w:p>
        </w:tc>
        <w:tc>
          <w:tcPr>
            <w:tcW w:w="1080" w:type="dxa"/>
            <w:tcBorders>
              <w:top w:val="nil"/>
              <w:left w:val="nil"/>
              <w:bottom w:val="double" w:sz="6" w:space="0" w:color="auto"/>
              <w:right w:val="single" w:sz="6" w:space="0" w:color="auto"/>
            </w:tcBorders>
            <w:shd w:val="clear" w:color="auto" w:fill="730E00" w:themeFill="accent6"/>
          </w:tcPr>
          <w:p w14:paraId="05664CBE" w14:textId="71DCD939" w:rsidR="00BD1FB9" w:rsidRDefault="00BD1FB9" w:rsidP="00BD1FB9">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Actual</w:t>
            </w:r>
          </w:p>
        </w:tc>
      </w:tr>
      <w:tr w:rsidR="00BD1FB9" w:rsidRPr="00111B74" w14:paraId="2E61BC03" w14:textId="409AC1D5" w:rsidTr="00BD1FB9">
        <w:trPr>
          <w:trHeight w:val="302"/>
        </w:trPr>
        <w:tc>
          <w:tcPr>
            <w:tcW w:w="2817" w:type="dxa"/>
            <w:tcBorders>
              <w:top w:val="nil"/>
              <w:left w:val="single" w:sz="6" w:space="0" w:color="auto"/>
              <w:bottom w:val="nil"/>
              <w:right w:val="single" w:sz="6" w:space="0" w:color="auto"/>
            </w:tcBorders>
          </w:tcPr>
          <w:p w14:paraId="71F41982" w14:textId="77777777" w:rsidR="00BD1FB9" w:rsidRPr="00111B74" w:rsidRDefault="00BD1FB9" w:rsidP="00BD1FB9">
            <w:pPr>
              <w:widowControl/>
              <w:overflowPunct/>
              <w:spacing w:after="0" w:line="240" w:lineRule="auto"/>
              <w:rPr>
                <w:rFonts w:ascii="Calibri" w:hAnsi="Calibri" w:cs="Calibri"/>
                <w:b/>
                <w:bCs/>
                <w:kern w:val="0"/>
                <w:sz w:val="22"/>
                <w:szCs w:val="22"/>
                <w:u w:val="single"/>
              </w:rPr>
            </w:pPr>
            <w:r w:rsidRPr="00111B74">
              <w:rPr>
                <w:rFonts w:ascii="Calibri" w:hAnsi="Calibri" w:cs="Calibri"/>
                <w:b/>
                <w:bCs/>
                <w:kern w:val="0"/>
                <w:sz w:val="22"/>
                <w:szCs w:val="22"/>
                <w:u w:val="single"/>
              </w:rPr>
              <w:t>Teachers &amp; Instructional Staff</w:t>
            </w:r>
          </w:p>
        </w:tc>
        <w:tc>
          <w:tcPr>
            <w:tcW w:w="990" w:type="dxa"/>
            <w:tcBorders>
              <w:top w:val="double" w:sz="6" w:space="0" w:color="auto"/>
              <w:left w:val="nil"/>
              <w:bottom w:val="nil"/>
              <w:right w:val="single" w:sz="6" w:space="0" w:color="auto"/>
            </w:tcBorders>
          </w:tcPr>
          <w:p w14:paraId="1D90A5FD"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double" w:sz="6" w:space="0" w:color="auto"/>
              <w:left w:val="single" w:sz="6" w:space="0" w:color="auto"/>
              <w:bottom w:val="nil"/>
              <w:right w:val="single" w:sz="6" w:space="0" w:color="auto"/>
            </w:tcBorders>
          </w:tcPr>
          <w:p w14:paraId="513C901C"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double" w:sz="6" w:space="0" w:color="auto"/>
              <w:left w:val="nil"/>
              <w:bottom w:val="nil"/>
              <w:right w:val="single" w:sz="6" w:space="0" w:color="auto"/>
            </w:tcBorders>
          </w:tcPr>
          <w:p w14:paraId="1B715AAA"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double" w:sz="6" w:space="0" w:color="auto"/>
              <w:left w:val="nil"/>
              <w:bottom w:val="nil"/>
              <w:right w:val="single" w:sz="6" w:space="0" w:color="auto"/>
            </w:tcBorders>
          </w:tcPr>
          <w:p w14:paraId="66AFF316" w14:textId="77777777" w:rsidR="00BD1FB9" w:rsidRPr="008C5335" w:rsidRDefault="00BD1FB9" w:rsidP="00BD1FB9">
            <w:pPr>
              <w:widowControl/>
              <w:overflowPunct/>
              <w:spacing w:after="0" w:line="240" w:lineRule="auto"/>
              <w:jc w:val="center"/>
              <w:rPr>
                <w:rFonts w:ascii="Calibri" w:hAnsi="Calibri" w:cs="Calibri"/>
                <w:b/>
                <w:bCs/>
                <w:color w:val="000000" w:themeColor="text1"/>
                <w:kern w:val="0"/>
                <w:sz w:val="22"/>
                <w:szCs w:val="22"/>
              </w:rPr>
            </w:pPr>
          </w:p>
        </w:tc>
        <w:tc>
          <w:tcPr>
            <w:tcW w:w="1080" w:type="dxa"/>
            <w:tcBorders>
              <w:top w:val="double" w:sz="6" w:space="0" w:color="auto"/>
              <w:left w:val="nil"/>
              <w:bottom w:val="nil"/>
              <w:right w:val="single" w:sz="6" w:space="0" w:color="auto"/>
            </w:tcBorders>
          </w:tcPr>
          <w:p w14:paraId="070D9033"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p>
        </w:tc>
        <w:tc>
          <w:tcPr>
            <w:tcW w:w="1080" w:type="dxa"/>
            <w:tcBorders>
              <w:top w:val="double" w:sz="6" w:space="0" w:color="auto"/>
              <w:left w:val="nil"/>
              <w:bottom w:val="nil"/>
              <w:right w:val="single" w:sz="6" w:space="0" w:color="auto"/>
            </w:tcBorders>
          </w:tcPr>
          <w:p w14:paraId="0C0AD3AF" w14:textId="717003FD"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p>
        </w:tc>
      </w:tr>
      <w:tr w:rsidR="00BD1FB9" w:rsidRPr="00111B74" w14:paraId="7611514B" w14:textId="1667A91C" w:rsidTr="00BD1FB9">
        <w:trPr>
          <w:trHeight w:val="290"/>
        </w:trPr>
        <w:tc>
          <w:tcPr>
            <w:tcW w:w="2817" w:type="dxa"/>
            <w:tcBorders>
              <w:top w:val="nil"/>
              <w:left w:val="single" w:sz="6" w:space="0" w:color="auto"/>
              <w:bottom w:val="nil"/>
              <w:right w:val="single" w:sz="6" w:space="0" w:color="auto"/>
            </w:tcBorders>
          </w:tcPr>
          <w:p w14:paraId="76767D81" w14:textId="77777777" w:rsidR="00BD1FB9" w:rsidRPr="00111B74" w:rsidRDefault="00BD1FB9" w:rsidP="00BD1FB9">
            <w:pPr>
              <w:widowControl/>
              <w:overflowPunct/>
              <w:spacing w:after="0" w:line="240" w:lineRule="auto"/>
              <w:jc w:val="center"/>
              <w:rPr>
                <w:rFonts w:ascii="Calibri" w:hAnsi="Calibri" w:cs="Calibri"/>
                <w:kern w:val="0"/>
                <w:sz w:val="22"/>
                <w:szCs w:val="22"/>
              </w:rPr>
            </w:pPr>
            <w:r w:rsidRPr="00111B74">
              <w:rPr>
                <w:rFonts w:ascii="Calibri" w:hAnsi="Calibri" w:cs="Calibri"/>
                <w:kern w:val="0"/>
                <w:sz w:val="22"/>
                <w:szCs w:val="22"/>
              </w:rPr>
              <w:t>Teachers</w:t>
            </w:r>
          </w:p>
        </w:tc>
        <w:tc>
          <w:tcPr>
            <w:tcW w:w="990" w:type="dxa"/>
            <w:tcBorders>
              <w:top w:val="nil"/>
              <w:left w:val="nil"/>
              <w:bottom w:val="nil"/>
              <w:right w:val="single" w:sz="6" w:space="0" w:color="auto"/>
            </w:tcBorders>
          </w:tcPr>
          <w:p w14:paraId="7EC0F1C1"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23</w:t>
            </w:r>
          </w:p>
        </w:tc>
        <w:tc>
          <w:tcPr>
            <w:tcW w:w="900" w:type="dxa"/>
            <w:tcBorders>
              <w:top w:val="nil"/>
              <w:left w:val="single" w:sz="6" w:space="0" w:color="auto"/>
              <w:bottom w:val="nil"/>
              <w:right w:val="single" w:sz="6" w:space="0" w:color="auto"/>
            </w:tcBorders>
          </w:tcPr>
          <w:p w14:paraId="4B077E09"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22</w:t>
            </w:r>
          </w:p>
        </w:tc>
        <w:tc>
          <w:tcPr>
            <w:tcW w:w="900" w:type="dxa"/>
            <w:tcBorders>
              <w:top w:val="nil"/>
              <w:left w:val="nil"/>
              <w:bottom w:val="nil"/>
              <w:right w:val="single" w:sz="6" w:space="0" w:color="auto"/>
            </w:tcBorders>
          </w:tcPr>
          <w:p w14:paraId="797B0219"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22</w:t>
            </w:r>
          </w:p>
        </w:tc>
        <w:tc>
          <w:tcPr>
            <w:tcW w:w="900" w:type="dxa"/>
            <w:tcBorders>
              <w:top w:val="nil"/>
              <w:left w:val="nil"/>
              <w:bottom w:val="nil"/>
              <w:right w:val="single" w:sz="6" w:space="0" w:color="auto"/>
            </w:tcBorders>
          </w:tcPr>
          <w:p w14:paraId="7F0C6952"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20</w:t>
            </w:r>
          </w:p>
        </w:tc>
        <w:tc>
          <w:tcPr>
            <w:tcW w:w="1080" w:type="dxa"/>
            <w:tcBorders>
              <w:top w:val="nil"/>
              <w:left w:val="nil"/>
              <w:bottom w:val="nil"/>
              <w:right w:val="single" w:sz="6" w:space="0" w:color="auto"/>
            </w:tcBorders>
          </w:tcPr>
          <w:p w14:paraId="1A3172E4"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20</w:t>
            </w:r>
          </w:p>
        </w:tc>
        <w:tc>
          <w:tcPr>
            <w:tcW w:w="1080" w:type="dxa"/>
            <w:tcBorders>
              <w:top w:val="nil"/>
              <w:left w:val="nil"/>
              <w:bottom w:val="nil"/>
              <w:right w:val="single" w:sz="6" w:space="0" w:color="auto"/>
            </w:tcBorders>
          </w:tcPr>
          <w:p w14:paraId="21CF440E" w14:textId="25FAAD33"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20</w:t>
            </w:r>
          </w:p>
        </w:tc>
      </w:tr>
      <w:tr w:rsidR="00BD1FB9" w:rsidRPr="00111B74" w14:paraId="3992AE5C" w14:textId="27729F5C" w:rsidTr="00BD1FB9">
        <w:trPr>
          <w:trHeight w:val="290"/>
        </w:trPr>
        <w:tc>
          <w:tcPr>
            <w:tcW w:w="2817" w:type="dxa"/>
            <w:tcBorders>
              <w:top w:val="nil"/>
              <w:left w:val="single" w:sz="6" w:space="0" w:color="auto"/>
              <w:bottom w:val="nil"/>
              <w:right w:val="single" w:sz="6" w:space="0" w:color="auto"/>
            </w:tcBorders>
          </w:tcPr>
          <w:p w14:paraId="11689A7E"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Instructors</w:t>
            </w:r>
          </w:p>
        </w:tc>
        <w:tc>
          <w:tcPr>
            <w:tcW w:w="990" w:type="dxa"/>
            <w:tcBorders>
              <w:top w:val="nil"/>
              <w:left w:val="nil"/>
              <w:bottom w:val="nil"/>
              <w:right w:val="single" w:sz="6" w:space="0" w:color="auto"/>
            </w:tcBorders>
          </w:tcPr>
          <w:p w14:paraId="7115ED32"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25</w:t>
            </w:r>
          </w:p>
        </w:tc>
        <w:tc>
          <w:tcPr>
            <w:tcW w:w="900" w:type="dxa"/>
            <w:tcBorders>
              <w:top w:val="nil"/>
              <w:left w:val="single" w:sz="6" w:space="0" w:color="auto"/>
              <w:bottom w:val="nil"/>
              <w:right w:val="single" w:sz="6" w:space="0" w:color="auto"/>
            </w:tcBorders>
          </w:tcPr>
          <w:p w14:paraId="71398096"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24</w:t>
            </w:r>
          </w:p>
        </w:tc>
        <w:tc>
          <w:tcPr>
            <w:tcW w:w="900" w:type="dxa"/>
            <w:tcBorders>
              <w:top w:val="nil"/>
              <w:left w:val="nil"/>
              <w:bottom w:val="nil"/>
              <w:right w:val="single" w:sz="6" w:space="0" w:color="auto"/>
            </w:tcBorders>
          </w:tcPr>
          <w:p w14:paraId="4606EA36"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24</w:t>
            </w:r>
          </w:p>
        </w:tc>
        <w:tc>
          <w:tcPr>
            <w:tcW w:w="900" w:type="dxa"/>
            <w:tcBorders>
              <w:top w:val="nil"/>
              <w:left w:val="nil"/>
              <w:bottom w:val="nil"/>
              <w:right w:val="single" w:sz="6" w:space="0" w:color="auto"/>
            </w:tcBorders>
          </w:tcPr>
          <w:p w14:paraId="1253ECDE"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25</w:t>
            </w:r>
          </w:p>
        </w:tc>
        <w:tc>
          <w:tcPr>
            <w:tcW w:w="1080" w:type="dxa"/>
            <w:tcBorders>
              <w:top w:val="nil"/>
              <w:left w:val="nil"/>
              <w:bottom w:val="nil"/>
              <w:right w:val="single" w:sz="6" w:space="0" w:color="auto"/>
            </w:tcBorders>
          </w:tcPr>
          <w:p w14:paraId="38B2AC8F"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25</w:t>
            </w:r>
          </w:p>
        </w:tc>
        <w:tc>
          <w:tcPr>
            <w:tcW w:w="1080" w:type="dxa"/>
            <w:tcBorders>
              <w:top w:val="nil"/>
              <w:left w:val="nil"/>
              <w:bottom w:val="nil"/>
              <w:right w:val="single" w:sz="6" w:space="0" w:color="auto"/>
            </w:tcBorders>
          </w:tcPr>
          <w:p w14:paraId="735850D4" w14:textId="1CD34323"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25</w:t>
            </w:r>
          </w:p>
        </w:tc>
      </w:tr>
      <w:tr w:rsidR="00BD1FB9" w:rsidRPr="00111B74" w14:paraId="47FE7C28" w14:textId="1E21CF00" w:rsidTr="00BD1FB9">
        <w:trPr>
          <w:trHeight w:val="290"/>
        </w:trPr>
        <w:tc>
          <w:tcPr>
            <w:tcW w:w="2817" w:type="dxa"/>
            <w:tcBorders>
              <w:top w:val="nil"/>
              <w:left w:val="single" w:sz="6" w:space="0" w:color="auto"/>
              <w:bottom w:val="nil"/>
              <w:right w:val="single" w:sz="6" w:space="0" w:color="auto"/>
            </w:tcBorders>
          </w:tcPr>
          <w:p w14:paraId="4B37D30B"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Nurses</w:t>
            </w:r>
          </w:p>
        </w:tc>
        <w:tc>
          <w:tcPr>
            <w:tcW w:w="990" w:type="dxa"/>
            <w:tcBorders>
              <w:top w:val="nil"/>
              <w:left w:val="nil"/>
              <w:bottom w:val="nil"/>
              <w:right w:val="single" w:sz="6" w:space="0" w:color="auto"/>
            </w:tcBorders>
          </w:tcPr>
          <w:p w14:paraId="473D448E"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single" w:sz="6" w:space="0" w:color="auto"/>
              <w:bottom w:val="nil"/>
              <w:right w:val="single" w:sz="6" w:space="0" w:color="auto"/>
            </w:tcBorders>
          </w:tcPr>
          <w:p w14:paraId="147BD115"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nil"/>
              <w:right w:val="single" w:sz="6" w:space="0" w:color="auto"/>
            </w:tcBorders>
          </w:tcPr>
          <w:p w14:paraId="6D10CFC5"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nil"/>
              <w:bottom w:val="nil"/>
              <w:right w:val="single" w:sz="6" w:space="0" w:color="auto"/>
            </w:tcBorders>
          </w:tcPr>
          <w:p w14:paraId="38FF9ACC"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w:t>
            </w:r>
          </w:p>
        </w:tc>
        <w:tc>
          <w:tcPr>
            <w:tcW w:w="1080" w:type="dxa"/>
            <w:tcBorders>
              <w:top w:val="nil"/>
              <w:left w:val="nil"/>
              <w:bottom w:val="nil"/>
              <w:right w:val="single" w:sz="6" w:space="0" w:color="auto"/>
            </w:tcBorders>
          </w:tcPr>
          <w:p w14:paraId="40E2630B"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c>
          <w:tcPr>
            <w:tcW w:w="1080" w:type="dxa"/>
            <w:tcBorders>
              <w:top w:val="nil"/>
              <w:left w:val="nil"/>
              <w:bottom w:val="nil"/>
              <w:right w:val="single" w:sz="6" w:space="0" w:color="auto"/>
            </w:tcBorders>
          </w:tcPr>
          <w:p w14:paraId="120F01C1" w14:textId="6FC365BC"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r>
      <w:tr w:rsidR="00BD1FB9" w:rsidRPr="00111B74" w14:paraId="5A60D6F3" w14:textId="64C2F8EA" w:rsidTr="00BD1FB9">
        <w:trPr>
          <w:trHeight w:val="290"/>
        </w:trPr>
        <w:tc>
          <w:tcPr>
            <w:tcW w:w="2817" w:type="dxa"/>
            <w:tcBorders>
              <w:top w:val="nil"/>
              <w:left w:val="single" w:sz="6" w:space="0" w:color="auto"/>
              <w:bottom w:val="nil"/>
              <w:right w:val="single" w:sz="6" w:space="0" w:color="auto"/>
            </w:tcBorders>
          </w:tcPr>
          <w:p w14:paraId="08EDD83C"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Guidance</w:t>
            </w:r>
          </w:p>
        </w:tc>
        <w:tc>
          <w:tcPr>
            <w:tcW w:w="990" w:type="dxa"/>
            <w:tcBorders>
              <w:top w:val="nil"/>
              <w:left w:val="nil"/>
              <w:bottom w:val="nil"/>
              <w:right w:val="single" w:sz="6" w:space="0" w:color="auto"/>
            </w:tcBorders>
          </w:tcPr>
          <w:p w14:paraId="6F88FC2C"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single" w:sz="6" w:space="0" w:color="auto"/>
              <w:bottom w:val="nil"/>
              <w:right w:val="single" w:sz="6" w:space="0" w:color="auto"/>
            </w:tcBorders>
          </w:tcPr>
          <w:p w14:paraId="753F289B"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nil"/>
              <w:bottom w:val="nil"/>
              <w:right w:val="single" w:sz="6" w:space="0" w:color="auto"/>
            </w:tcBorders>
          </w:tcPr>
          <w:p w14:paraId="1305AFA2"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nil"/>
              <w:bottom w:val="nil"/>
              <w:right w:val="single" w:sz="6" w:space="0" w:color="auto"/>
            </w:tcBorders>
          </w:tcPr>
          <w:p w14:paraId="5C2F8DED"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3</w:t>
            </w:r>
          </w:p>
        </w:tc>
        <w:tc>
          <w:tcPr>
            <w:tcW w:w="1080" w:type="dxa"/>
            <w:tcBorders>
              <w:top w:val="nil"/>
              <w:left w:val="nil"/>
              <w:bottom w:val="nil"/>
              <w:right w:val="single" w:sz="6" w:space="0" w:color="auto"/>
            </w:tcBorders>
          </w:tcPr>
          <w:p w14:paraId="2764A028"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c>
          <w:tcPr>
            <w:tcW w:w="1080" w:type="dxa"/>
            <w:tcBorders>
              <w:top w:val="nil"/>
              <w:left w:val="nil"/>
              <w:bottom w:val="nil"/>
              <w:right w:val="single" w:sz="6" w:space="0" w:color="auto"/>
            </w:tcBorders>
          </w:tcPr>
          <w:p w14:paraId="26D424DE" w14:textId="3622DD33"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r>
      <w:tr w:rsidR="00BD1FB9" w:rsidRPr="00111B74" w14:paraId="0C077515" w14:textId="339715CA" w:rsidTr="00BD1FB9">
        <w:trPr>
          <w:trHeight w:val="290"/>
        </w:trPr>
        <w:tc>
          <w:tcPr>
            <w:tcW w:w="2817" w:type="dxa"/>
            <w:tcBorders>
              <w:top w:val="nil"/>
              <w:left w:val="single" w:sz="6" w:space="0" w:color="auto"/>
              <w:bottom w:val="nil"/>
              <w:right w:val="single" w:sz="6" w:space="0" w:color="auto"/>
            </w:tcBorders>
          </w:tcPr>
          <w:p w14:paraId="50231FDD"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Paraprofessionals</w:t>
            </w:r>
          </w:p>
        </w:tc>
        <w:tc>
          <w:tcPr>
            <w:tcW w:w="990" w:type="dxa"/>
            <w:tcBorders>
              <w:top w:val="nil"/>
              <w:left w:val="nil"/>
              <w:bottom w:val="nil"/>
              <w:right w:val="single" w:sz="6" w:space="0" w:color="auto"/>
            </w:tcBorders>
          </w:tcPr>
          <w:p w14:paraId="47759306"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48</w:t>
            </w:r>
          </w:p>
        </w:tc>
        <w:tc>
          <w:tcPr>
            <w:tcW w:w="900" w:type="dxa"/>
            <w:tcBorders>
              <w:top w:val="nil"/>
              <w:left w:val="single" w:sz="6" w:space="0" w:color="auto"/>
              <w:bottom w:val="nil"/>
              <w:right w:val="single" w:sz="6" w:space="0" w:color="auto"/>
            </w:tcBorders>
          </w:tcPr>
          <w:p w14:paraId="049616D7"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46</w:t>
            </w:r>
          </w:p>
        </w:tc>
        <w:tc>
          <w:tcPr>
            <w:tcW w:w="900" w:type="dxa"/>
            <w:tcBorders>
              <w:top w:val="nil"/>
              <w:left w:val="nil"/>
              <w:bottom w:val="nil"/>
              <w:right w:val="single" w:sz="6" w:space="0" w:color="auto"/>
            </w:tcBorders>
          </w:tcPr>
          <w:p w14:paraId="0CF6D86D"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54</w:t>
            </w:r>
          </w:p>
        </w:tc>
        <w:tc>
          <w:tcPr>
            <w:tcW w:w="900" w:type="dxa"/>
            <w:tcBorders>
              <w:top w:val="nil"/>
              <w:left w:val="nil"/>
              <w:bottom w:val="nil"/>
              <w:right w:val="single" w:sz="6" w:space="0" w:color="auto"/>
            </w:tcBorders>
          </w:tcPr>
          <w:p w14:paraId="74D9886A"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48</w:t>
            </w:r>
          </w:p>
        </w:tc>
        <w:tc>
          <w:tcPr>
            <w:tcW w:w="1080" w:type="dxa"/>
            <w:tcBorders>
              <w:top w:val="nil"/>
              <w:left w:val="nil"/>
              <w:bottom w:val="nil"/>
              <w:right w:val="single" w:sz="6" w:space="0" w:color="auto"/>
            </w:tcBorders>
          </w:tcPr>
          <w:p w14:paraId="58533AE6" w14:textId="34FFA392" w:rsidR="00BD1FB9" w:rsidRPr="008C5335" w:rsidRDefault="00D1534B"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48</w:t>
            </w:r>
          </w:p>
        </w:tc>
        <w:tc>
          <w:tcPr>
            <w:tcW w:w="1080" w:type="dxa"/>
            <w:tcBorders>
              <w:top w:val="nil"/>
              <w:left w:val="nil"/>
              <w:bottom w:val="nil"/>
              <w:right w:val="single" w:sz="6" w:space="0" w:color="auto"/>
            </w:tcBorders>
          </w:tcPr>
          <w:p w14:paraId="462BC89D" w14:textId="728CC9C3"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24</w:t>
            </w:r>
          </w:p>
        </w:tc>
      </w:tr>
      <w:tr w:rsidR="00BD1FB9" w:rsidRPr="00111B74" w14:paraId="794E573A" w14:textId="18BC0DE6" w:rsidTr="00D532FA">
        <w:trPr>
          <w:trHeight w:val="290"/>
        </w:trPr>
        <w:tc>
          <w:tcPr>
            <w:tcW w:w="2817" w:type="dxa"/>
            <w:tcBorders>
              <w:top w:val="nil"/>
              <w:left w:val="single" w:sz="6" w:space="0" w:color="auto"/>
              <w:bottom w:val="single" w:sz="6" w:space="0" w:color="auto"/>
              <w:right w:val="single" w:sz="6" w:space="0" w:color="auto"/>
            </w:tcBorders>
          </w:tcPr>
          <w:p w14:paraId="15234CD8" w14:textId="77777777" w:rsidR="00BD1FB9" w:rsidRPr="00111B74" w:rsidRDefault="00BD1FB9" w:rsidP="00BD1FB9">
            <w:pPr>
              <w:widowControl/>
              <w:overflowPunct/>
              <w:spacing w:after="0" w:line="240" w:lineRule="auto"/>
              <w:rPr>
                <w:rFonts w:ascii="Calibri" w:hAnsi="Calibri" w:cs="Calibri"/>
                <w:kern w:val="0"/>
                <w:sz w:val="22"/>
                <w:szCs w:val="22"/>
              </w:rPr>
            </w:pPr>
            <w:r>
              <w:rPr>
                <w:rFonts w:ascii="Calibri" w:hAnsi="Calibri" w:cs="Calibri"/>
                <w:kern w:val="0"/>
                <w:sz w:val="22"/>
                <w:szCs w:val="22"/>
              </w:rPr>
              <w:t>Itinera</w:t>
            </w:r>
            <w:r w:rsidRPr="00111B74">
              <w:rPr>
                <w:rFonts w:ascii="Calibri" w:hAnsi="Calibri" w:cs="Calibri"/>
                <w:kern w:val="0"/>
                <w:sz w:val="22"/>
                <w:szCs w:val="22"/>
              </w:rPr>
              <w:t>nts</w:t>
            </w:r>
          </w:p>
        </w:tc>
        <w:tc>
          <w:tcPr>
            <w:tcW w:w="990" w:type="dxa"/>
            <w:tcBorders>
              <w:top w:val="nil"/>
              <w:left w:val="nil"/>
              <w:bottom w:val="single" w:sz="6" w:space="0" w:color="auto"/>
              <w:right w:val="single" w:sz="6" w:space="0" w:color="auto"/>
            </w:tcBorders>
          </w:tcPr>
          <w:p w14:paraId="0A92046E"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6</w:t>
            </w:r>
          </w:p>
        </w:tc>
        <w:tc>
          <w:tcPr>
            <w:tcW w:w="900" w:type="dxa"/>
            <w:tcBorders>
              <w:top w:val="nil"/>
              <w:left w:val="single" w:sz="6" w:space="0" w:color="auto"/>
              <w:bottom w:val="single" w:sz="6" w:space="0" w:color="auto"/>
              <w:right w:val="single" w:sz="6" w:space="0" w:color="auto"/>
            </w:tcBorders>
          </w:tcPr>
          <w:p w14:paraId="1EC0A23D"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single" w:sz="6" w:space="0" w:color="auto"/>
              <w:right w:val="single" w:sz="6" w:space="0" w:color="auto"/>
            </w:tcBorders>
          </w:tcPr>
          <w:p w14:paraId="5F1CD36D"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single" w:sz="6" w:space="0" w:color="auto"/>
              <w:right w:val="single" w:sz="6" w:space="0" w:color="auto"/>
            </w:tcBorders>
          </w:tcPr>
          <w:p w14:paraId="6FE7F18F"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6</w:t>
            </w:r>
          </w:p>
        </w:tc>
        <w:tc>
          <w:tcPr>
            <w:tcW w:w="1080" w:type="dxa"/>
            <w:tcBorders>
              <w:top w:val="nil"/>
              <w:left w:val="nil"/>
              <w:bottom w:val="single" w:sz="6" w:space="0" w:color="auto"/>
              <w:right w:val="single" w:sz="6" w:space="0" w:color="auto"/>
            </w:tcBorders>
          </w:tcPr>
          <w:p w14:paraId="302AE98B"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6</w:t>
            </w:r>
          </w:p>
        </w:tc>
        <w:tc>
          <w:tcPr>
            <w:tcW w:w="1080" w:type="dxa"/>
            <w:tcBorders>
              <w:top w:val="nil"/>
              <w:left w:val="nil"/>
              <w:bottom w:val="single" w:sz="6" w:space="0" w:color="auto"/>
              <w:right w:val="single" w:sz="6" w:space="0" w:color="auto"/>
            </w:tcBorders>
          </w:tcPr>
          <w:p w14:paraId="016DE263" w14:textId="1E252EAF"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6</w:t>
            </w:r>
          </w:p>
        </w:tc>
      </w:tr>
      <w:tr w:rsidR="00BD1FB9" w:rsidRPr="00111B74" w14:paraId="1A8BEB4F" w14:textId="6F929B6C" w:rsidTr="00D532FA">
        <w:trPr>
          <w:trHeight w:val="290"/>
        </w:trPr>
        <w:tc>
          <w:tcPr>
            <w:tcW w:w="2817" w:type="dxa"/>
            <w:tcBorders>
              <w:top w:val="single" w:sz="6" w:space="0" w:color="auto"/>
              <w:left w:val="single" w:sz="6" w:space="0" w:color="auto"/>
              <w:bottom w:val="single" w:sz="4" w:space="0" w:color="auto"/>
              <w:right w:val="single" w:sz="6" w:space="0" w:color="auto"/>
            </w:tcBorders>
          </w:tcPr>
          <w:p w14:paraId="4D755530"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Sub Total</w:t>
            </w:r>
          </w:p>
        </w:tc>
        <w:tc>
          <w:tcPr>
            <w:tcW w:w="990" w:type="dxa"/>
            <w:tcBorders>
              <w:top w:val="single" w:sz="6" w:space="0" w:color="auto"/>
              <w:left w:val="nil"/>
              <w:bottom w:val="single" w:sz="4" w:space="0" w:color="auto"/>
              <w:right w:val="single" w:sz="6" w:space="0" w:color="auto"/>
            </w:tcBorders>
          </w:tcPr>
          <w:p w14:paraId="49381691"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109</w:t>
            </w:r>
          </w:p>
        </w:tc>
        <w:tc>
          <w:tcPr>
            <w:tcW w:w="900" w:type="dxa"/>
            <w:tcBorders>
              <w:top w:val="single" w:sz="6" w:space="0" w:color="auto"/>
              <w:left w:val="single" w:sz="6" w:space="0" w:color="auto"/>
              <w:bottom w:val="single" w:sz="4" w:space="0" w:color="auto"/>
              <w:right w:val="single" w:sz="6" w:space="0" w:color="auto"/>
            </w:tcBorders>
          </w:tcPr>
          <w:p w14:paraId="07C684E2"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104</w:t>
            </w:r>
          </w:p>
        </w:tc>
        <w:tc>
          <w:tcPr>
            <w:tcW w:w="900" w:type="dxa"/>
            <w:tcBorders>
              <w:top w:val="single" w:sz="6" w:space="0" w:color="auto"/>
              <w:left w:val="nil"/>
              <w:bottom w:val="single" w:sz="4" w:space="0" w:color="auto"/>
              <w:right w:val="single" w:sz="6" w:space="0" w:color="auto"/>
            </w:tcBorders>
          </w:tcPr>
          <w:p w14:paraId="65E47B29"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110</w:t>
            </w:r>
          </w:p>
        </w:tc>
        <w:tc>
          <w:tcPr>
            <w:tcW w:w="900" w:type="dxa"/>
            <w:tcBorders>
              <w:top w:val="single" w:sz="6" w:space="0" w:color="auto"/>
              <w:left w:val="nil"/>
              <w:bottom w:val="single" w:sz="4" w:space="0" w:color="auto"/>
              <w:right w:val="single" w:sz="6" w:space="0" w:color="auto"/>
            </w:tcBorders>
          </w:tcPr>
          <w:p w14:paraId="0955C26B"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104</w:t>
            </w:r>
          </w:p>
        </w:tc>
        <w:tc>
          <w:tcPr>
            <w:tcW w:w="1080" w:type="dxa"/>
            <w:tcBorders>
              <w:top w:val="single" w:sz="6" w:space="0" w:color="auto"/>
              <w:left w:val="nil"/>
              <w:bottom w:val="single" w:sz="4" w:space="0" w:color="auto"/>
              <w:right w:val="single" w:sz="6" w:space="0" w:color="auto"/>
            </w:tcBorders>
          </w:tcPr>
          <w:p w14:paraId="3A103347"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104</w:t>
            </w:r>
          </w:p>
        </w:tc>
        <w:tc>
          <w:tcPr>
            <w:tcW w:w="1080" w:type="dxa"/>
            <w:tcBorders>
              <w:top w:val="single" w:sz="6" w:space="0" w:color="auto"/>
              <w:left w:val="nil"/>
              <w:bottom w:val="single" w:sz="4" w:space="0" w:color="auto"/>
              <w:right w:val="single" w:sz="6" w:space="0" w:color="auto"/>
            </w:tcBorders>
          </w:tcPr>
          <w:p w14:paraId="6661658F" w14:textId="06847C0A"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Pr>
                <w:rFonts w:ascii="Calibri" w:hAnsi="Calibri" w:cs="Calibri"/>
                <w:b/>
                <w:bCs/>
                <w:color w:val="000000" w:themeColor="text1"/>
                <w:kern w:val="0"/>
                <w:sz w:val="22"/>
                <w:szCs w:val="22"/>
              </w:rPr>
              <w:t>80</w:t>
            </w:r>
          </w:p>
        </w:tc>
      </w:tr>
      <w:tr w:rsidR="00BD1FB9" w:rsidRPr="00111B74" w14:paraId="53AFD683" w14:textId="418216E9" w:rsidTr="00D532FA">
        <w:trPr>
          <w:trHeight w:val="290"/>
        </w:trPr>
        <w:tc>
          <w:tcPr>
            <w:tcW w:w="2817" w:type="dxa"/>
            <w:tcBorders>
              <w:top w:val="single" w:sz="4" w:space="0" w:color="auto"/>
              <w:left w:val="single" w:sz="6" w:space="0" w:color="auto"/>
              <w:bottom w:val="nil"/>
              <w:right w:val="single" w:sz="6" w:space="0" w:color="auto"/>
            </w:tcBorders>
          </w:tcPr>
          <w:p w14:paraId="04CEF83D" w14:textId="77777777" w:rsidR="00BD1FB9" w:rsidRPr="00111B74" w:rsidRDefault="00BD1FB9" w:rsidP="00BD1FB9">
            <w:pPr>
              <w:widowControl/>
              <w:overflowPunct/>
              <w:spacing w:after="0" w:line="240" w:lineRule="auto"/>
              <w:rPr>
                <w:rFonts w:ascii="Calibri" w:hAnsi="Calibri" w:cs="Calibri"/>
                <w:b/>
                <w:bCs/>
                <w:kern w:val="0"/>
                <w:sz w:val="22"/>
                <w:szCs w:val="22"/>
                <w:u w:val="single"/>
              </w:rPr>
            </w:pPr>
            <w:r w:rsidRPr="00111B74">
              <w:rPr>
                <w:rFonts w:ascii="Calibri" w:hAnsi="Calibri" w:cs="Calibri"/>
                <w:b/>
                <w:bCs/>
                <w:kern w:val="0"/>
                <w:sz w:val="22"/>
                <w:szCs w:val="22"/>
                <w:u w:val="single"/>
              </w:rPr>
              <w:t>Administration</w:t>
            </w:r>
          </w:p>
        </w:tc>
        <w:tc>
          <w:tcPr>
            <w:tcW w:w="990" w:type="dxa"/>
            <w:tcBorders>
              <w:top w:val="single" w:sz="4" w:space="0" w:color="auto"/>
              <w:left w:val="nil"/>
              <w:bottom w:val="nil"/>
              <w:right w:val="single" w:sz="6" w:space="0" w:color="auto"/>
            </w:tcBorders>
          </w:tcPr>
          <w:p w14:paraId="4D4BFE3B"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single" w:sz="6" w:space="0" w:color="auto"/>
              <w:bottom w:val="nil"/>
              <w:right w:val="single" w:sz="6" w:space="0" w:color="auto"/>
            </w:tcBorders>
          </w:tcPr>
          <w:p w14:paraId="7764EA3B"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757AE09A"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060767DD"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p>
        </w:tc>
        <w:tc>
          <w:tcPr>
            <w:tcW w:w="1080" w:type="dxa"/>
            <w:tcBorders>
              <w:top w:val="single" w:sz="4" w:space="0" w:color="auto"/>
              <w:left w:val="nil"/>
              <w:bottom w:val="nil"/>
              <w:right w:val="single" w:sz="6" w:space="0" w:color="auto"/>
            </w:tcBorders>
          </w:tcPr>
          <w:p w14:paraId="65283CC2"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p>
        </w:tc>
        <w:tc>
          <w:tcPr>
            <w:tcW w:w="1080" w:type="dxa"/>
            <w:tcBorders>
              <w:top w:val="single" w:sz="4" w:space="0" w:color="auto"/>
              <w:left w:val="nil"/>
              <w:bottom w:val="nil"/>
              <w:right w:val="single" w:sz="6" w:space="0" w:color="auto"/>
            </w:tcBorders>
          </w:tcPr>
          <w:p w14:paraId="36B5BB11" w14:textId="74CEE170"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p>
        </w:tc>
      </w:tr>
      <w:tr w:rsidR="00BD1FB9" w:rsidRPr="00111B74" w14:paraId="17199F43" w14:textId="74D64D85" w:rsidTr="00BD1FB9">
        <w:trPr>
          <w:trHeight w:val="290"/>
        </w:trPr>
        <w:tc>
          <w:tcPr>
            <w:tcW w:w="2817" w:type="dxa"/>
            <w:tcBorders>
              <w:top w:val="nil"/>
              <w:left w:val="single" w:sz="6" w:space="0" w:color="auto"/>
              <w:bottom w:val="nil"/>
              <w:right w:val="single" w:sz="6" w:space="0" w:color="auto"/>
            </w:tcBorders>
          </w:tcPr>
          <w:p w14:paraId="1BC538FB"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Executive Director</w:t>
            </w:r>
          </w:p>
        </w:tc>
        <w:tc>
          <w:tcPr>
            <w:tcW w:w="990" w:type="dxa"/>
            <w:tcBorders>
              <w:top w:val="nil"/>
              <w:left w:val="nil"/>
              <w:bottom w:val="nil"/>
              <w:right w:val="single" w:sz="6" w:space="0" w:color="auto"/>
            </w:tcBorders>
          </w:tcPr>
          <w:p w14:paraId="28805EE6"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single" w:sz="6" w:space="0" w:color="auto"/>
              <w:bottom w:val="nil"/>
              <w:right w:val="single" w:sz="6" w:space="0" w:color="auto"/>
            </w:tcBorders>
          </w:tcPr>
          <w:p w14:paraId="5FC5699B"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nil"/>
              <w:bottom w:val="nil"/>
              <w:right w:val="single" w:sz="6" w:space="0" w:color="auto"/>
            </w:tcBorders>
          </w:tcPr>
          <w:p w14:paraId="33714729"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nil"/>
              <w:bottom w:val="nil"/>
              <w:right w:val="single" w:sz="6" w:space="0" w:color="auto"/>
            </w:tcBorders>
          </w:tcPr>
          <w:p w14:paraId="1BC3C04C"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1</w:t>
            </w:r>
          </w:p>
        </w:tc>
        <w:tc>
          <w:tcPr>
            <w:tcW w:w="1080" w:type="dxa"/>
            <w:tcBorders>
              <w:top w:val="nil"/>
              <w:left w:val="nil"/>
              <w:bottom w:val="nil"/>
              <w:right w:val="single" w:sz="6" w:space="0" w:color="auto"/>
            </w:tcBorders>
          </w:tcPr>
          <w:p w14:paraId="3FB4D344"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w:t>
            </w:r>
          </w:p>
        </w:tc>
        <w:tc>
          <w:tcPr>
            <w:tcW w:w="1080" w:type="dxa"/>
            <w:tcBorders>
              <w:top w:val="nil"/>
              <w:left w:val="nil"/>
              <w:bottom w:val="nil"/>
              <w:right w:val="single" w:sz="6" w:space="0" w:color="auto"/>
            </w:tcBorders>
          </w:tcPr>
          <w:p w14:paraId="5C68D90E" w14:textId="32B856AB"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w:t>
            </w:r>
          </w:p>
        </w:tc>
      </w:tr>
      <w:tr w:rsidR="00BD1FB9" w:rsidRPr="00111B74" w14:paraId="7AEFDD77" w14:textId="3D5BE419" w:rsidTr="00BD1FB9">
        <w:trPr>
          <w:trHeight w:val="290"/>
        </w:trPr>
        <w:tc>
          <w:tcPr>
            <w:tcW w:w="2817" w:type="dxa"/>
            <w:tcBorders>
              <w:top w:val="nil"/>
              <w:left w:val="single" w:sz="6" w:space="0" w:color="auto"/>
              <w:bottom w:val="nil"/>
              <w:right w:val="single" w:sz="6" w:space="0" w:color="auto"/>
            </w:tcBorders>
          </w:tcPr>
          <w:p w14:paraId="4CFF92B9"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Supervisors and Directors</w:t>
            </w:r>
          </w:p>
        </w:tc>
        <w:tc>
          <w:tcPr>
            <w:tcW w:w="990" w:type="dxa"/>
            <w:tcBorders>
              <w:top w:val="nil"/>
              <w:left w:val="nil"/>
              <w:bottom w:val="nil"/>
              <w:right w:val="single" w:sz="6" w:space="0" w:color="auto"/>
            </w:tcBorders>
          </w:tcPr>
          <w:p w14:paraId="1136D9D8"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11</w:t>
            </w:r>
          </w:p>
        </w:tc>
        <w:tc>
          <w:tcPr>
            <w:tcW w:w="900" w:type="dxa"/>
            <w:tcBorders>
              <w:top w:val="nil"/>
              <w:left w:val="single" w:sz="6" w:space="0" w:color="auto"/>
              <w:bottom w:val="nil"/>
              <w:right w:val="single" w:sz="6" w:space="0" w:color="auto"/>
            </w:tcBorders>
          </w:tcPr>
          <w:p w14:paraId="004FE826"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10</w:t>
            </w:r>
          </w:p>
        </w:tc>
        <w:tc>
          <w:tcPr>
            <w:tcW w:w="900" w:type="dxa"/>
            <w:tcBorders>
              <w:top w:val="nil"/>
              <w:left w:val="nil"/>
              <w:bottom w:val="nil"/>
              <w:right w:val="single" w:sz="6" w:space="0" w:color="auto"/>
            </w:tcBorders>
          </w:tcPr>
          <w:p w14:paraId="1489A185"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10</w:t>
            </w:r>
          </w:p>
        </w:tc>
        <w:tc>
          <w:tcPr>
            <w:tcW w:w="900" w:type="dxa"/>
            <w:tcBorders>
              <w:top w:val="nil"/>
              <w:left w:val="nil"/>
              <w:bottom w:val="nil"/>
              <w:right w:val="single" w:sz="6" w:space="0" w:color="auto"/>
            </w:tcBorders>
          </w:tcPr>
          <w:p w14:paraId="7F062921"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11</w:t>
            </w:r>
          </w:p>
        </w:tc>
        <w:tc>
          <w:tcPr>
            <w:tcW w:w="1080" w:type="dxa"/>
            <w:tcBorders>
              <w:top w:val="nil"/>
              <w:left w:val="nil"/>
              <w:bottom w:val="nil"/>
              <w:right w:val="single" w:sz="6" w:space="0" w:color="auto"/>
            </w:tcBorders>
          </w:tcPr>
          <w:p w14:paraId="2A64DFF1"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12</w:t>
            </w:r>
          </w:p>
        </w:tc>
        <w:tc>
          <w:tcPr>
            <w:tcW w:w="1080" w:type="dxa"/>
            <w:tcBorders>
              <w:top w:val="nil"/>
              <w:left w:val="nil"/>
              <w:bottom w:val="nil"/>
              <w:right w:val="single" w:sz="6" w:space="0" w:color="auto"/>
            </w:tcBorders>
          </w:tcPr>
          <w:p w14:paraId="094A7026" w14:textId="7C8315E5" w:rsidR="00BD1FB9" w:rsidRDefault="00D1534B"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17</w:t>
            </w:r>
          </w:p>
        </w:tc>
      </w:tr>
      <w:tr w:rsidR="00BD1FB9" w:rsidRPr="00111B74" w14:paraId="26ED1F5B" w14:textId="07BD05D9" w:rsidTr="00BD1FB9">
        <w:trPr>
          <w:trHeight w:val="290"/>
        </w:trPr>
        <w:tc>
          <w:tcPr>
            <w:tcW w:w="2817" w:type="dxa"/>
            <w:tcBorders>
              <w:top w:val="nil"/>
              <w:left w:val="single" w:sz="6" w:space="0" w:color="auto"/>
              <w:bottom w:val="nil"/>
              <w:right w:val="single" w:sz="6" w:space="0" w:color="auto"/>
            </w:tcBorders>
          </w:tcPr>
          <w:p w14:paraId="5F1011EB"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Administrative Staff</w:t>
            </w:r>
          </w:p>
        </w:tc>
        <w:tc>
          <w:tcPr>
            <w:tcW w:w="990" w:type="dxa"/>
            <w:tcBorders>
              <w:top w:val="nil"/>
              <w:left w:val="nil"/>
              <w:bottom w:val="nil"/>
              <w:right w:val="single" w:sz="6" w:space="0" w:color="auto"/>
            </w:tcBorders>
          </w:tcPr>
          <w:p w14:paraId="4FD65149"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8</w:t>
            </w:r>
          </w:p>
        </w:tc>
        <w:tc>
          <w:tcPr>
            <w:tcW w:w="900" w:type="dxa"/>
            <w:tcBorders>
              <w:top w:val="nil"/>
              <w:left w:val="single" w:sz="6" w:space="0" w:color="auto"/>
              <w:bottom w:val="nil"/>
              <w:right w:val="single" w:sz="6" w:space="0" w:color="auto"/>
            </w:tcBorders>
          </w:tcPr>
          <w:p w14:paraId="6BF939E7"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12</w:t>
            </w:r>
          </w:p>
        </w:tc>
        <w:tc>
          <w:tcPr>
            <w:tcW w:w="900" w:type="dxa"/>
            <w:tcBorders>
              <w:top w:val="nil"/>
              <w:left w:val="nil"/>
              <w:bottom w:val="nil"/>
              <w:right w:val="single" w:sz="6" w:space="0" w:color="auto"/>
            </w:tcBorders>
          </w:tcPr>
          <w:p w14:paraId="532F51B2"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14</w:t>
            </w:r>
          </w:p>
        </w:tc>
        <w:tc>
          <w:tcPr>
            <w:tcW w:w="900" w:type="dxa"/>
            <w:tcBorders>
              <w:top w:val="nil"/>
              <w:left w:val="nil"/>
              <w:bottom w:val="nil"/>
              <w:right w:val="single" w:sz="6" w:space="0" w:color="auto"/>
            </w:tcBorders>
          </w:tcPr>
          <w:p w14:paraId="595E0064"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14</w:t>
            </w:r>
          </w:p>
        </w:tc>
        <w:tc>
          <w:tcPr>
            <w:tcW w:w="1080" w:type="dxa"/>
            <w:tcBorders>
              <w:top w:val="nil"/>
              <w:left w:val="nil"/>
              <w:bottom w:val="nil"/>
              <w:right w:val="single" w:sz="6" w:space="0" w:color="auto"/>
            </w:tcBorders>
          </w:tcPr>
          <w:p w14:paraId="0641D74B"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13</w:t>
            </w:r>
          </w:p>
        </w:tc>
        <w:tc>
          <w:tcPr>
            <w:tcW w:w="1080" w:type="dxa"/>
            <w:tcBorders>
              <w:top w:val="nil"/>
              <w:left w:val="nil"/>
              <w:bottom w:val="nil"/>
              <w:right w:val="single" w:sz="6" w:space="0" w:color="auto"/>
            </w:tcBorders>
          </w:tcPr>
          <w:p w14:paraId="79961777" w14:textId="529AD95C"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12</w:t>
            </w:r>
          </w:p>
        </w:tc>
      </w:tr>
      <w:tr w:rsidR="00BD1FB9" w:rsidRPr="00111B74" w14:paraId="236C0DDC" w14:textId="0E0F34EF" w:rsidTr="00D532FA">
        <w:trPr>
          <w:trHeight w:val="290"/>
        </w:trPr>
        <w:tc>
          <w:tcPr>
            <w:tcW w:w="2817" w:type="dxa"/>
            <w:tcBorders>
              <w:top w:val="nil"/>
              <w:left w:val="single" w:sz="6" w:space="0" w:color="auto"/>
              <w:bottom w:val="single" w:sz="6" w:space="0" w:color="auto"/>
              <w:right w:val="single" w:sz="6" w:space="0" w:color="auto"/>
            </w:tcBorders>
          </w:tcPr>
          <w:p w14:paraId="71D8A7FE"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Specialists</w:t>
            </w:r>
          </w:p>
        </w:tc>
        <w:tc>
          <w:tcPr>
            <w:tcW w:w="990" w:type="dxa"/>
            <w:tcBorders>
              <w:top w:val="nil"/>
              <w:left w:val="nil"/>
              <w:bottom w:val="single" w:sz="6" w:space="0" w:color="auto"/>
              <w:right w:val="single" w:sz="6" w:space="0" w:color="auto"/>
            </w:tcBorders>
          </w:tcPr>
          <w:p w14:paraId="7F8C1369"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single" w:sz="6" w:space="0" w:color="auto"/>
              <w:bottom w:val="single" w:sz="6" w:space="0" w:color="auto"/>
              <w:right w:val="single" w:sz="6" w:space="0" w:color="auto"/>
            </w:tcBorders>
          </w:tcPr>
          <w:p w14:paraId="3BD19A48"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single" w:sz="6" w:space="0" w:color="auto"/>
              <w:right w:val="single" w:sz="6" w:space="0" w:color="auto"/>
            </w:tcBorders>
          </w:tcPr>
          <w:p w14:paraId="73188ECD"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single" w:sz="6" w:space="0" w:color="auto"/>
              <w:right w:val="single" w:sz="6" w:space="0" w:color="auto"/>
            </w:tcBorders>
          </w:tcPr>
          <w:p w14:paraId="102B35BA"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4</w:t>
            </w:r>
          </w:p>
        </w:tc>
        <w:tc>
          <w:tcPr>
            <w:tcW w:w="1080" w:type="dxa"/>
            <w:tcBorders>
              <w:top w:val="nil"/>
              <w:left w:val="nil"/>
              <w:bottom w:val="single" w:sz="6" w:space="0" w:color="auto"/>
              <w:right w:val="single" w:sz="6" w:space="0" w:color="auto"/>
            </w:tcBorders>
          </w:tcPr>
          <w:p w14:paraId="64B8DFBC"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4</w:t>
            </w:r>
          </w:p>
        </w:tc>
        <w:tc>
          <w:tcPr>
            <w:tcW w:w="1080" w:type="dxa"/>
            <w:tcBorders>
              <w:top w:val="nil"/>
              <w:left w:val="nil"/>
              <w:bottom w:val="single" w:sz="6" w:space="0" w:color="auto"/>
              <w:right w:val="single" w:sz="6" w:space="0" w:color="auto"/>
            </w:tcBorders>
          </w:tcPr>
          <w:p w14:paraId="786E5C4F" w14:textId="4566208B"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6</w:t>
            </w:r>
          </w:p>
        </w:tc>
      </w:tr>
      <w:tr w:rsidR="00BD1FB9" w:rsidRPr="00111B74" w14:paraId="45B998B3" w14:textId="3CD83856" w:rsidTr="00D532FA">
        <w:trPr>
          <w:trHeight w:val="290"/>
        </w:trPr>
        <w:tc>
          <w:tcPr>
            <w:tcW w:w="2817" w:type="dxa"/>
            <w:tcBorders>
              <w:top w:val="single" w:sz="6" w:space="0" w:color="auto"/>
              <w:left w:val="single" w:sz="6" w:space="0" w:color="auto"/>
              <w:bottom w:val="single" w:sz="4" w:space="0" w:color="auto"/>
              <w:right w:val="single" w:sz="6" w:space="0" w:color="auto"/>
            </w:tcBorders>
          </w:tcPr>
          <w:p w14:paraId="035C6D3E"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Sub Total</w:t>
            </w:r>
          </w:p>
        </w:tc>
        <w:tc>
          <w:tcPr>
            <w:tcW w:w="990" w:type="dxa"/>
            <w:tcBorders>
              <w:top w:val="single" w:sz="6" w:space="0" w:color="auto"/>
              <w:left w:val="nil"/>
              <w:bottom w:val="single" w:sz="4" w:space="0" w:color="auto"/>
              <w:right w:val="single" w:sz="6" w:space="0" w:color="auto"/>
            </w:tcBorders>
          </w:tcPr>
          <w:p w14:paraId="6A0D7E0E"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21</w:t>
            </w:r>
          </w:p>
        </w:tc>
        <w:tc>
          <w:tcPr>
            <w:tcW w:w="900" w:type="dxa"/>
            <w:tcBorders>
              <w:top w:val="single" w:sz="6" w:space="0" w:color="auto"/>
              <w:left w:val="nil"/>
              <w:bottom w:val="single" w:sz="4" w:space="0" w:color="auto"/>
              <w:right w:val="single" w:sz="6" w:space="0" w:color="auto"/>
            </w:tcBorders>
          </w:tcPr>
          <w:p w14:paraId="22A9D985"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27</w:t>
            </w:r>
          </w:p>
        </w:tc>
        <w:tc>
          <w:tcPr>
            <w:tcW w:w="900" w:type="dxa"/>
            <w:tcBorders>
              <w:top w:val="single" w:sz="6" w:space="0" w:color="auto"/>
              <w:left w:val="nil"/>
              <w:bottom w:val="single" w:sz="4" w:space="0" w:color="auto"/>
              <w:right w:val="single" w:sz="6" w:space="0" w:color="auto"/>
            </w:tcBorders>
          </w:tcPr>
          <w:p w14:paraId="690A9583"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29</w:t>
            </w:r>
          </w:p>
        </w:tc>
        <w:tc>
          <w:tcPr>
            <w:tcW w:w="900" w:type="dxa"/>
            <w:tcBorders>
              <w:top w:val="single" w:sz="6" w:space="0" w:color="auto"/>
              <w:left w:val="nil"/>
              <w:bottom w:val="single" w:sz="4" w:space="0" w:color="auto"/>
              <w:right w:val="single" w:sz="6" w:space="0" w:color="auto"/>
            </w:tcBorders>
          </w:tcPr>
          <w:p w14:paraId="5616A665"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30</w:t>
            </w:r>
          </w:p>
        </w:tc>
        <w:tc>
          <w:tcPr>
            <w:tcW w:w="1080" w:type="dxa"/>
            <w:tcBorders>
              <w:top w:val="single" w:sz="6" w:space="0" w:color="auto"/>
              <w:left w:val="nil"/>
              <w:bottom w:val="single" w:sz="4" w:space="0" w:color="auto"/>
              <w:right w:val="single" w:sz="6" w:space="0" w:color="auto"/>
            </w:tcBorders>
          </w:tcPr>
          <w:p w14:paraId="3DFA486F"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30</w:t>
            </w:r>
          </w:p>
        </w:tc>
        <w:tc>
          <w:tcPr>
            <w:tcW w:w="1080" w:type="dxa"/>
            <w:tcBorders>
              <w:top w:val="single" w:sz="6" w:space="0" w:color="auto"/>
              <w:left w:val="nil"/>
              <w:bottom w:val="single" w:sz="4" w:space="0" w:color="auto"/>
              <w:right w:val="single" w:sz="6" w:space="0" w:color="auto"/>
            </w:tcBorders>
          </w:tcPr>
          <w:p w14:paraId="4DF61BF9" w14:textId="71BAC0EB"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w:t>
            </w:r>
            <w:r>
              <w:rPr>
                <w:rFonts w:ascii="Calibri" w:hAnsi="Calibri" w:cs="Calibri"/>
                <w:b/>
                <w:bCs/>
                <w:color w:val="000000" w:themeColor="text1"/>
                <w:kern w:val="0"/>
                <w:sz w:val="22"/>
                <w:szCs w:val="22"/>
              </w:rPr>
              <w:t>6</w:t>
            </w:r>
          </w:p>
        </w:tc>
      </w:tr>
      <w:tr w:rsidR="00BD1FB9" w:rsidRPr="00111B74" w14:paraId="03631BC7" w14:textId="759C0C66" w:rsidTr="00D532FA">
        <w:trPr>
          <w:trHeight w:val="290"/>
        </w:trPr>
        <w:tc>
          <w:tcPr>
            <w:tcW w:w="2817" w:type="dxa"/>
            <w:tcBorders>
              <w:top w:val="single" w:sz="4" w:space="0" w:color="auto"/>
              <w:left w:val="single" w:sz="6" w:space="0" w:color="auto"/>
              <w:bottom w:val="nil"/>
              <w:right w:val="single" w:sz="6" w:space="0" w:color="auto"/>
            </w:tcBorders>
          </w:tcPr>
          <w:p w14:paraId="7C23E4B7" w14:textId="77777777" w:rsidR="00BD1FB9" w:rsidRPr="00111B74" w:rsidRDefault="00BD1FB9" w:rsidP="00BD1FB9">
            <w:pPr>
              <w:widowControl/>
              <w:overflowPunct/>
              <w:spacing w:after="0" w:line="240" w:lineRule="auto"/>
              <w:rPr>
                <w:rFonts w:ascii="Calibri" w:hAnsi="Calibri" w:cs="Calibri"/>
                <w:b/>
                <w:bCs/>
                <w:kern w:val="0"/>
                <w:sz w:val="22"/>
                <w:szCs w:val="22"/>
                <w:u w:val="single"/>
              </w:rPr>
            </w:pPr>
            <w:r w:rsidRPr="00111B74">
              <w:rPr>
                <w:rFonts w:ascii="Calibri" w:hAnsi="Calibri" w:cs="Calibri"/>
                <w:b/>
                <w:bCs/>
                <w:kern w:val="0"/>
                <w:sz w:val="22"/>
                <w:szCs w:val="22"/>
                <w:u w:val="single"/>
              </w:rPr>
              <w:t>Classified Employees</w:t>
            </w:r>
          </w:p>
        </w:tc>
        <w:tc>
          <w:tcPr>
            <w:tcW w:w="990" w:type="dxa"/>
            <w:tcBorders>
              <w:top w:val="single" w:sz="4" w:space="0" w:color="auto"/>
              <w:left w:val="nil"/>
              <w:bottom w:val="nil"/>
              <w:right w:val="single" w:sz="6" w:space="0" w:color="auto"/>
            </w:tcBorders>
          </w:tcPr>
          <w:p w14:paraId="09105167"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single" w:sz="6" w:space="0" w:color="auto"/>
              <w:bottom w:val="nil"/>
              <w:right w:val="single" w:sz="6" w:space="0" w:color="auto"/>
            </w:tcBorders>
          </w:tcPr>
          <w:p w14:paraId="520F8388"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3835CB34" w14:textId="77777777" w:rsidR="00BD1FB9" w:rsidRPr="00111B74" w:rsidRDefault="00BD1FB9" w:rsidP="00BD1FB9">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02C158B8"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p>
        </w:tc>
        <w:tc>
          <w:tcPr>
            <w:tcW w:w="1080" w:type="dxa"/>
            <w:tcBorders>
              <w:top w:val="single" w:sz="4" w:space="0" w:color="auto"/>
              <w:left w:val="nil"/>
              <w:bottom w:val="nil"/>
              <w:right w:val="single" w:sz="6" w:space="0" w:color="auto"/>
            </w:tcBorders>
          </w:tcPr>
          <w:p w14:paraId="4E75419E"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p>
        </w:tc>
        <w:tc>
          <w:tcPr>
            <w:tcW w:w="1080" w:type="dxa"/>
            <w:tcBorders>
              <w:top w:val="single" w:sz="4" w:space="0" w:color="auto"/>
              <w:left w:val="nil"/>
              <w:bottom w:val="nil"/>
              <w:right w:val="single" w:sz="6" w:space="0" w:color="auto"/>
            </w:tcBorders>
          </w:tcPr>
          <w:p w14:paraId="7E94A94D" w14:textId="446E9F82"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p>
        </w:tc>
      </w:tr>
      <w:tr w:rsidR="00BD1FB9" w:rsidRPr="00111B74" w14:paraId="74FAD6F8" w14:textId="282FDFBE" w:rsidTr="00BD1FB9">
        <w:trPr>
          <w:trHeight w:val="290"/>
        </w:trPr>
        <w:tc>
          <w:tcPr>
            <w:tcW w:w="2817" w:type="dxa"/>
            <w:tcBorders>
              <w:top w:val="nil"/>
              <w:left w:val="single" w:sz="6" w:space="0" w:color="auto"/>
              <w:bottom w:val="nil"/>
              <w:right w:val="single" w:sz="6" w:space="0" w:color="auto"/>
            </w:tcBorders>
          </w:tcPr>
          <w:p w14:paraId="0C2D4F74"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Clerical Staff</w:t>
            </w:r>
          </w:p>
        </w:tc>
        <w:tc>
          <w:tcPr>
            <w:tcW w:w="990" w:type="dxa"/>
            <w:tcBorders>
              <w:top w:val="nil"/>
              <w:left w:val="nil"/>
              <w:bottom w:val="nil"/>
              <w:right w:val="single" w:sz="6" w:space="0" w:color="auto"/>
            </w:tcBorders>
          </w:tcPr>
          <w:p w14:paraId="5F752E50"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10</w:t>
            </w:r>
          </w:p>
        </w:tc>
        <w:tc>
          <w:tcPr>
            <w:tcW w:w="900" w:type="dxa"/>
            <w:tcBorders>
              <w:top w:val="nil"/>
              <w:left w:val="single" w:sz="6" w:space="0" w:color="auto"/>
              <w:bottom w:val="nil"/>
              <w:right w:val="single" w:sz="6" w:space="0" w:color="auto"/>
            </w:tcBorders>
          </w:tcPr>
          <w:p w14:paraId="2D7E8D0E"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nil"/>
              <w:right w:val="single" w:sz="6" w:space="0" w:color="auto"/>
            </w:tcBorders>
          </w:tcPr>
          <w:p w14:paraId="6AF60B54"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nil"/>
              <w:bottom w:val="nil"/>
              <w:right w:val="single" w:sz="6" w:space="0" w:color="auto"/>
            </w:tcBorders>
          </w:tcPr>
          <w:p w14:paraId="7C1D8D06"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3</w:t>
            </w:r>
          </w:p>
        </w:tc>
        <w:tc>
          <w:tcPr>
            <w:tcW w:w="1080" w:type="dxa"/>
            <w:tcBorders>
              <w:top w:val="nil"/>
              <w:left w:val="nil"/>
              <w:bottom w:val="nil"/>
              <w:right w:val="single" w:sz="6" w:space="0" w:color="auto"/>
            </w:tcBorders>
          </w:tcPr>
          <w:p w14:paraId="14B81498"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c>
          <w:tcPr>
            <w:tcW w:w="1080" w:type="dxa"/>
            <w:tcBorders>
              <w:top w:val="nil"/>
              <w:left w:val="nil"/>
              <w:bottom w:val="nil"/>
              <w:right w:val="single" w:sz="6" w:space="0" w:color="auto"/>
            </w:tcBorders>
          </w:tcPr>
          <w:p w14:paraId="4FA73DBC" w14:textId="743FB061"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r>
      <w:tr w:rsidR="00BD1FB9" w:rsidRPr="00111B74" w14:paraId="3641392D" w14:textId="5DF83A99" w:rsidTr="00BD1FB9">
        <w:trPr>
          <w:trHeight w:val="290"/>
        </w:trPr>
        <w:tc>
          <w:tcPr>
            <w:tcW w:w="2817" w:type="dxa"/>
            <w:tcBorders>
              <w:top w:val="nil"/>
              <w:left w:val="single" w:sz="6" w:space="0" w:color="auto"/>
              <w:bottom w:val="nil"/>
              <w:right w:val="single" w:sz="6" w:space="0" w:color="auto"/>
            </w:tcBorders>
          </w:tcPr>
          <w:p w14:paraId="5615DA6F"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Maintenance</w:t>
            </w:r>
          </w:p>
        </w:tc>
        <w:tc>
          <w:tcPr>
            <w:tcW w:w="990" w:type="dxa"/>
            <w:tcBorders>
              <w:top w:val="nil"/>
              <w:left w:val="nil"/>
              <w:bottom w:val="nil"/>
              <w:right w:val="single" w:sz="6" w:space="0" w:color="auto"/>
            </w:tcBorders>
          </w:tcPr>
          <w:p w14:paraId="355F4684"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single" w:sz="6" w:space="0" w:color="auto"/>
              <w:bottom w:val="nil"/>
              <w:right w:val="single" w:sz="6" w:space="0" w:color="auto"/>
            </w:tcBorders>
          </w:tcPr>
          <w:p w14:paraId="2321035B"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nil"/>
              <w:bottom w:val="nil"/>
              <w:right w:val="single" w:sz="6" w:space="0" w:color="auto"/>
            </w:tcBorders>
          </w:tcPr>
          <w:p w14:paraId="448A85E3"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nil"/>
              <w:bottom w:val="nil"/>
              <w:right w:val="single" w:sz="6" w:space="0" w:color="auto"/>
            </w:tcBorders>
          </w:tcPr>
          <w:p w14:paraId="113F286A"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w:t>
            </w:r>
          </w:p>
        </w:tc>
        <w:tc>
          <w:tcPr>
            <w:tcW w:w="1080" w:type="dxa"/>
            <w:tcBorders>
              <w:top w:val="nil"/>
              <w:left w:val="nil"/>
              <w:bottom w:val="nil"/>
              <w:right w:val="single" w:sz="6" w:space="0" w:color="auto"/>
            </w:tcBorders>
          </w:tcPr>
          <w:p w14:paraId="3EFE20E8"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c>
          <w:tcPr>
            <w:tcW w:w="1080" w:type="dxa"/>
            <w:tcBorders>
              <w:top w:val="nil"/>
              <w:left w:val="nil"/>
              <w:bottom w:val="nil"/>
              <w:right w:val="single" w:sz="6" w:space="0" w:color="auto"/>
            </w:tcBorders>
          </w:tcPr>
          <w:p w14:paraId="16ECEF9A" w14:textId="4A5E66A2"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r>
      <w:tr w:rsidR="00BD1FB9" w:rsidRPr="00111B74" w14:paraId="73B7022B" w14:textId="1AB0AFA1" w:rsidTr="00BD1FB9">
        <w:trPr>
          <w:trHeight w:val="290"/>
        </w:trPr>
        <w:tc>
          <w:tcPr>
            <w:tcW w:w="2817" w:type="dxa"/>
            <w:tcBorders>
              <w:top w:val="nil"/>
              <w:left w:val="single" w:sz="6" w:space="0" w:color="auto"/>
              <w:bottom w:val="nil"/>
              <w:right w:val="single" w:sz="6" w:space="0" w:color="auto"/>
            </w:tcBorders>
          </w:tcPr>
          <w:p w14:paraId="7F3B4577"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IT Staff</w:t>
            </w:r>
          </w:p>
        </w:tc>
        <w:tc>
          <w:tcPr>
            <w:tcW w:w="990" w:type="dxa"/>
            <w:tcBorders>
              <w:top w:val="nil"/>
              <w:left w:val="nil"/>
              <w:bottom w:val="nil"/>
              <w:right w:val="single" w:sz="6" w:space="0" w:color="auto"/>
            </w:tcBorders>
          </w:tcPr>
          <w:p w14:paraId="2BDBFCE6"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single" w:sz="6" w:space="0" w:color="auto"/>
              <w:bottom w:val="nil"/>
              <w:right w:val="single" w:sz="6" w:space="0" w:color="auto"/>
            </w:tcBorders>
          </w:tcPr>
          <w:p w14:paraId="3181D886"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nil"/>
              <w:right w:val="single" w:sz="6" w:space="0" w:color="auto"/>
            </w:tcBorders>
          </w:tcPr>
          <w:p w14:paraId="5D5C65C5"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nil"/>
              <w:right w:val="single" w:sz="6" w:space="0" w:color="auto"/>
            </w:tcBorders>
          </w:tcPr>
          <w:p w14:paraId="3CB90F48"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3</w:t>
            </w:r>
          </w:p>
        </w:tc>
        <w:tc>
          <w:tcPr>
            <w:tcW w:w="1080" w:type="dxa"/>
            <w:tcBorders>
              <w:top w:val="nil"/>
              <w:left w:val="nil"/>
              <w:bottom w:val="nil"/>
              <w:right w:val="single" w:sz="6" w:space="0" w:color="auto"/>
            </w:tcBorders>
          </w:tcPr>
          <w:p w14:paraId="228C1965"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c>
          <w:tcPr>
            <w:tcW w:w="1080" w:type="dxa"/>
            <w:tcBorders>
              <w:top w:val="nil"/>
              <w:left w:val="nil"/>
              <w:bottom w:val="nil"/>
              <w:right w:val="single" w:sz="6" w:space="0" w:color="auto"/>
            </w:tcBorders>
          </w:tcPr>
          <w:p w14:paraId="074E6E50" w14:textId="72C1CADD"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w:t>
            </w:r>
          </w:p>
        </w:tc>
      </w:tr>
      <w:tr w:rsidR="00BD1FB9" w:rsidRPr="00111B74" w14:paraId="33F0468E" w14:textId="66EA96BA" w:rsidTr="00BD1FB9">
        <w:trPr>
          <w:trHeight w:val="290"/>
        </w:trPr>
        <w:tc>
          <w:tcPr>
            <w:tcW w:w="2817" w:type="dxa"/>
            <w:tcBorders>
              <w:top w:val="nil"/>
              <w:left w:val="single" w:sz="6" w:space="0" w:color="auto"/>
              <w:bottom w:val="single" w:sz="6" w:space="0" w:color="auto"/>
              <w:right w:val="single" w:sz="6" w:space="0" w:color="auto"/>
            </w:tcBorders>
          </w:tcPr>
          <w:p w14:paraId="4EDB1A97" w14:textId="77777777" w:rsidR="00BD1FB9" w:rsidRPr="00111B74" w:rsidRDefault="00BD1FB9" w:rsidP="00BD1FB9">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Transportation Services</w:t>
            </w:r>
          </w:p>
        </w:tc>
        <w:tc>
          <w:tcPr>
            <w:tcW w:w="990" w:type="dxa"/>
            <w:tcBorders>
              <w:top w:val="nil"/>
              <w:left w:val="nil"/>
              <w:bottom w:val="nil"/>
              <w:right w:val="single" w:sz="6" w:space="0" w:color="auto"/>
            </w:tcBorders>
          </w:tcPr>
          <w:p w14:paraId="4D71798F"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237</w:t>
            </w:r>
          </w:p>
        </w:tc>
        <w:tc>
          <w:tcPr>
            <w:tcW w:w="900" w:type="dxa"/>
            <w:tcBorders>
              <w:top w:val="nil"/>
              <w:left w:val="single" w:sz="6" w:space="0" w:color="auto"/>
              <w:bottom w:val="nil"/>
              <w:right w:val="single" w:sz="6" w:space="0" w:color="auto"/>
            </w:tcBorders>
          </w:tcPr>
          <w:p w14:paraId="155149FB"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246</w:t>
            </w:r>
          </w:p>
        </w:tc>
        <w:tc>
          <w:tcPr>
            <w:tcW w:w="900" w:type="dxa"/>
            <w:tcBorders>
              <w:top w:val="nil"/>
              <w:left w:val="nil"/>
              <w:bottom w:val="nil"/>
              <w:right w:val="single" w:sz="6" w:space="0" w:color="auto"/>
            </w:tcBorders>
          </w:tcPr>
          <w:p w14:paraId="6A8FCC4B" w14:textId="77777777" w:rsidR="00BD1FB9" w:rsidRPr="00111B74" w:rsidRDefault="00BD1FB9" w:rsidP="00BD1FB9">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238</w:t>
            </w:r>
          </w:p>
        </w:tc>
        <w:tc>
          <w:tcPr>
            <w:tcW w:w="900" w:type="dxa"/>
            <w:tcBorders>
              <w:top w:val="nil"/>
              <w:left w:val="nil"/>
              <w:bottom w:val="nil"/>
              <w:right w:val="single" w:sz="6" w:space="0" w:color="auto"/>
            </w:tcBorders>
          </w:tcPr>
          <w:p w14:paraId="299D363C" w14:textId="77777777" w:rsidR="00BD1FB9" w:rsidRPr="008C5335" w:rsidRDefault="00BD1FB9" w:rsidP="00BD1FB9">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243</w:t>
            </w:r>
          </w:p>
        </w:tc>
        <w:tc>
          <w:tcPr>
            <w:tcW w:w="1080" w:type="dxa"/>
            <w:tcBorders>
              <w:top w:val="nil"/>
              <w:left w:val="nil"/>
              <w:bottom w:val="nil"/>
              <w:right w:val="single" w:sz="6" w:space="0" w:color="auto"/>
            </w:tcBorders>
          </w:tcPr>
          <w:p w14:paraId="0F365F3C" w14:textId="77777777" w:rsidR="00BD1FB9" w:rsidRPr="008C5335"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243</w:t>
            </w:r>
          </w:p>
        </w:tc>
        <w:tc>
          <w:tcPr>
            <w:tcW w:w="1080" w:type="dxa"/>
            <w:tcBorders>
              <w:top w:val="nil"/>
              <w:left w:val="nil"/>
              <w:bottom w:val="nil"/>
              <w:right w:val="single" w:sz="6" w:space="0" w:color="auto"/>
            </w:tcBorders>
          </w:tcPr>
          <w:p w14:paraId="50A54917" w14:textId="01C982A3" w:rsidR="00BD1FB9" w:rsidRDefault="00BD1FB9" w:rsidP="00BD1FB9">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228</w:t>
            </w:r>
          </w:p>
        </w:tc>
      </w:tr>
      <w:tr w:rsidR="00BD1FB9" w:rsidRPr="00111B74" w14:paraId="2317BB1F" w14:textId="6FF1EA4B" w:rsidTr="00BD1FB9">
        <w:trPr>
          <w:trHeight w:val="302"/>
        </w:trPr>
        <w:tc>
          <w:tcPr>
            <w:tcW w:w="2817" w:type="dxa"/>
            <w:tcBorders>
              <w:top w:val="single" w:sz="6" w:space="0" w:color="auto"/>
              <w:left w:val="single" w:sz="6" w:space="0" w:color="auto"/>
              <w:bottom w:val="double" w:sz="6" w:space="0" w:color="auto"/>
              <w:right w:val="single" w:sz="6" w:space="0" w:color="auto"/>
            </w:tcBorders>
          </w:tcPr>
          <w:p w14:paraId="23CF938C"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Sub Total</w:t>
            </w:r>
          </w:p>
        </w:tc>
        <w:tc>
          <w:tcPr>
            <w:tcW w:w="990" w:type="dxa"/>
            <w:tcBorders>
              <w:top w:val="single" w:sz="6" w:space="0" w:color="auto"/>
              <w:left w:val="nil"/>
              <w:bottom w:val="double" w:sz="6" w:space="0" w:color="auto"/>
              <w:right w:val="single" w:sz="6" w:space="0" w:color="auto"/>
            </w:tcBorders>
          </w:tcPr>
          <w:p w14:paraId="05236272"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254</w:t>
            </w:r>
          </w:p>
        </w:tc>
        <w:tc>
          <w:tcPr>
            <w:tcW w:w="900" w:type="dxa"/>
            <w:tcBorders>
              <w:top w:val="single" w:sz="6" w:space="0" w:color="auto"/>
              <w:left w:val="single" w:sz="6" w:space="0" w:color="auto"/>
              <w:bottom w:val="double" w:sz="6" w:space="0" w:color="auto"/>
              <w:right w:val="single" w:sz="6" w:space="0" w:color="auto"/>
            </w:tcBorders>
          </w:tcPr>
          <w:p w14:paraId="39846BE2"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257</w:t>
            </w:r>
          </w:p>
        </w:tc>
        <w:tc>
          <w:tcPr>
            <w:tcW w:w="900" w:type="dxa"/>
            <w:tcBorders>
              <w:top w:val="single" w:sz="6" w:space="0" w:color="auto"/>
              <w:left w:val="nil"/>
              <w:bottom w:val="double" w:sz="6" w:space="0" w:color="auto"/>
              <w:right w:val="single" w:sz="6" w:space="0" w:color="auto"/>
            </w:tcBorders>
          </w:tcPr>
          <w:p w14:paraId="282B86FC"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248</w:t>
            </w:r>
          </w:p>
        </w:tc>
        <w:tc>
          <w:tcPr>
            <w:tcW w:w="900" w:type="dxa"/>
            <w:tcBorders>
              <w:top w:val="single" w:sz="6" w:space="0" w:color="auto"/>
              <w:left w:val="nil"/>
              <w:bottom w:val="double" w:sz="6" w:space="0" w:color="auto"/>
              <w:right w:val="single" w:sz="6" w:space="0" w:color="auto"/>
            </w:tcBorders>
          </w:tcPr>
          <w:p w14:paraId="28E628C5"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251</w:t>
            </w:r>
          </w:p>
        </w:tc>
        <w:tc>
          <w:tcPr>
            <w:tcW w:w="1080" w:type="dxa"/>
            <w:tcBorders>
              <w:top w:val="single" w:sz="6" w:space="0" w:color="auto"/>
              <w:left w:val="nil"/>
              <w:bottom w:val="double" w:sz="6" w:space="0" w:color="auto"/>
              <w:right w:val="single" w:sz="6" w:space="0" w:color="auto"/>
            </w:tcBorders>
          </w:tcPr>
          <w:p w14:paraId="20B6E263"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251</w:t>
            </w:r>
          </w:p>
        </w:tc>
        <w:tc>
          <w:tcPr>
            <w:tcW w:w="1080" w:type="dxa"/>
            <w:tcBorders>
              <w:top w:val="single" w:sz="6" w:space="0" w:color="auto"/>
              <w:left w:val="nil"/>
              <w:bottom w:val="double" w:sz="6" w:space="0" w:color="auto"/>
              <w:right w:val="single" w:sz="6" w:space="0" w:color="auto"/>
            </w:tcBorders>
          </w:tcPr>
          <w:p w14:paraId="2EB63183" w14:textId="1C31080C" w:rsidR="00BD1FB9" w:rsidRPr="008C5335" w:rsidRDefault="00BD1FB9" w:rsidP="00D1534B">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2</w:t>
            </w:r>
            <w:r w:rsidR="00D1534B">
              <w:rPr>
                <w:rFonts w:ascii="Calibri" w:hAnsi="Calibri" w:cs="Calibri"/>
                <w:b/>
                <w:bCs/>
                <w:color w:val="000000" w:themeColor="text1"/>
                <w:kern w:val="0"/>
                <w:sz w:val="22"/>
                <w:szCs w:val="22"/>
              </w:rPr>
              <w:t>34</w:t>
            </w:r>
          </w:p>
        </w:tc>
      </w:tr>
      <w:tr w:rsidR="00BD1FB9" w:rsidRPr="00111B74" w14:paraId="05C48E9C" w14:textId="1E964895" w:rsidTr="00417E48">
        <w:trPr>
          <w:trHeight w:val="353"/>
        </w:trPr>
        <w:tc>
          <w:tcPr>
            <w:tcW w:w="2817" w:type="dxa"/>
            <w:tcBorders>
              <w:top w:val="nil"/>
              <w:left w:val="single" w:sz="6" w:space="0" w:color="auto"/>
              <w:bottom w:val="single" w:sz="6" w:space="0" w:color="auto"/>
              <w:right w:val="single" w:sz="6" w:space="0" w:color="auto"/>
            </w:tcBorders>
          </w:tcPr>
          <w:p w14:paraId="60724EDB" w14:textId="77777777" w:rsidR="00BD1FB9" w:rsidRPr="00111B74" w:rsidRDefault="00BD1FB9" w:rsidP="00BD1FB9">
            <w:pPr>
              <w:widowControl/>
              <w:overflowPunct/>
              <w:spacing w:after="0" w:line="240" w:lineRule="auto"/>
              <w:rPr>
                <w:rFonts w:ascii="Calibri" w:hAnsi="Calibri" w:cs="Calibri"/>
                <w:b/>
                <w:bCs/>
                <w:kern w:val="0"/>
                <w:sz w:val="22"/>
                <w:szCs w:val="22"/>
              </w:rPr>
            </w:pPr>
            <w:r w:rsidRPr="00111B74">
              <w:rPr>
                <w:rFonts w:ascii="Calibri" w:hAnsi="Calibri" w:cs="Calibri"/>
                <w:b/>
                <w:bCs/>
                <w:kern w:val="0"/>
                <w:sz w:val="22"/>
                <w:szCs w:val="22"/>
              </w:rPr>
              <w:t>Total Regular Staff</w:t>
            </w:r>
          </w:p>
        </w:tc>
        <w:tc>
          <w:tcPr>
            <w:tcW w:w="990" w:type="dxa"/>
            <w:tcBorders>
              <w:top w:val="nil"/>
              <w:left w:val="nil"/>
              <w:bottom w:val="single" w:sz="6" w:space="0" w:color="auto"/>
              <w:right w:val="single" w:sz="6" w:space="0" w:color="auto"/>
            </w:tcBorders>
          </w:tcPr>
          <w:p w14:paraId="11A9B4E2"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384</w:t>
            </w:r>
          </w:p>
        </w:tc>
        <w:tc>
          <w:tcPr>
            <w:tcW w:w="900" w:type="dxa"/>
            <w:tcBorders>
              <w:top w:val="nil"/>
              <w:left w:val="single" w:sz="6" w:space="0" w:color="auto"/>
              <w:bottom w:val="single" w:sz="6" w:space="0" w:color="auto"/>
              <w:right w:val="single" w:sz="6" w:space="0" w:color="auto"/>
            </w:tcBorders>
          </w:tcPr>
          <w:p w14:paraId="368D0D8E"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388</w:t>
            </w:r>
          </w:p>
        </w:tc>
        <w:tc>
          <w:tcPr>
            <w:tcW w:w="900" w:type="dxa"/>
            <w:tcBorders>
              <w:top w:val="nil"/>
              <w:left w:val="nil"/>
              <w:bottom w:val="single" w:sz="6" w:space="0" w:color="auto"/>
              <w:right w:val="single" w:sz="6" w:space="0" w:color="auto"/>
            </w:tcBorders>
          </w:tcPr>
          <w:p w14:paraId="5C4DD70D" w14:textId="77777777" w:rsidR="00BD1FB9" w:rsidRPr="00111B74" w:rsidRDefault="00BD1FB9" w:rsidP="00BD1FB9">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387</w:t>
            </w:r>
          </w:p>
        </w:tc>
        <w:tc>
          <w:tcPr>
            <w:tcW w:w="900" w:type="dxa"/>
            <w:tcBorders>
              <w:top w:val="nil"/>
              <w:left w:val="nil"/>
              <w:bottom w:val="single" w:sz="6" w:space="0" w:color="auto"/>
              <w:right w:val="single" w:sz="6" w:space="0" w:color="auto"/>
            </w:tcBorders>
          </w:tcPr>
          <w:p w14:paraId="313FFF17"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385</w:t>
            </w:r>
          </w:p>
        </w:tc>
        <w:tc>
          <w:tcPr>
            <w:tcW w:w="1080" w:type="dxa"/>
            <w:tcBorders>
              <w:top w:val="nil"/>
              <w:left w:val="nil"/>
              <w:bottom w:val="single" w:sz="6" w:space="0" w:color="auto"/>
              <w:right w:val="single" w:sz="6" w:space="0" w:color="auto"/>
            </w:tcBorders>
          </w:tcPr>
          <w:p w14:paraId="7F29E85F" w14:textId="77777777" w:rsidR="00BD1FB9" w:rsidRPr="008C5335" w:rsidRDefault="00BD1FB9" w:rsidP="00BD1FB9">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385</w:t>
            </w:r>
          </w:p>
        </w:tc>
        <w:tc>
          <w:tcPr>
            <w:tcW w:w="1080" w:type="dxa"/>
            <w:tcBorders>
              <w:top w:val="nil"/>
              <w:left w:val="nil"/>
              <w:bottom w:val="single" w:sz="6" w:space="0" w:color="auto"/>
              <w:right w:val="single" w:sz="6" w:space="0" w:color="auto"/>
            </w:tcBorders>
          </w:tcPr>
          <w:p w14:paraId="066B3561" w14:textId="41392F44" w:rsidR="00BD1FB9" w:rsidRPr="000C7032" w:rsidRDefault="000C7032" w:rsidP="000C7032">
            <w:pPr>
              <w:widowControl/>
              <w:overflowPunct/>
              <w:spacing w:after="0" w:line="240" w:lineRule="auto"/>
              <w:jc w:val="right"/>
              <w:rPr>
                <w:rFonts w:ascii="Calibri" w:hAnsi="Calibri" w:cs="Calibri"/>
                <w:b/>
                <w:bCs/>
                <w:kern w:val="0"/>
                <w:sz w:val="22"/>
                <w:szCs w:val="22"/>
              </w:rPr>
            </w:pPr>
            <w:r>
              <w:rPr>
                <w:rFonts w:ascii="Calibri" w:hAnsi="Calibri" w:cs="Calibri"/>
                <w:b/>
                <w:bCs/>
                <w:kern w:val="0"/>
                <w:sz w:val="22"/>
                <w:szCs w:val="22"/>
              </w:rPr>
              <w:t>350</w:t>
            </w:r>
          </w:p>
        </w:tc>
      </w:tr>
    </w:tbl>
    <w:p w14:paraId="66F654FE" w14:textId="77777777" w:rsidR="00632B97" w:rsidRDefault="00632B97" w:rsidP="00233E27">
      <w:pPr>
        <w:pStyle w:val="NoSpacing"/>
        <w:widowControl/>
        <w:spacing w:line="274" w:lineRule="auto"/>
        <w:jc w:val="both"/>
        <w:rPr>
          <w:rFonts w:ascii="Calibri" w:hAnsi="Calibri" w:cs="Calibri"/>
          <w:sz w:val="24"/>
          <w:szCs w:val="24"/>
        </w:rPr>
      </w:pPr>
    </w:p>
    <w:p w14:paraId="13278FD5" w14:textId="77777777" w:rsidR="00EC0F56" w:rsidRDefault="00EC0F56" w:rsidP="00233E27">
      <w:pPr>
        <w:pStyle w:val="NoSpacing"/>
        <w:widowControl/>
        <w:spacing w:line="274" w:lineRule="auto"/>
        <w:jc w:val="both"/>
        <w:rPr>
          <w:rFonts w:asciiTheme="minorHAnsi" w:hAnsiTheme="minorHAnsi" w:cs="Calibri"/>
          <w:sz w:val="24"/>
          <w:szCs w:val="24"/>
        </w:rPr>
        <w:sectPr w:rsidR="00EC0F56" w:rsidSect="00E04138">
          <w:pgSz w:w="12240" w:h="15840"/>
          <w:pgMar w:top="907" w:right="1440" w:bottom="907" w:left="1440" w:header="720" w:footer="288" w:gutter="0"/>
          <w:cols w:space="720"/>
          <w:noEndnote/>
        </w:sectPr>
      </w:pPr>
    </w:p>
    <w:p w14:paraId="6FC5A602" w14:textId="77777777" w:rsidR="004815EA" w:rsidRDefault="004815EA" w:rsidP="00233E27">
      <w:pPr>
        <w:pStyle w:val="Heading2"/>
        <w:widowControl/>
      </w:pPr>
      <w:bookmarkStart w:id="50" w:name="_Toc409512088"/>
    </w:p>
    <w:p w14:paraId="0C7E8D72" w14:textId="77777777" w:rsidR="00380C4E" w:rsidRDefault="00464333" w:rsidP="00233E27">
      <w:pPr>
        <w:pStyle w:val="Heading2"/>
        <w:widowControl/>
      </w:pPr>
      <w:bookmarkStart w:id="51" w:name="_Toc520117670"/>
      <w:r>
        <w:t>Changes in Debt</w:t>
      </w:r>
      <w:bookmarkEnd w:id="50"/>
      <w:bookmarkEnd w:id="51"/>
    </w:p>
    <w:p w14:paraId="6E05057C" w14:textId="77777777" w:rsidR="00FD1ABA" w:rsidRPr="00FD1ABA" w:rsidRDefault="00FD1ABA" w:rsidP="00233E27">
      <w:pPr>
        <w:pStyle w:val="Heading4"/>
        <w:widowControl/>
      </w:pPr>
    </w:p>
    <w:p w14:paraId="51B0534B" w14:textId="08BEAC4C" w:rsidR="00380C4E" w:rsidRDefault="00087931" w:rsidP="00A672D9">
      <w:pPr>
        <w:pStyle w:val="NoSpacing"/>
        <w:widowControl/>
        <w:jc w:val="both"/>
        <w:rPr>
          <w:rFonts w:ascii="Calibri" w:hAnsi="Calibri" w:cs="Calibri"/>
          <w:sz w:val="22"/>
          <w:szCs w:val="24"/>
        </w:rPr>
      </w:pPr>
      <w:r w:rsidRPr="00A672D9">
        <w:rPr>
          <w:rFonts w:ascii="Calibri" w:hAnsi="Calibri" w:cs="Calibri"/>
          <w:sz w:val="22"/>
          <w:szCs w:val="24"/>
          <w:shd w:val="clear" w:color="auto" w:fill="FFFFFF" w:themeFill="background1"/>
        </w:rPr>
        <w:t>The Corporation has a bond</w:t>
      </w:r>
      <w:r w:rsidR="00A672D9" w:rsidRPr="00A672D9">
        <w:rPr>
          <w:rFonts w:ascii="Calibri" w:hAnsi="Calibri" w:cs="Calibri"/>
          <w:sz w:val="22"/>
          <w:szCs w:val="24"/>
        </w:rPr>
        <w:t xml:space="preserve"> </w:t>
      </w:r>
      <w:r w:rsidR="00A672D9">
        <w:rPr>
          <w:rFonts w:ascii="Calibri" w:hAnsi="Calibri" w:cs="Calibri"/>
          <w:sz w:val="22"/>
          <w:szCs w:val="24"/>
        </w:rPr>
        <w:t xml:space="preserve">in the amount of </w:t>
      </w:r>
      <w:r w:rsidR="00A672D9" w:rsidRPr="00A672D9">
        <w:rPr>
          <w:rFonts w:ascii="Calibri" w:hAnsi="Calibri" w:cs="Calibri"/>
          <w:sz w:val="22"/>
          <w:szCs w:val="24"/>
        </w:rPr>
        <w:t>$12,075,000 through Massachusetts Development Finance</w:t>
      </w:r>
      <w:r w:rsidR="00A672D9">
        <w:rPr>
          <w:rFonts w:ascii="Calibri" w:hAnsi="Calibri" w:cs="Calibri"/>
          <w:sz w:val="22"/>
          <w:szCs w:val="24"/>
        </w:rPr>
        <w:t xml:space="preserve"> </w:t>
      </w:r>
      <w:r w:rsidR="00A672D9" w:rsidRPr="00A672D9">
        <w:rPr>
          <w:rFonts w:ascii="Calibri" w:hAnsi="Calibri" w:cs="Calibri"/>
          <w:sz w:val="22"/>
          <w:szCs w:val="24"/>
        </w:rPr>
        <w:t xml:space="preserve">Agency Revenue bonds (the bond). </w:t>
      </w:r>
      <w:r w:rsidR="00A672D9">
        <w:rPr>
          <w:rFonts w:ascii="Calibri" w:hAnsi="Calibri" w:cs="Calibri"/>
          <w:sz w:val="22"/>
          <w:szCs w:val="24"/>
        </w:rPr>
        <w:t xml:space="preserve"> </w:t>
      </w:r>
      <w:r w:rsidR="00A672D9" w:rsidRPr="00A672D9">
        <w:rPr>
          <w:rFonts w:ascii="Calibri" w:hAnsi="Calibri" w:cs="Calibri"/>
          <w:sz w:val="22"/>
          <w:szCs w:val="24"/>
        </w:rPr>
        <w:t>The bond has a fixed interest rate of 3.79%, with payments made monthly</w:t>
      </w:r>
      <w:r w:rsidR="00A672D9">
        <w:rPr>
          <w:rFonts w:ascii="Calibri" w:hAnsi="Calibri" w:cs="Calibri"/>
          <w:sz w:val="22"/>
          <w:szCs w:val="24"/>
        </w:rPr>
        <w:t xml:space="preserve"> </w:t>
      </w:r>
      <w:r w:rsidR="00A672D9" w:rsidRPr="00A672D9">
        <w:rPr>
          <w:rFonts w:ascii="Calibri" w:hAnsi="Calibri" w:cs="Calibri"/>
          <w:sz w:val="22"/>
          <w:szCs w:val="24"/>
        </w:rPr>
        <w:t>until September 2025 at which time there is a final balloon payment of $6,940,000. At the end of 2017, the</w:t>
      </w:r>
      <w:r w:rsidR="00A672D9">
        <w:rPr>
          <w:rFonts w:ascii="Calibri" w:hAnsi="Calibri" w:cs="Calibri"/>
          <w:sz w:val="22"/>
          <w:szCs w:val="24"/>
        </w:rPr>
        <w:t xml:space="preserve"> </w:t>
      </w:r>
      <w:r w:rsidR="00A672D9" w:rsidRPr="00A672D9">
        <w:rPr>
          <w:rFonts w:ascii="Calibri" w:hAnsi="Calibri" w:cs="Calibri"/>
          <w:sz w:val="22"/>
          <w:szCs w:val="24"/>
        </w:rPr>
        <w:t>Corporation had $11,268,000 of outstanding debt related to this issuance</w:t>
      </w:r>
      <w:r w:rsidR="00A672D9">
        <w:rPr>
          <w:rFonts w:ascii="Calibri" w:hAnsi="Calibri" w:cs="Calibri"/>
          <w:sz w:val="22"/>
          <w:szCs w:val="24"/>
        </w:rPr>
        <w:t>.</w:t>
      </w:r>
    </w:p>
    <w:p w14:paraId="15E49C87" w14:textId="1ADF44C4" w:rsidR="00A672D9" w:rsidRDefault="00A672D9" w:rsidP="00A672D9">
      <w:pPr>
        <w:pStyle w:val="NoSpacing"/>
        <w:widowControl/>
        <w:jc w:val="both"/>
        <w:rPr>
          <w:rFonts w:ascii="Calibri" w:hAnsi="Calibri" w:cs="Calibri"/>
          <w:sz w:val="22"/>
          <w:szCs w:val="24"/>
        </w:rPr>
      </w:pPr>
    </w:p>
    <w:tbl>
      <w:tblPr>
        <w:tblStyle w:val="TableGrid"/>
        <w:tblW w:w="93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231"/>
        <w:gridCol w:w="929"/>
        <w:gridCol w:w="1557"/>
        <w:gridCol w:w="1051"/>
        <w:gridCol w:w="1170"/>
        <w:gridCol w:w="1414"/>
      </w:tblGrid>
      <w:tr w:rsidR="008539B9" w14:paraId="39B2DE62" w14:textId="77777777" w:rsidTr="00682E5A">
        <w:tc>
          <w:tcPr>
            <w:tcW w:w="3231" w:type="dxa"/>
            <w:shd w:val="clear" w:color="auto" w:fill="8E0000"/>
            <w:vAlign w:val="center"/>
          </w:tcPr>
          <w:p w14:paraId="22D2EA2D" w14:textId="70908AC9" w:rsidR="008539B9" w:rsidRPr="00682E5A" w:rsidRDefault="008539B9" w:rsidP="00682E5A">
            <w:pPr>
              <w:widowControl/>
              <w:overflowPunct/>
              <w:spacing w:after="0" w:line="240" w:lineRule="auto"/>
              <w:jc w:val="center"/>
              <w:rPr>
                <w:rFonts w:asciiTheme="minorHAnsi" w:hAnsiTheme="minorHAnsi" w:cs="Calibri"/>
                <w:b/>
                <w:color w:val="FFFFFF" w:themeColor="background1"/>
                <w:sz w:val="20"/>
                <w:szCs w:val="20"/>
              </w:rPr>
            </w:pPr>
            <w:r w:rsidRPr="00682E5A">
              <w:rPr>
                <w:rFonts w:ascii="Calibri" w:hAnsi="Calibri" w:cs="Calibri"/>
                <w:b/>
                <w:bCs/>
                <w:color w:val="FFFFFF" w:themeColor="background1"/>
                <w:kern w:val="0"/>
                <w:sz w:val="22"/>
                <w:szCs w:val="22"/>
              </w:rPr>
              <w:t>Project</w:t>
            </w:r>
          </w:p>
        </w:tc>
        <w:tc>
          <w:tcPr>
            <w:tcW w:w="929" w:type="dxa"/>
            <w:shd w:val="clear" w:color="auto" w:fill="8E0000"/>
            <w:vAlign w:val="center"/>
          </w:tcPr>
          <w:p w14:paraId="106E7C85" w14:textId="3683C02F" w:rsidR="008539B9" w:rsidRPr="00682E5A" w:rsidRDefault="008539B9" w:rsidP="008539B9">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Interest Rate (%)</w:t>
            </w:r>
          </w:p>
        </w:tc>
        <w:tc>
          <w:tcPr>
            <w:tcW w:w="1557" w:type="dxa"/>
            <w:shd w:val="clear" w:color="auto" w:fill="8E0000"/>
            <w:vAlign w:val="center"/>
          </w:tcPr>
          <w:p w14:paraId="79ABA852" w14:textId="3F0B71F4" w:rsidR="008539B9" w:rsidRPr="00682E5A" w:rsidRDefault="008539B9" w:rsidP="008539B9">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Outstanding at June 30, 2016</w:t>
            </w:r>
          </w:p>
        </w:tc>
        <w:tc>
          <w:tcPr>
            <w:tcW w:w="1051" w:type="dxa"/>
            <w:shd w:val="clear" w:color="auto" w:fill="8E0000"/>
            <w:vAlign w:val="center"/>
          </w:tcPr>
          <w:p w14:paraId="49653FDC" w14:textId="24B6CACE" w:rsidR="008539B9" w:rsidRPr="00682E5A" w:rsidRDefault="008539B9" w:rsidP="008539B9">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Issued</w:t>
            </w:r>
          </w:p>
        </w:tc>
        <w:tc>
          <w:tcPr>
            <w:tcW w:w="1170" w:type="dxa"/>
            <w:shd w:val="clear" w:color="auto" w:fill="8E0000"/>
            <w:vAlign w:val="center"/>
          </w:tcPr>
          <w:p w14:paraId="4C4FAE51" w14:textId="2C768F91" w:rsidR="008539B9" w:rsidRPr="00682E5A" w:rsidRDefault="008539B9" w:rsidP="008539B9">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Redeemed</w:t>
            </w:r>
          </w:p>
        </w:tc>
        <w:tc>
          <w:tcPr>
            <w:tcW w:w="1414" w:type="dxa"/>
            <w:shd w:val="clear" w:color="auto" w:fill="8E0000"/>
          </w:tcPr>
          <w:p w14:paraId="27DF39A3" w14:textId="1B301FB0" w:rsidR="008539B9" w:rsidRPr="00682E5A" w:rsidRDefault="008539B9" w:rsidP="008539B9">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Outs</w:t>
            </w:r>
            <w:r w:rsidR="00682E5A" w:rsidRPr="00682E5A">
              <w:rPr>
                <w:rFonts w:asciiTheme="minorHAnsi" w:hAnsiTheme="minorHAnsi" w:cs="Calibri"/>
                <w:b/>
                <w:color w:val="FFFFFF" w:themeColor="background1"/>
                <w:sz w:val="20"/>
                <w:szCs w:val="20"/>
              </w:rPr>
              <w:t>t</w:t>
            </w:r>
            <w:r w:rsidRPr="00682E5A">
              <w:rPr>
                <w:rFonts w:asciiTheme="minorHAnsi" w:hAnsiTheme="minorHAnsi" w:cs="Calibri"/>
                <w:b/>
                <w:color w:val="FFFFFF" w:themeColor="background1"/>
                <w:sz w:val="20"/>
                <w:szCs w:val="20"/>
              </w:rPr>
              <w:t>anding at June 30, 2017</w:t>
            </w:r>
          </w:p>
        </w:tc>
      </w:tr>
      <w:tr w:rsidR="008539B9" w14:paraId="7A27AF01" w14:textId="77777777" w:rsidTr="008539B9">
        <w:trPr>
          <w:trHeight w:val="356"/>
        </w:trPr>
        <w:tc>
          <w:tcPr>
            <w:tcW w:w="3231" w:type="dxa"/>
            <w:vAlign w:val="center"/>
          </w:tcPr>
          <w:p w14:paraId="1E0A29F9" w14:textId="3FE07F4D" w:rsidR="008539B9" w:rsidRPr="00682E5A" w:rsidRDefault="008539B9" w:rsidP="008539B9">
            <w:pPr>
              <w:pStyle w:val="NoSpacing"/>
              <w:widowControl/>
              <w:rPr>
                <w:rFonts w:asciiTheme="minorHAnsi" w:hAnsiTheme="minorHAnsi" w:cs="Calibri"/>
                <w:sz w:val="20"/>
                <w:szCs w:val="20"/>
              </w:rPr>
            </w:pPr>
            <w:r w:rsidRPr="00A672D9">
              <w:rPr>
                <w:rFonts w:asciiTheme="minorHAnsi" w:hAnsiTheme="minorHAnsi" w:cs="Arial"/>
                <w:color w:val="auto"/>
                <w:w w:val="106"/>
                <w:kern w:val="0"/>
                <w:sz w:val="20"/>
                <w:szCs w:val="20"/>
              </w:rPr>
              <w:t>M</w:t>
            </w:r>
            <w:r w:rsidRPr="00A672D9">
              <w:rPr>
                <w:rFonts w:asciiTheme="minorHAnsi" w:hAnsiTheme="minorHAnsi" w:cs="Arial"/>
                <w:color w:val="auto"/>
                <w:spacing w:val="-1"/>
                <w:w w:val="106"/>
                <w:kern w:val="0"/>
                <w:sz w:val="20"/>
                <w:szCs w:val="20"/>
              </w:rPr>
              <w:t>a</w:t>
            </w:r>
            <w:r w:rsidRPr="00A672D9">
              <w:rPr>
                <w:rFonts w:asciiTheme="minorHAnsi" w:hAnsiTheme="minorHAnsi" w:cs="Arial"/>
                <w:color w:val="auto"/>
                <w:spacing w:val="2"/>
                <w:w w:val="106"/>
                <w:kern w:val="0"/>
                <w:sz w:val="20"/>
                <w:szCs w:val="20"/>
              </w:rPr>
              <w:t>s</w:t>
            </w:r>
            <w:r w:rsidRPr="00A672D9">
              <w:rPr>
                <w:rFonts w:asciiTheme="minorHAnsi" w:hAnsiTheme="minorHAnsi" w:cs="Arial"/>
                <w:color w:val="auto"/>
                <w:spacing w:val="1"/>
                <w:w w:val="106"/>
                <w:kern w:val="0"/>
                <w:sz w:val="20"/>
                <w:szCs w:val="20"/>
              </w:rPr>
              <w:t>s</w:t>
            </w:r>
            <w:r w:rsidRPr="00A672D9">
              <w:rPr>
                <w:rFonts w:asciiTheme="minorHAnsi" w:hAnsiTheme="minorHAnsi" w:cs="Arial"/>
                <w:color w:val="auto"/>
                <w:w w:val="106"/>
                <w:kern w:val="0"/>
                <w:sz w:val="20"/>
                <w:szCs w:val="20"/>
              </w:rPr>
              <w:t>ac</w:t>
            </w:r>
            <w:r w:rsidRPr="00A672D9">
              <w:rPr>
                <w:rFonts w:asciiTheme="minorHAnsi" w:hAnsiTheme="minorHAnsi" w:cs="Arial"/>
                <w:color w:val="auto"/>
                <w:spacing w:val="-1"/>
                <w:w w:val="106"/>
                <w:kern w:val="0"/>
                <w:sz w:val="20"/>
                <w:szCs w:val="20"/>
              </w:rPr>
              <w:t>h</w:t>
            </w:r>
            <w:r w:rsidRPr="00A672D9">
              <w:rPr>
                <w:rFonts w:asciiTheme="minorHAnsi" w:hAnsiTheme="minorHAnsi" w:cs="Arial"/>
                <w:color w:val="auto"/>
                <w:w w:val="106"/>
                <w:kern w:val="0"/>
                <w:sz w:val="20"/>
                <w:szCs w:val="20"/>
              </w:rPr>
              <w:t>uset</w:t>
            </w:r>
            <w:r w:rsidRPr="00A672D9">
              <w:rPr>
                <w:rFonts w:asciiTheme="minorHAnsi" w:hAnsiTheme="minorHAnsi" w:cs="Arial"/>
                <w:color w:val="auto"/>
                <w:spacing w:val="-1"/>
                <w:w w:val="106"/>
                <w:kern w:val="0"/>
                <w:sz w:val="20"/>
                <w:szCs w:val="20"/>
              </w:rPr>
              <w:t>t</w:t>
            </w:r>
            <w:r w:rsidRPr="00A672D9">
              <w:rPr>
                <w:rFonts w:asciiTheme="minorHAnsi" w:hAnsiTheme="minorHAnsi" w:cs="Arial"/>
                <w:color w:val="auto"/>
                <w:w w:val="106"/>
                <w:kern w:val="0"/>
                <w:sz w:val="20"/>
                <w:szCs w:val="20"/>
              </w:rPr>
              <w:t>s</w:t>
            </w:r>
            <w:r w:rsidRPr="00A672D9">
              <w:rPr>
                <w:rFonts w:asciiTheme="minorHAnsi" w:hAnsiTheme="minorHAnsi" w:cs="Arial"/>
                <w:color w:val="auto"/>
                <w:spacing w:val="2"/>
                <w:w w:val="106"/>
                <w:kern w:val="0"/>
                <w:sz w:val="20"/>
                <w:szCs w:val="20"/>
              </w:rPr>
              <w:t xml:space="preserve"> </w:t>
            </w:r>
            <w:r w:rsidRPr="00A672D9">
              <w:rPr>
                <w:rFonts w:asciiTheme="minorHAnsi" w:hAnsiTheme="minorHAnsi" w:cs="Arial"/>
                <w:color w:val="auto"/>
                <w:w w:val="106"/>
                <w:kern w:val="0"/>
                <w:sz w:val="20"/>
                <w:szCs w:val="20"/>
              </w:rPr>
              <w:t>D</w:t>
            </w:r>
            <w:r w:rsidRPr="00A672D9">
              <w:rPr>
                <w:rFonts w:asciiTheme="minorHAnsi" w:hAnsiTheme="minorHAnsi" w:cs="Arial"/>
                <w:color w:val="auto"/>
                <w:spacing w:val="-1"/>
                <w:w w:val="106"/>
                <w:kern w:val="0"/>
                <w:sz w:val="20"/>
                <w:szCs w:val="20"/>
              </w:rPr>
              <w:t>e</w:t>
            </w:r>
            <w:r w:rsidRPr="00A672D9">
              <w:rPr>
                <w:rFonts w:asciiTheme="minorHAnsi" w:hAnsiTheme="minorHAnsi" w:cs="Arial"/>
                <w:color w:val="auto"/>
                <w:w w:val="106"/>
                <w:kern w:val="0"/>
                <w:sz w:val="20"/>
                <w:szCs w:val="20"/>
              </w:rPr>
              <w:t>v</w:t>
            </w:r>
            <w:r w:rsidRPr="00A672D9">
              <w:rPr>
                <w:rFonts w:asciiTheme="minorHAnsi" w:hAnsiTheme="minorHAnsi" w:cs="Arial"/>
                <w:color w:val="auto"/>
                <w:spacing w:val="-1"/>
                <w:w w:val="106"/>
                <w:kern w:val="0"/>
                <w:sz w:val="20"/>
                <w:szCs w:val="20"/>
              </w:rPr>
              <w:t>e</w:t>
            </w:r>
            <w:r w:rsidRPr="00A672D9">
              <w:rPr>
                <w:rFonts w:asciiTheme="minorHAnsi" w:hAnsiTheme="minorHAnsi" w:cs="Arial"/>
                <w:color w:val="auto"/>
                <w:w w:val="106"/>
                <w:kern w:val="0"/>
                <w:sz w:val="20"/>
                <w:szCs w:val="20"/>
              </w:rPr>
              <w:t>lo</w:t>
            </w:r>
            <w:r w:rsidRPr="00A672D9">
              <w:rPr>
                <w:rFonts w:asciiTheme="minorHAnsi" w:hAnsiTheme="minorHAnsi" w:cs="Arial"/>
                <w:color w:val="auto"/>
                <w:spacing w:val="-1"/>
                <w:w w:val="106"/>
                <w:kern w:val="0"/>
                <w:sz w:val="20"/>
                <w:szCs w:val="20"/>
              </w:rPr>
              <w:t>p</w:t>
            </w:r>
            <w:r w:rsidRPr="00A672D9">
              <w:rPr>
                <w:rFonts w:asciiTheme="minorHAnsi" w:hAnsiTheme="minorHAnsi" w:cs="Arial"/>
                <w:color w:val="auto"/>
                <w:spacing w:val="4"/>
                <w:w w:val="106"/>
                <w:kern w:val="0"/>
                <w:sz w:val="20"/>
                <w:szCs w:val="20"/>
              </w:rPr>
              <w:t>m</w:t>
            </w:r>
            <w:r w:rsidRPr="00A672D9">
              <w:rPr>
                <w:rFonts w:asciiTheme="minorHAnsi" w:hAnsiTheme="minorHAnsi" w:cs="Arial"/>
                <w:color w:val="auto"/>
                <w:w w:val="106"/>
                <w:kern w:val="0"/>
                <w:sz w:val="20"/>
                <w:szCs w:val="20"/>
              </w:rPr>
              <w:t>e</w:t>
            </w:r>
            <w:r w:rsidRPr="00A672D9">
              <w:rPr>
                <w:rFonts w:asciiTheme="minorHAnsi" w:hAnsiTheme="minorHAnsi" w:cs="Arial"/>
                <w:color w:val="auto"/>
                <w:spacing w:val="-1"/>
                <w:w w:val="106"/>
                <w:kern w:val="0"/>
                <w:sz w:val="20"/>
                <w:szCs w:val="20"/>
              </w:rPr>
              <w:t>n</w:t>
            </w:r>
            <w:r w:rsidRPr="00A672D9">
              <w:rPr>
                <w:rFonts w:asciiTheme="minorHAnsi" w:hAnsiTheme="minorHAnsi" w:cs="Arial"/>
                <w:color w:val="auto"/>
                <w:w w:val="106"/>
                <w:kern w:val="0"/>
                <w:sz w:val="20"/>
                <w:szCs w:val="20"/>
              </w:rPr>
              <w:t>t B</w:t>
            </w:r>
            <w:r w:rsidRPr="00A672D9">
              <w:rPr>
                <w:rFonts w:asciiTheme="minorHAnsi" w:hAnsiTheme="minorHAnsi" w:cs="Arial"/>
                <w:color w:val="auto"/>
                <w:spacing w:val="-1"/>
                <w:w w:val="106"/>
                <w:kern w:val="0"/>
                <w:sz w:val="20"/>
                <w:szCs w:val="20"/>
              </w:rPr>
              <w:t>o</w:t>
            </w:r>
            <w:r w:rsidRPr="00A672D9">
              <w:rPr>
                <w:rFonts w:asciiTheme="minorHAnsi" w:hAnsiTheme="minorHAnsi" w:cs="Arial"/>
                <w:color w:val="auto"/>
                <w:w w:val="106"/>
                <w:kern w:val="0"/>
                <w:sz w:val="20"/>
                <w:szCs w:val="20"/>
              </w:rPr>
              <w:t>nd</w:t>
            </w:r>
          </w:p>
        </w:tc>
        <w:tc>
          <w:tcPr>
            <w:tcW w:w="929" w:type="dxa"/>
            <w:vAlign w:val="center"/>
          </w:tcPr>
          <w:p w14:paraId="06F8FD2B" w14:textId="26A330F2" w:rsidR="008539B9" w:rsidRPr="00682E5A" w:rsidRDefault="008539B9" w:rsidP="008539B9">
            <w:pPr>
              <w:pStyle w:val="NoSpacing"/>
              <w:widowControl/>
              <w:jc w:val="center"/>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3.79%</w:t>
            </w:r>
          </w:p>
        </w:tc>
        <w:tc>
          <w:tcPr>
            <w:tcW w:w="1557" w:type="dxa"/>
            <w:vAlign w:val="center"/>
          </w:tcPr>
          <w:p w14:paraId="19150795" w14:textId="66BE1789" w:rsidR="008539B9" w:rsidRPr="00682E5A" w:rsidRDefault="008539B9" w:rsidP="008539B9">
            <w:pPr>
              <w:pStyle w:val="NoSpacing"/>
              <w:widowControl/>
              <w:jc w:val="right"/>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w:t>
            </w:r>
            <w:r w:rsidRPr="00A672D9">
              <w:rPr>
                <w:rFonts w:asciiTheme="minorHAnsi" w:hAnsiTheme="minorHAnsi" w:cs="Arial"/>
                <w:color w:val="auto"/>
                <w:spacing w:val="-1"/>
                <w:w w:val="106"/>
                <w:kern w:val="0"/>
                <w:sz w:val="20"/>
                <w:szCs w:val="20"/>
              </w:rPr>
              <w:t>11,733,000</w:t>
            </w:r>
          </w:p>
        </w:tc>
        <w:tc>
          <w:tcPr>
            <w:tcW w:w="1051" w:type="dxa"/>
            <w:vAlign w:val="center"/>
          </w:tcPr>
          <w:p w14:paraId="56D09201" w14:textId="2680DB0D" w:rsidR="008539B9" w:rsidRPr="00682E5A" w:rsidRDefault="008539B9" w:rsidP="00A672D9">
            <w:pPr>
              <w:pStyle w:val="NoSpacing"/>
              <w:widowControl/>
              <w:jc w:val="both"/>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w:t>
            </w:r>
          </w:p>
        </w:tc>
        <w:tc>
          <w:tcPr>
            <w:tcW w:w="1170" w:type="dxa"/>
            <w:vAlign w:val="center"/>
          </w:tcPr>
          <w:p w14:paraId="1A7E1705" w14:textId="6DB040CD" w:rsidR="008539B9" w:rsidRPr="00682E5A" w:rsidRDefault="008539B9" w:rsidP="00A672D9">
            <w:pPr>
              <w:pStyle w:val="NoSpacing"/>
              <w:widowControl/>
              <w:jc w:val="both"/>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$465,000</w:t>
            </w:r>
          </w:p>
        </w:tc>
        <w:tc>
          <w:tcPr>
            <w:tcW w:w="1414" w:type="dxa"/>
            <w:vAlign w:val="center"/>
          </w:tcPr>
          <w:p w14:paraId="7245C872" w14:textId="7B7BEBE4" w:rsidR="008539B9" w:rsidRPr="00682E5A" w:rsidRDefault="008539B9" w:rsidP="008539B9">
            <w:pPr>
              <w:pStyle w:val="NoSpacing"/>
              <w:widowControl/>
              <w:jc w:val="both"/>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$11,268,000</w:t>
            </w:r>
          </w:p>
        </w:tc>
      </w:tr>
    </w:tbl>
    <w:p w14:paraId="025DE2EE" w14:textId="56C27489" w:rsidR="008539B9" w:rsidRDefault="008539B9" w:rsidP="00A672D9">
      <w:pPr>
        <w:pStyle w:val="NoSpacing"/>
        <w:widowControl/>
        <w:jc w:val="both"/>
        <w:rPr>
          <w:rFonts w:ascii="Calibri" w:hAnsi="Calibri" w:cs="Calibri"/>
          <w:sz w:val="22"/>
          <w:szCs w:val="24"/>
        </w:rPr>
      </w:pPr>
    </w:p>
    <w:p w14:paraId="2A9BE0EE" w14:textId="77777777" w:rsidR="003D319C" w:rsidRDefault="003D319C" w:rsidP="003D319C">
      <w:pPr>
        <w:pStyle w:val="NoSpacing"/>
        <w:widowControl/>
        <w:ind w:left="720"/>
        <w:jc w:val="both"/>
        <w:rPr>
          <w:rFonts w:ascii="Calibri" w:hAnsi="Calibri" w:cs="Calibri"/>
          <w:sz w:val="22"/>
          <w:szCs w:val="24"/>
        </w:rPr>
      </w:pPr>
    </w:p>
    <w:tbl>
      <w:tblPr>
        <w:tblStyle w:val="TableGrid"/>
        <w:tblW w:w="0" w:type="auto"/>
        <w:tblInd w:w="1435" w:type="dxa"/>
        <w:tblBorders>
          <w:insideH w:val="none" w:sz="0" w:space="0" w:color="auto"/>
          <w:insideV w:val="none" w:sz="0" w:space="0" w:color="auto"/>
        </w:tblBorders>
        <w:tblLook w:val="04A0" w:firstRow="1" w:lastRow="0" w:firstColumn="1" w:lastColumn="0" w:noHBand="0" w:noVBand="1"/>
      </w:tblPr>
      <w:tblGrid>
        <w:gridCol w:w="1392"/>
        <w:gridCol w:w="1668"/>
        <w:gridCol w:w="1620"/>
        <w:gridCol w:w="1710"/>
      </w:tblGrid>
      <w:tr w:rsidR="008539B9" w14:paraId="2F5E56DE" w14:textId="77777777" w:rsidTr="00682E5A">
        <w:tc>
          <w:tcPr>
            <w:tcW w:w="1392" w:type="dxa"/>
            <w:tcBorders>
              <w:top w:val="single" w:sz="4" w:space="0" w:color="000000"/>
              <w:bottom w:val="single" w:sz="4" w:space="0" w:color="000000"/>
            </w:tcBorders>
            <w:shd w:val="clear" w:color="auto" w:fill="8E0000"/>
          </w:tcPr>
          <w:p w14:paraId="49A1F01A" w14:textId="5D860573" w:rsidR="008539B9" w:rsidRPr="00682E5A" w:rsidRDefault="003D319C" w:rsidP="003D319C">
            <w:pPr>
              <w:pStyle w:val="NoSpacing"/>
              <w:widowControl/>
              <w:ind w:left="-105"/>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Year</w:t>
            </w:r>
          </w:p>
        </w:tc>
        <w:tc>
          <w:tcPr>
            <w:tcW w:w="1668" w:type="dxa"/>
            <w:tcBorders>
              <w:top w:val="single" w:sz="4" w:space="0" w:color="000000"/>
              <w:bottom w:val="single" w:sz="4" w:space="0" w:color="000000"/>
            </w:tcBorders>
            <w:shd w:val="clear" w:color="auto" w:fill="8E0000"/>
          </w:tcPr>
          <w:p w14:paraId="6484E012" w14:textId="77F744CE" w:rsidR="008539B9" w:rsidRPr="00682E5A" w:rsidRDefault="003D319C" w:rsidP="00682E5A">
            <w:pPr>
              <w:pStyle w:val="NoSpacing"/>
              <w:widowControl/>
              <w:ind w:left="30"/>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Principal</w:t>
            </w:r>
          </w:p>
        </w:tc>
        <w:tc>
          <w:tcPr>
            <w:tcW w:w="1620" w:type="dxa"/>
            <w:tcBorders>
              <w:top w:val="single" w:sz="4" w:space="0" w:color="000000"/>
              <w:bottom w:val="single" w:sz="4" w:space="0" w:color="000000"/>
            </w:tcBorders>
            <w:shd w:val="clear" w:color="auto" w:fill="8E0000"/>
          </w:tcPr>
          <w:p w14:paraId="58950F71" w14:textId="662FD7EF" w:rsidR="008539B9" w:rsidRPr="00682E5A" w:rsidRDefault="003D319C" w:rsidP="00682E5A">
            <w:pPr>
              <w:pStyle w:val="NoSpacing"/>
              <w:widowControl/>
              <w:ind w:left="30"/>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Interest</w:t>
            </w:r>
          </w:p>
        </w:tc>
        <w:tc>
          <w:tcPr>
            <w:tcW w:w="1710" w:type="dxa"/>
            <w:tcBorders>
              <w:top w:val="single" w:sz="4" w:space="0" w:color="000000"/>
              <w:bottom w:val="single" w:sz="4" w:space="0" w:color="000000"/>
            </w:tcBorders>
            <w:shd w:val="clear" w:color="auto" w:fill="8E0000"/>
          </w:tcPr>
          <w:p w14:paraId="697E5A62" w14:textId="1701650E" w:rsidR="008539B9" w:rsidRPr="00682E5A" w:rsidRDefault="003D319C" w:rsidP="00682E5A">
            <w:pPr>
              <w:pStyle w:val="NoSpacing"/>
              <w:widowControl/>
              <w:ind w:left="15"/>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Total</w:t>
            </w:r>
          </w:p>
        </w:tc>
      </w:tr>
      <w:tr w:rsidR="008539B9" w14:paraId="0541A061" w14:textId="77777777" w:rsidTr="00682E5A">
        <w:tc>
          <w:tcPr>
            <w:tcW w:w="1392" w:type="dxa"/>
            <w:tcBorders>
              <w:top w:val="single" w:sz="4" w:space="0" w:color="000000"/>
            </w:tcBorders>
          </w:tcPr>
          <w:p w14:paraId="51374063" w14:textId="10D3CE5A"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2018</w:t>
            </w:r>
          </w:p>
        </w:tc>
        <w:tc>
          <w:tcPr>
            <w:tcW w:w="1668" w:type="dxa"/>
            <w:tcBorders>
              <w:top w:val="single" w:sz="4" w:space="0" w:color="000000"/>
            </w:tcBorders>
          </w:tcPr>
          <w:p w14:paraId="4FAE0994" w14:textId="3A8873FA"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 xml:space="preserve">$ </w:t>
            </w:r>
            <w:r w:rsidR="00682E5A">
              <w:rPr>
                <w:rFonts w:asciiTheme="minorHAnsi" w:hAnsiTheme="minorHAnsi" w:cs="Arial"/>
                <w:color w:val="auto"/>
                <w:w w:val="106"/>
                <w:kern w:val="0"/>
                <w:sz w:val="20"/>
                <w:szCs w:val="20"/>
              </w:rPr>
              <w:t xml:space="preserve"> </w:t>
            </w:r>
            <w:r w:rsidRPr="00682E5A">
              <w:rPr>
                <w:rFonts w:asciiTheme="minorHAnsi" w:hAnsiTheme="minorHAnsi" w:cs="Arial"/>
                <w:color w:val="auto"/>
                <w:w w:val="106"/>
                <w:kern w:val="0"/>
                <w:sz w:val="20"/>
                <w:szCs w:val="20"/>
              </w:rPr>
              <w:t xml:space="preserve"> 477,000</w:t>
            </w:r>
          </w:p>
        </w:tc>
        <w:tc>
          <w:tcPr>
            <w:tcW w:w="1620" w:type="dxa"/>
            <w:tcBorders>
              <w:top w:val="single" w:sz="4" w:space="0" w:color="000000"/>
            </w:tcBorders>
          </w:tcPr>
          <w:p w14:paraId="62B25705" w14:textId="29B720C4"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  418,849</w:t>
            </w:r>
          </w:p>
        </w:tc>
        <w:tc>
          <w:tcPr>
            <w:tcW w:w="1710" w:type="dxa"/>
            <w:tcBorders>
              <w:top w:val="single" w:sz="4" w:space="0" w:color="000000"/>
            </w:tcBorders>
          </w:tcPr>
          <w:p w14:paraId="6EC13600" w14:textId="166951D4" w:rsidR="008539B9" w:rsidRPr="00682E5A" w:rsidRDefault="00682E5A" w:rsidP="00682E5A">
            <w:pPr>
              <w:pStyle w:val="NoSpacing"/>
              <w:widowControl/>
              <w:ind w:left="15"/>
              <w:jc w:val="right"/>
              <w:rPr>
                <w:rFonts w:asciiTheme="minorHAnsi" w:hAnsiTheme="minorHAnsi" w:cs="Arial"/>
                <w:color w:val="auto"/>
                <w:w w:val="106"/>
                <w:kern w:val="0"/>
                <w:sz w:val="20"/>
                <w:szCs w:val="20"/>
              </w:rPr>
            </w:pPr>
            <w:r>
              <w:rPr>
                <w:rFonts w:asciiTheme="minorHAnsi" w:hAnsiTheme="minorHAnsi" w:cs="Arial"/>
                <w:color w:val="auto"/>
                <w:w w:val="106"/>
                <w:kern w:val="0"/>
                <w:sz w:val="20"/>
                <w:szCs w:val="20"/>
              </w:rPr>
              <w:t xml:space="preserve">$   </w:t>
            </w:r>
            <w:r w:rsidR="003D319C" w:rsidRPr="00682E5A">
              <w:rPr>
                <w:rFonts w:asciiTheme="minorHAnsi" w:hAnsiTheme="minorHAnsi" w:cs="Arial"/>
                <w:color w:val="auto"/>
                <w:w w:val="106"/>
                <w:kern w:val="0"/>
                <w:sz w:val="20"/>
                <w:szCs w:val="20"/>
              </w:rPr>
              <w:t>895,849</w:t>
            </w:r>
          </w:p>
        </w:tc>
      </w:tr>
      <w:tr w:rsidR="008539B9" w14:paraId="5A3A0F4D" w14:textId="77777777" w:rsidTr="00682E5A">
        <w:tc>
          <w:tcPr>
            <w:tcW w:w="1392" w:type="dxa"/>
          </w:tcPr>
          <w:p w14:paraId="41B25ED0" w14:textId="57FC872B"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2019</w:t>
            </w:r>
          </w:p>
        </w:tc>
        <w:tc>
          <w:tcPr>
            <w:tcW w:w="1668" w:type="dxa"/>
          </w:tcPr>
          <w:p w14:paraId="72EC2687" w14:textId="5A9EDB52"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491,250</w:t>
            </w:r>
          </w:p>
        </w:tc>
        <w:tc>
          <w:tcPr>
            <w:tcW w:w="1620" w:type="dxa"/>
          </w:tcPr>
          <w:p w14:paraId="688F087E" w14:textId="1736DCB9"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400,535</w:t>
            </w:r>
          </w:p>
        </w:tc>
        <w:tc>
          <w:tcPr>
            <w:tcW w:w="1710" w:type="dxa"/>
          </w:tcPr>
          <w:p w14:paraId="5245C8ED" w14:textId="42A37EE8"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891,785</w:t>
            </w:r>
          </w:p>
        </w:tc>
      </w:tr>
      <w:tr w:rsidR="008539B9" w14:paraId="56A92689" w14:textId="77777777" w:rsidTr="00682E5A">
        <w:tc>
          <w:tcPr>
            <w:tcW w:w="1392" w:type="dxa"/>
          </w:tcPr>
          <w:p w14:paraId="0069E9B3" w14:textId="0D996359"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2020</w:t>
            </w:r>
          </w:p>
        </w:tc>
        <w:tc>
          <w:tcPr>
            <w:tcW w:w="1668" w:type="dxa"/>
          </w:tcPr>
          <w:p w14:paraId="7A371AA4" w14:textId="63D63574"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 xml:space="preserve">506,250   </w:t>
            </w:r>
          </w:p>
        </w:tc>
        <w:tc>
          <w:tcPr>
            <w:tcW w:w="1620" w:type="dxa"/>
          </w:tcPr>
          <w:p w14:paraId="2F0602A3" w14:textId="77D6D886"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382,696</w:t>
            </w:r>
          </w:p>
        </w:tc>
        <w:tc>
          <w:tcPr>
            <w:tcW w:w="1710" w:type="dxa"/>
          </w:tcPr>
          <w:p w14:paraId="149FEF39" w14:textId="53F0FB70"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888,946</w:t>
            </w:r>
          </w:p>
        </w:tc>
      </w:tr>
      <w:tr w:rsidR="008539B9" w14:paraId="7749DDD9" w14:textId="77777777" w:rsidTr="00682E5A">
        <w:tc>
          <w:tcPr>
            <w:tcW w:w="1392" w:type="dxa"/>
          </w:tcPr>
          <w:p w14:paraId="323844E4" w14:textId="2BB78F17"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2021</w:t>
            </w:r>
          </w:p>
        </w:tc>
        <w:tc>
          <w:tcPr>
            <w:tcW w:w="1668" w:type="dxa"/>
          </w:tcPr>
          <w:p w14:paraId="33B7A09E" w14:textId="365383C6"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519,000</w:t>
            </w:r>
          </w:p>
        </w:tc>
        <w:tc>
          <w:tcPr>
            <w:tcW w:w="1620" w:type="dxa"/>
          </w:tcPr>
          <w:p w14:paraId="2699934F" w14:textId="0ECC221D"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362,239</w:t>
            </w:r>
          </w:p>
        </w:tc>
        <w:tc>
          <w:tcPr>
            <w:tcW w:w="1710" w:type="dxa"/>
          </w:tcPr>
          <w:p w14:paraId="6CB5033B" w14:textId="7CD91E4A"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881,239</w:t>
            </w:r>
          </w:p>
        </w:tc>
      </w:tr>
      <w:tr w:rsidR="008539B9" w14:paraId="5E4A326F" w14:textId="77777777" w:rsidTr="00682E5A">
        <w:tc>
          <w:tcPr>
            <w:tcW w:w="1392" w:type="dxa"/>
          </w:tcPr>
          <w:p w14:paraId="67D0D1EE" w14:textId="2F541142"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2022</w:t>
            </w:r>
          </w:p>
        </w:tc>
        <w:tc>
          <w:tcPr>
            <w:tcW w:w="1668" w:type="dxa"/>
          </w:tcPr>
          <w:p w14:paraId="51127A4A" w14:textId="101C5BB1"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533,250</w:t>
            </w:r>
          </w:p>
        </w:tc>
        <w:tc>
          <w:tcPr>
            <w:tcW w:w="1620" w:type="dxa"/>
          </w:tcPr>
          <w:p w14:paraId="4CEA5920" w14:textId="6CB12564"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342,333</w:t>
            </w:r>
          </w:p>
        </w:tc>
        <w:tc>
          <w:tcPr>
            <w:tcW w:w="1710" w:type="dxa"/>
          </w:tcPr>
          <w:p w14:paraId="5569FE36" w14:textId="36455762"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875,583</w:t>
            </w:r>
          </w:p>
        </w:tc>
      </w:tr>
      <w:tr w:rsidR="008539B9" w14:paraId="1C90958A" w14:textId="77777777" w:rsidTr="00682E5A">
        <w:tc>
          <w:tcPr>
            <w:tcW w:w="1392" w:type="dxa"/>
          </w:tcPr>
          <w:p w14:paraId="5F7DBDD7" w14:textId="1451A4F0"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2023</w:t>
            </w:r>
          </w:p>
        </w:tc>
        <w:tc>
          <w:tcPr>
            <w:tcW w:w="1668" w:type="dxa"/>
          </w:tcPr>
          <w:p w14:paraId="75E8C20F" w14:textId="42E1BFD0"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550,500</w:t>
            </w:r>
          </w:p>
        </w:tc>
        <w:tc>
          <w:tcPr>
            <w:tcW w:w="1620" w:type="dxa"/>
          </w:tcPr>
          <w:p w14:paraId="7D69BB4C" w14:textId="25B0AE85"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321,835</w:t>
            </w:r>
          </w:p>
        </w:tc>
        <w:tc>
          <w:tcPr>
            <w:tcW w:w="1710" w:type="dxa"/>
          </w:tcPr>
          <w:p w14:paraId="5C434A91" w14:textId="2E467526"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872,335</w:t>
            </w:r>
          </w:p>
        </w:tc>
      </w:tr>
      <w:tr w:rsidR="008539B9" w14:paraId="7B813A83" w14:textId="77777777" w:rsidTr="00682E5A">
        <w:tc>
          <w:tcPr>
            <w:tcW w:w="1392" w:type="dxa"/>
          </w:tcPr>
          <w:p w14:paraId="71C58215" w14:textId="26C8A4C9"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2024</w:t>
            </w:r>
          </w:p>
        </w:tc>
        <w:tc>
          <w:tcPr>
            <w:tcW w:w="1668" w:type="dxa"/>
          </w:tcPr>
          <w:p w14:paraId="411C4D40" w14:textId="5AD4FFC8"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568,500</w:t>
            </w:r>
          </w:p>
        </w:tc>
        <w:tc>
          <w:tcPr>
            <w:tcW w:w="1620" w:type="dxa"/>
          </w:tcPr>
          <w:p w14:paraId="75CC6032" w14:textId="2C12F985"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301,476</w:t>
            </w:r>
          </w:p>
        </w:tc>
        <w:tc>
          <w:tcPr>
            <w:tcW w:w="1710" w:type="dxa"/>
          </w:tcPr>
          <w:p w14:paraId="3C935719" w14:textId="2299D620"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869,976</w:t>
            </w:r>
          </w:p>
        </w:tc>
      </w:tr>
      <w:tr w:rsidR="008539B9" w14:paraId="3647B667" w14:textId="77777777" w:rsidTr="00682E5A">
        <w:tc>
          <w:tcPr>
            <w:tcW w:w="1392" w:type="dxa"/>
            <w:tcBorders>
              <w:bottom w:val="nil"/>
            </w:tcBorders>
          </w:tcPr>
          <w:p w14:paraId="27AEAB07" w14:textId="78802C3D"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2025</w:t>
            </w:r>
          </w:p>
        </w:tc>
        <w:tc>
          <w:tcPr>
            <w:tcW w:w="1668" w:type="dxa"/>
            <w:tcBorders>
              <w:bottom w:val="nil"/>
            </w:tcBorders>
          </w:tcPr>
          <w:p w14:paraId="72E3F3B2" w14:textId="4E2D9A7D"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584,250</w:t>
            </w:r>
          </w:p>
        </w:tc>
        <w:tc>
          <w:tcPr>
            <w:tcW w:w="1620" w:type="dxa"/>
            <w:tcBorders>
              <w:bottom w:val="nil"/>
            </w:tcBorders>
          </w:tcPr>
          <w:p w14:paraId="2E08F0CC" w14:textId="13445002"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278,831</w:t>
            </w:r>
          </w:p>
        </w:tc>
        <w:tc>
          <w:tcPr>
            <w:tcW w:w="1710" w:type="dxa"/>
            <w:tcBorders>
              <w:bottom w:val="nil"/>
            </w:tcBorders>
          </w:tcPr>
          <w:p w14:paraId="280A82C6" w14:textId="475841CE"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863,081</w:t>
            </w:r>
          </w:p>
        </w:tc>
      </w:tr>
      <w:tr w:rsidR="008539B9" w14:paraId="51948A94" w14:textId="77777777" w:rsidTr="00682E5A">
        <w:tc>
          <w:tcPr>
            <w:tcW w:w="1392" w:type="dxa"/>
            <w:tcBorders>
              <w:top w:val="nil"/>
              <w:bottom w:val="double" w:sz="4" w:space="0" w:color="000000"/>
            </w:tcBorders>
          </w:tcPr>
          <w:p w14:paraId="782D6A67" w14:textId="3991D7ED" w:rsidR="008539B9" w:rsidRPr="00682E5A" w:rsidRDefault="003D319C" w:rsidP="003D319C">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2026</w:t>
            </w:r>
          </w:p>
        </w:tc>
        <w:tc>
          <w:tcPr>
            <w:tcW w:w="1668" w:type="dxa"/>
            <w:tcBorders>
              <w:top w:val="nil"/>
              <w:bottom w:val="double" w:sz="4" w:space="0" w:color="000000"/>
            </w:tcBorders>
          </w:tcPr>
          <w:p w14:paraId="0157DB39" w14:textId="54E9F91E"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7,038,000</w:t>
            </w:r>
          </w:p>
        </w:tc>
        <w:tc>
          <w:tcPr>
            <w:tcW w:w="1620" w:type="dxa"/>
            <w:tcBorders>
              <w:top w:val="nil"/>
              <w:bottom w:val="double" w:sz="4" w:space="0" w:color="000000"/>
            </w:tcBorders>
          </w:tcPr>
          <w:p w14:paraId="2281B91B" w14:textId="733A3AE0" w:rsidR="008539B9" w:rsidRPr="00682E5A" w:rsidRDefault="003D319C" w:rsidP="00682E5A">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66,770</w:t>
            </w:r>
          </w:p>
        </w:tc>
        <w:tc>
          <w:tcPr>
            <w:tcW w:w="1710" w:type="dxa"/>
            <w:tcBorders>
              <w:top w:val="nil"/>
              <w:bottom w:val="double" w:sz="4" w:space="0" w:color="000000"/>
            </w:tcBorders>
          </w:tcPr>
          <w:p w14:paraId="65A6F868" w14:textId="52102A8C" w:rsidR="008539B9" w:rsidRPr="00682E5A" w:rsidRDefault="003D319C" w:rsidP="00682E5A">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7,104,770</w:t>
            </w:r>
          </w:p>
        </w:tc>
      </w:tr>
      <w:tr w:rsidR="008539B9" w14:paraId="33A005B2" w14:textId="77777777" w:rsidTr="00682E5A">
        <w:trPr>
          <w:trHeight w:val="440"/>
        </w:trPr>
        <w:tc>
          <w:tcPr>
            <w:tcW w:w="1392" w:type="dxa"/>
            <w:tcBorders>
              <w:top w:val="double" w:sz="4" w:space="0" w:color="000000"/>
            </w:tcBorders>
            <w:vAlign w:val="center"/>
          </w:tcPr>
          <w:p w14:paraId="4A953B5D" w14:textId="324CFEDD" w:rsidR="008539B9" w:rsidRPr="00682E5A" w:rsidRDefault="003D319C" w:rsidP="003D319C">
            <w:pPr>
              <w:pStyle w:val="NoSpacing"/>
              <w:widowControl/>
              <w:ind w:left="-15"/>
              <w:jc w:val="center"/>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Total</w:t>
            </w:r>
          </w:p>
        </w:tc>
        <w:tc>
          <w:tcPr>
            <w:tcW w:w="1668" w:type="dxa"/>
            <w:tcBorders>
              <w:top w:val="double" w:sz="4" w:space="0" w:color="000000"/>
            </w:tcBorders>
            <w:vAlign w:val="center"/>
          </w:tcPr>
          <w:p w14:paraId="5A133254" w14:textId="40FB87F8" w:rsidR="008539B9" w:rsidRPr="00682E5A" w:rsidRDefault="003D319C" w:rsidP="00682E5A">
            <w:pPr>
              <w:pStyle w:val="NoSpacing"/>
              <w:widowControl/>
              <w:ind w:left="30"/>
              <w:jc w:val="right"/>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$11,268,000</w:t>
            </w:r>
          </w:p>
        </w:tc>
        <w:tc>
          <w:tcPr>
            <w:tcW w:w="1620" w:type="dxa"/>
            <w:tcBorders>
              <w:top w:val="double" w:sz="4" w:space="0" w:color="000000"/>
            </w:tcBorders>
            <w:vAlign w:val="center"/>
          </w:tcPr>
          <w:p w14:paraId="2D7EAEA9" w14:textId="1DB0A4E3" w:rsidR="008539B9" w:rsidRPr="00682E5A" w:rsidRDefault="003D319C" w:rsidP="00682E5A">
            <w:pPr>
              <w:pStyle w:val="NoSpacing"/>
              <w:widowControl/>
              <w:ind w:left="30"/>
              <w:jc w:val="right"/>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$2,875,564</w:t>
            </w:r>
          </w:p>
        </w:tc>
        <w:tc>
          <w:tcPr>
            <w:tcW w:w="1710" w:type="dxa"/>
            <w:tcBorders>
              <w:top w:val="double" w:sz="4" w:space="0" w:color="000000"/>
            </w:tcBorders>
            <w:vAlign w:val="center"/>
          </w:tcPr>
          <w:p w14:paraId="6FFF63AE" w14:textId="74471D72" w:rsidR="008539B9" w:rsidRPr="00682E5A" w:rsidRDefault="003D319C" w:rsidP="00682E5A">
            <w:pPr>
              <w:pStyle w:val="NoSpacing"/>
              <w:widowControl/>
              <w:ind w:left="15"/>
              <w:jc w:val="right"/>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$14,143,564</w:t>
            </w:r>
          </w:p>
        </w:tc>
      </w:tr>
    </w:tbl>
    <w:p w14:paraId="1C75263E" w14:textId="39D089A4" w:rsidR="00A672D9" w:rsidRDefault="00A672D9" w:rsidP="003D319C">
      <w:pPr>
        <w:pStyle w:val="NoSpacing"/>
        <w:widowControl/>
        <w:ind w:left="720"/>
        <w:jc w:val="both"/>
        <w:rPr>
          <w:rFonts w:ascii="Calibri" w:hAnsi="Calibri" w:cs="Calibri"/>
          <w:sz w:val="22"/>
          <w:szCs w:val="24"/>
        </w:rPr>
      </w:pPr>
    </w:p>
    <w:p w14:paraId="1066D900" w14:textId="77777777" w:rsidR="00682E5A" w:rsidRDefault="00682E5A" w:rsidP="004815EA">
      <w:pPr>
        <w:widowControl/>
        <w:jc w:val="both"/>
        <w:rPr>
          <w:rFonts w:ascii="Calibri" w:hAnsi="Calibri" w:cs="Calibri"/>
          <w:color w:val="auto"/>
          <w:sz w:val="22"/>
          <w:szCs w:val="24"/>
        </w:rPr>
      </w:pPr>
      <w:bookmarkStart w:id="52" w:name="_Toc409013157"/>
      <w:bookmarkStart w:id="53" w:name="_Toc409512089"/>
    </w:p>
    <w:p w14:paraId="25000172" w14:textId="61A07E26" w:rsidR="004815EA" w:rsidRDefault="004815EA" w:rsidP="004815EA">
      <w:pPr>
        <w:widowControl/>
        <w:jc w:val="both"/>
        <w:rPr>
          <w:rFonts w:ascii="Calibri" w:hAnsi="Calibri" w:cs="Calibri"/>
          <w:color w:val="auto"/>
          <w:sz w:val="22"/>
          <w:szCs w:val="24"/>
        </w:rPr>
      </w:pPr>
      <w:r>
        <w:rPr>
          <w:rFonts w:ascii="Calibri" w:hAnsi="Calibri" w:cs="Calibri"/>
          <w:color w:val="auto"/>
          <w:sz w:val="22"/>
          <w:szCs w:val="24"/>
        </w:rPr>
        <w:t xml:space="preserve">The Collaborative has entered into several capital lease agreements to finance the acquisition of equipment and student transportation vehicles.  </w:t>
      </w:r>
      <w:r w:rsidRPr="00900581">
        <w:rPr>
          <w:rFonts w:ascii="Calibri" w:hAnsi="Calibri" w:cs="Calibri"/>
          <w:color w:val="auto"/>
          <w:sz w:val="22"/>
          <w:szCs w:val="24"/>
        </w:rPr>
        <w:t>Collaborative debt servic</w:t>
      </w:r>
      <w:r>
        <w:rPr>
          <w:rFonts w:ascii="Calibri" w:hAnsi="Calibri" w:cs="Calibri"/>
          <w:color w:val="auto"/>
          <w:sz w:val="22"/>
          <w:szCs w:val="24"/>
        </w:rPr>
        <w:t>e is incorporated in the Enterprise</w:t>
      </w:r>
      <w:r w:rsidRPr="00900581">
        <w:rPr>
          <w:rFonts w:ascii="Calibri" w:hAnsi="Calibri" w:cs="Calibri"/>
          <w:color w:val="auto"/>
          <w:sz w:val="22"/>
          <w:szCs w:val="24"/>
        </w:rPr>
        <w:t xml:space="preserve"> Fund operating budget.  There is a principal balance of $</w:t>
      </w:r>
      <w:r w:rsidR="00682E5A">
        <w:rPr>
          <w:rFonts w:ascii="Calibri" w:hAnsi="Calibri" w:cs="Calibri"/>
          <w:color w:val="auto"/>
          <w:sz w:val="22"/>
          <w:szCs w:val="24"/>
        </w:rPr>
        <w:t>1,382,227</w:t>
      </w:r>
      <w:r w:rsidRPr="00900581">
        <w:rPr>
          <w:rFonts w:ascii="Calibri" w:hAnsi="Calibri" w:cs="Calibri"/>
          <w:color w:val="auto"/>
          <w:sz w:val="22"/>
          <w:szCs w:val="24"/>
        </w:rPr>
        <w:t xml:space="preserve"> remaining on the loan.</w:t>
      </w:r>
      <w:r>
        <w:rPr>
          <w:rFonts w:ascii="Calibri" w:hAnsi="Calibri" w:cs="Calibri"/>
          <w:color w:val="auto"/>
          <w:sz w:val="22"/>
          <w:szCs w:val="24"/>
        </w:rPr>
        <w:t xml:space="preserve">  The Collaborative will continue to incur additional debt as the transportation fleet ages.</w:t>
      </w:r>
    </w:p>
    <w:p w14:paraId="65147469" w14:textId="5B930184" w:rsidR="00682E5A" w:rsidRDefault="00682E5A" w:rsidP="00B202E0">
      <w:pPr>
        <w:widowControl/>
        <w:ind w:left="-270"/>
        <w:jc w:val="both"/>
        <w:rPr>
          <w:rFonts w:ascii="Calibri" w:hAnsi="Calibri" w:cs="Calibri"/>
          <w:color w:val="auto"/>
          <w:sz w:val="22"/>
          <w:szCs w:val="24"/>
        </w:rPr>
      </w:pPr>
    </w:p>
    <w:p w14:paraId="31AE0696" w14:textId="604FC68B" w:rsidR="00B202E0" w:rsidRDefault="00B202E0" w:rsidP="00B202E0">
      <w:pPr>
        <w:widowControl/>
        <w:ind w:left="-90"/>
        <w:jc w:val="both"/>
        <w:rPr>
          <w:rFonts w:ascii="Calibri" w:hAnsi="Calibri" w:cs="Calibri"/>
          <w:color w:val="auto"/>
          <w:sz w:val="22"/>
          <w:szCs w:val="24"/>
        </w:rPr>
      </w:pPr>
      <w:r w:rsidRPr="00B202E0">
        <w:rPr>
          <w:noProof/>
        </w:rPr>
        <w:drawing>
          <wp:inline distT="0" distB="0" distL="0" distR="0" wp14:anchorId="48B7D882" wp14:editId="5761C06B">
            <wp:extent cx="6222435" cy="1314450"/>
            <wp:effectExtent l="0" t="0" r="698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28956" cy="1315828"/>
                    </a:xfrm>
                    <a:prstGeom prst="rect">
                      <a:avLst/>
                    </a:prstGeom>
                    <a:noFill/>
                    <a:ln>
                      <a:noFill/>
                    </a:ln>
                  </pic:spPr>
                </pic:pic>
              </a:graphicData>
            </a:graphic>
          </wp:inline>
        </w:drawing>
      </w:r>
    </w:p>
    <w:p w14:paraId="05DBCED6" w14:textId="77777777" w:rsidR="00B202E0" w:rsidRDefault="00B202E0">
      <w:pPr>
        <w:widowControl/>
        <w:overflowPunct/>
        <w:autoSpaceDE/>
        <w:autoSpaceDN/>
        <w:adjustRightInd/>
        <w:spacing w:after="0" w:line="240" w:lineRule="auto"/>
      </w:pPr>
    </w:p>
    <w:p w14:paraId="039DD77D" w14:textId="3A19ABAD" w:rsidR="00B202E0" w:rsidRDefault="00B202E0">
      <w:pPr>
        <w:widowControl/>
        <w:overflowPunct/>
        <w:autoSpaceDE/>
        <w:autoSpaceDN/>
        <w:adjustRightInd/>
        <w:spacing w:after="0" w:line="240" w:lineRule="auto"/>
        <w:rPr>
          <w:rFonts w:ascii="Bodoni MT" w:hAnsi="Bodoni MT" w:cs="Bodoni MT"/>
          <w:b/>
          <w:bCs/>
          <w:i/>
          <w:iCs/>
          <w:sz w:val="19"/>
          <w:szCs w:val="19"/>
        </w:rPr>
      </w:pPr>
      <w:r>
        <w:br w:type="page"/>
      </w:r>
    </w:p>
    <w:p w14:paraId="0080DADD" w14:textId="77777777" w:rsidR="00D752E2" w:rsidRDefault="00D752E2" w:rsidP="004815EA">
      <w:pPr>
        <w:pStyle w:val="Heading2"/>
        <w:keepNext/>
        <w:widowControl/>
        <w:tabs>
          <w:tab w:val="left" w:pos="9270"/>
        </w:tabs>
      </w:pPr>
      <w:bookmarkStart w:id="54" w:name="_Toc520117671"/>
    </w:p>
    <w:p w14:paraId="6523F754" w14:textId="4B0E5933" w:rsidR="00DC58EF" w:rsidRDefault="00DC58EF" w:rsidP="004815EA">
      <w:pPr>
        <w:pStyle w:val="Heading2"/>
        <w:keepNext/>
        <w:widowControl/>
        <w:tabs>
          <w:tab w:val="left" w:pos="9270"/>
        </w:tabs>
      </w:pPr>
      <w:r>
        <w:t>Student Achievement and Performanc</w:t>
      </w:r>
      <w:r w:rsidR="00380C4E">
        <w:t>e Results</w:t>
      </w:r>
      <w:bookmarkStart w:id="55" w:name="_Toc409512090"/>
      <w:bookmarkEnd w:id="52"/>
      <w:bookmarkEnd w:id="53"/>
      <w:r w:rsidR="00B14B10">
        <w:t xml:space="preserve"> </w:t>
      </w:r>
      <w:r w:rsidR="00245E81">
        <w:t>Based on Per-</w:t>
      </w:r>
      <w:r w:rsidR="00AB46F5">
        <w:t>Student Expenditure</w:t>
      </w:r>
      <w:r>
        <w:t xml:space="preserve"> in Budget Process</w:t>
      </w:r>
      <w:bookmarkEnd w:id="54"/>
      <w:bookmarkEnd w:id="55"/>
    </w:p>
    <w:p w14:paraId="62D4A6ED" w14:textId="77777777" w:rsidR="009027A8" w:rsidRPr="00D752E2" w:rsidRDefault="009027A8" w:rsidP="00D752E2">
      <w:pPr>
        <w:rPr>
          <w:sz w:val="8"/>
        </w:rPr>
      </w:pPr>
    </w:p>
    <w:p w14:paraId="2FD43AF1" w14:textId="20906FF2" w:rsidR="00356F8E" w:rsidRDefault="005E1D0F" w:rsidP="004815EA">
      <w:pPr>
        <w:pStyle w:val="NoSpacing"/>
        <w:keepNext/>
        <w:widowControl/>
        <w:spacing w:line="274" w:lineRule="auto"/>
        <w:jc w:val="both"/>
        <w:rPr>
          <w:rFonts w:ascii="Calibri" w:hAnsi="Calibri" w:cs="Calibri"/>
          <w:sz w:val="24"/>
          <w:szCs w:val="24"/>
        </w:rPr>
      </w:pPr>
      <w:r w:rsidRPr="00A6039A">
        <w:rPr>
          <w:rFonts w:ascii="Calibri" w:hAnsi="Calibri" w:cs="Calibri"/>
          <w:sz w:val="24"/>
          <w:szCs w:val="24"/>
        </w:rPr>
        <w:t xml:space="preserve">Included in the Informational Section </w:t>
      </w:r>
      <w:r w:rsidRPr="00B95AD7">
        <w:rPr>
          <w:rFonts w:ascii="Calibri" w:hAnsi="Calibri" w:cs="Calibri"/>
          <w:sz w:val="24"/>
          <w:szCs w:val="24"/>
        </w:rPr>
        <w:t xml:space="preserve">is a chart comparing </w:t>
      </w:r>
      <w:r w:rsidR="00083CCB">
        <w:rPr>
          <w:rFonts w:ascii="Calibri" w:hAnsi="Calibri" w:cs="Calibri"/>
          <w:sz w:val="24"/>
          <w:szCs w:val="24"/>
        </w:rPr>
        <w:t>actual</w:t>
      </w:r>
      <w:r w:rsidR="00924177">
        <w:rPr>
          <w:rFonts w:ascii="Calibri" w:hAnsi="Calibri" w:cs="Calibri"/>
          <w:sz w:val="24"/>
          <w:szCs w:val="24"/>
        </w:rPr>
        <w:t xml:space="preserve"> </w:t>
      </w:r>
      <w:r w:rsidRPr="00B95AD7">
        <w:rPr>
          <w:rFonts w:ascii="Calibri" w:hAnsi="Calibri" w:cs="Calibri"/>
          <w:sz w:val="24"/>
          <w:szCs w:val="24"/>
        </w:rPr>
        <w:t>revenue and expenditures from FY</w:t>
      </w:r>
      <w:r w:rsidR="00624AB7">
        <w:rPr>
          <w:rFonts w:ascii="Calibri" w:hAnsi="Calibri" w:cs="Calibri"/>
          <w:sz w:val="24"/>
          <w:szCs w:val="24"/>
        </w:rPr>
        <w:t>20</w:t>
      </w:r>
      <w:r w:rsidR="00E05FC9">
        <w:rPr>
          <w:rFonts w:ascii="Calibri" w:hAnsi="Calibri" w:cs="Calibri"/>
          <w:sz w:val="24"/>
          <w:szCs w:val="24"/>
        </w:rPr>
        <w:t>1</w:t>
      </w:r>
      <w:r w:rsidR="006E27EE">
        <w:rPr>
          <w:rFonts w:ascii="Calibri" w:hAnsi="Calibri" w:cs="Calibri"/>
          <w:sz w:val="24"/>
          <w:szCs w:val="24"/>
        </w:rPr>
        <w:t>3</w:t>
      </w:r>
      <w:r w:rsidRPr="007E2D2A">
        <w:rPr>
          <w:rFonts w:ascii="Calibri" w:hAnsi="Calibri" w:cs="Calibri"/>
          <w:sz w:val="24"/>
          <w:szCs w:val="24"/>
        </w:rPr>
        <w:t>-</w:t>
      </w:r>
      <w:r w:rsidR="002E3354" w:rsidRPr="00E05FC9">
        <w:rPr>
          <w:rFonts w:ascii="Calibri" w:hAnsi="Calibri" w:cs="Calibri"/>
          <w:sz w:val="24"/>
          <w:szCs w:val="24"/>
        </w:rPr>
        <w:t>FY</w:t>
      </w:r>
      <w:r w:rsidR="00EA6BDC" w:rsidRPr="00E05FC9">
        <w:rPr>
          <w:rFonts w:ascii="Calibri" w:hAnsi="Calibri" w:cs="Calibri"/>
          <w:sz w:val="24"/>
          <w:szCs w:val="24"/>
        </w:rPr>
        <w:t>201</w:t>
      </w:r>
      <w:r w:rsidR="006E27EE">
        <w:rPr>
          <w:rFonts w:ascii="Calibri" w:hAnsi="Calibri" w:cs="Calibri"/>
          <w:sz w:val="24"/>
          <w:szCs w:val="24"/>
        </w:rPr>
        <w:t>6</w:t>
      </w:r>
      <w:r w:rsidRPr="00E05FC9">
        <w:rPr>
          <w:rFonts w:ascii="Calibri" w:hAnsi="Calibri" w:cs="Calibri"/>
          <w:sz w:val="24"/>
          <w:szCs w:val="24"/>
        </w:rPr>
        <w:t>.</w:t>
      </w:r>
      <w:r w:rsidRPr="00B95AD7">
        <w:rPr>
          <w:rFonts w:ascii="Calibri" w:hAnsi="Calibri" w:cs="Calibri"/>
          <w:sz w:val="24"/>
          <w:szCs w:val="24"/>
        </w:rPr>
        <w:t xml:space="preserve"> </w:t>
      </w:r>
    </w:p>
    <w:p w14:paraId="4087CF95" w14:textId="27267FAC" w:rsidR="00C113F3" w:rsidRDefault="006E27EE" w:rsidP="00233E27">
      <w:pPr>
        <w:pStyle w:val="NoSpacing"/>
        <w:widowControl/>
        <w:spacing w:line="274" w:lineRule="auto"/>
        <w:jc w:val="center"/>
        <w:rPr>
          <w:noProof/>
        </w:rPr>
      </w:pPr>
      <w:r>
        <w:rPr>
          <w:noProof/>
        </w:rPr>
        <w:object w:dxaOrig="13999" w:dyaOrig="7817" w14:anchorId="137DAE52">
          <v:shape id="_x0000_i1033" type="#_x0000_t75" style="width:481.55pt;height:261.5pt" o:ole="">
            <v:imagedata r:id="rId39" o:title="" croptop="7578f" cropright="5901f"/>
          </v:shape>
          <o:OLEObject Type="Embed" ProgID="Excel.Sheet.12" ShapeID="_x0000_i1033" DrawAspect="Content" ObjectID="_1594726184" r:id="rId40"/>
        </w:object>
      </w:r>
    </w:p>
    <w:p w14:paraId="0D8F2D9E" w14:textId="6962F5E2" w:rsidR="005E1D0F" w:rsidRPr="00A83D31" w:rsidRDefault="005E1D0F" w:rsidP="00233E27">
      <w:pPr>
        <w:pStyle w:val="NoSpacing"/>
        <w:widowControl/>
        <w:spacing w:line="274" w:lineRule="auto"/>
        <w:jc w:val="both"/>
        <w:rPr>
          <w:rFonts w:ascii="Calibri" w:hAnsi="Calibri" w:cs="Calibri"/>
          <w:sz w:val="22"/>
          <w:szCs w:val="24"/>
        </w:rPr>
      </w:pPr>
      <w:r w:rsidRPr="00A83D31">
        <w:rPr>
          <w:rFonts w:ascii="Calibri" w:hAnsi="Calibri" w:cs="Calibri"/>
          <w:sz w:val="22"/>
          <w:szCs w:val="24"/>
        </w:rPr>
        <w:t>The chart demonstrates that during the period from FY</w:t>
      </w:r>
      <w:r w:rsidR="00624AB7" w:rsidRPr="00A83D31">
        <w:rPr>
          <w:rFonts w:ascii="Calibri" w:hAnsi="Calibri" w:cs="Calibri"/>
          <w:sz w:val="22"/>
          <w:szCs w:val="24"/>
        </w:rPr>
        <w:t>20</w:t>
      </w:r>
      <w:r w:rsidR="00887738">
        <w:rPr>
          <w:rFonts w:ascii="Calibri" w:hAnsi="Calibri" w:cs="Calibri"/>
          <w:sz w:val="22"/>
          <w:szCs w:val="24"/>
        </w:rPr>
        <w:t>13</w:t>
      </w:r>
      <w:r w:rsidRPr="00A83D31">
        <w:rPr>
          <w:rFonts w:ascii="Calibri" w:hAnsi="Calibri" w:cs="Calibri"/>
          <w:sz w:val="22"/>
          <w:szCs w:val="24"/>
        </w:rPr>
        <w:t>-</w:t>
      </w:r>
      <w:r w:rsidR="002E3354" w:rsidRPr="00A83D31">
        <w:rPr>
          <w:rFonts w:ascii="Calibri" w:hAnsi="Calibri" w:cs="Calibri"/>
          <w:sz w:val="22"/>
          <w:szCs w:val="24"/>
        </w:rPr>
        <w:t>FY</w:t>
      </w:r>
      <w:r w:rsidR="00C97E11">
        <w:rPr>
          <w:rFonts w:ascii="Calibri" w:hAnsi="Calibri" w:cs="Calibri"/>
          <w:sz w:val="22"/>
          <w:szCs w:val="24"/>
        </w:rPr>
        <w:t>201</w:t>
      </w:r>
      <w:r w:rsidR="00887738">
        <w:rPr>
          <w:rFonts w:ascii="Calibri" w:hAnsi="Calibri" w:cs="Calibri"/>
          <w:sz w:val="22"/>
          <w:szCs w:val="24"/>
        </w:rPr>
        <w:t>6</w:t>
      </w:r>
      <w:r w:rsidRPr="00A83D31">
        <w:rPr>
          <w:rFonts w:ascii="Calibri" w:hAnsi="Calibri" w:cs="Calibri"/>
          <w:sz w:val="22"/>
          <w:szCs w:val="24"/>
        </w:rPr>
        <w:t xml:space="preserve">, revenues consistently exceeded expenditures.  This indicates that the LPVEC has expenditure growth under control and matched revenue growth.  Excess revenues revert to fund balance.  </w:t>
      </w:r>
    </w:p>
    <w:p w14:paraId="48D5B2AE" w14:textId="77777777" w:rsidR="00423AB3" w:rsidRPr="00A83D31" w:rsidRDefault="00423AB3" w:rsidP="00233E27">
      <w:pPr>
        <w:pStyle w:val="NoSpacing"/>
        <w:widowControl/>
        <w:spacing w:line="274" w:lineRule="auto"/>
        <w:jc w:val="both"/>
        <w:rPr>
          <w:rFonts w:ascii="Calibri" w:hAnsi="Calibri" w:cs="Calibri"/>
          <w:sz w:val="22"/>
          <w:szCs w:val="24"/>
        </w:rPr>
      </w:pPr>
    </w:p>
    <w:p w14:paraId="4934A476" w14:textId="31C82F2C" w:rsidR="00A529DE" w:rsidRPr="003E3F2F" w:rsidRDefault="00A529DE" w:rsidP="00233E27">
      <w:pPr>
        <w:pStyle w:val="NoSpacing"/>
        <w:widowControl/>
        <w:spacing w:line="274" w:lineRule="auto"/>
        <w:jc w:val="both"/>
        <w:rPr>
          <w:rFonts w:ascii="Calibri" w:hAnsi="Calibri" w:cs="Calibri"/>
          <w:sz w:val="22"/>
          <w:szCs w:val="24"/>
        </w:rPr>
      </w:pPr>
      <w:r w:rsidRPr="00B2092D">
        <w:rPr>
          <w:rFonts w:ascii="Calibri" w:hAnsi="Calibri" w:cs="Calibri"/>
          <w:sz w:val="22"/>
          <w:szCs w:val="24"/>
        </w:rPr>
        <w:t>The Acts of 2012</w:t>
      </w:r>
      <w:r w:rsidR="00423AB3" w:rsidRPr="00B2092D">
        <w:rPr>
          <w:rFonts w:ascii="Calibri" w:hAnsi="Calibri" w:cs="Calibri"/>
          <w:sz w:val="22"/>
          <w:szCs w:val="24"/>
        </w:rPr>
        <w:t>,</w:t>
      </w:r>
      <w:r w:rsidRPr="00B2092D">
        <w:rPr>
          <w:rFonts w:ascii="Calibri" w:hAnsi="Calibri" w:cs="Calibri"/>
          <w:sz w:val="22"/>
          <w:szCs w:val="24"/>
        </w:rPr>
        <w:t xml:space="preserve"> Ch. 43 pertaining to educational </w:t>
      </w:r>
      <w:proofErr w:type="spellStart"/>
      <w:r w:rsidRPr="00B2092D">
        <w:rPr>
          <w:rFonts w:ascii="Calibri" w:hAnsi="Calibri" w:cs="Calibri"/>
          <w:sz w:val="22"/>
          <w:szCs w:val="24"/>
        </w:rPr>
        <w:t>collaboratives</w:t>
      </w:r>
      <w:proofErr w:type="spellEnd"/>
      <w:r w:rsidRPr="00B2092D">
        <w:rPr>
          <w:rFonts w:ascii="Calibri" w:hAnsi="Calibri" w:cs="Calibri"/>
          <w:sz w:val="22"/>
          <w:szCs w:val="24"/>
        </w:rPr>
        <w:t xml:space="preserve"> specified that </w:t>
      </w:r>
      <w:proofErr w:type="spellStart"/>
      <w:r w:rsidRPr="00B2092D">
        <w:rPr>
          <w:rFonts w:ascii="Calibri" w:hAnsi="Calibri" w:cs="Calibri"/>
          <w:sz w:val="22"/>
          <w:szCs w:val="24"/>
        </w:rPr>
        <w:t>collaboratives</w:t>
      </w:r>
      <w:proofErr w:type="spellEnd"/>
      <w:r w:rsidRPr="00B2092D">
        <w:rPr>
          <w:rFonts w:ascii="Calibri" w:hAnsi="Calibri" w:cs="Calibri"/>
          <w:sz w:val="22"/>
          <w:szCs w:val="24"/>
        </w:rPr>
        <w:t xml:space="preserve"> may keep no more than 25</w:t>
      </w:r>
      <w:r w:rsidR="00423AB3" w:rsidRPr="00B2092D">
        <w:rPr>
          <w:rFonts w:ascii="Calibri" w:hAnsi="Calibri" w:cs="Calibri"/>
          <w:sz w:val="22"/>
          <w:szCs w:val="24"/>
        </w:rPr>
        <w:t xml:space="preserve"> percent</w:t>
      </w:r>
      <w:r w:rsidRPr="00B2092D">
        <w:rPr>
          <w:rFonts w:ascii="Calibri" w:hAnsi="Calibri" w:cs="Calibri"/>
          <w:sz w:val="22"/>
          <w:szCs w:val="24"/>
        </w:rPr>
        <w:t xml:space="preserve"> of the prior year’s expenses in unreserved fund balance.  </w:t>
      </w:r>
      <w:proofErr w:type="spellStart"/>
      <w:r w:rsidRPr="00B2092D">
        <w:rPr>
          <w:rFonts w:ascii="Calibri" w:hAnsi="Calibri" w:cs="Calibri"/>
          <w:sz w:val="22"/>
          <w:szCs w:val="24"/>
        </w:rPr>
        <w:t>Collaboratives</w:t>
      </w:r>
      <w:proofErr w:type="spellEnd"/>
      <w:r w:rsidRPr="00B2092D">
        <w:rPr>
          <w:rFonts w:ascii="Calibri" w:hAnsi="Calibri" w:cs="Calibri"/>
          <w:sz w:val="22"/>
          <w:szCs w:val="24"/>
        </w:rPr>
        <w:t xml:space="preserve"> may reserve funds for capital expenditures in a capital reserve fund, funds for member districts to use to pay for collaborative services (advance credit fund), and funds for </w:t>
      </w:r>
      <w:proofErr w:type="spellStart"/>
      <w:r w:rsidRPr="00B2092D">
        <w:rPr>
          <w:rFonts w:ascii="Calibri" w:hAnsi="Calibri" w:cs="Calibri"/>
          <w:sz w:val="22"/>
          <w:szCs w:val="24"/>
        </w:rPr>
        <w:t>OPEB</w:t>
      </w:r>
      <w:proofErr w:type="spellEnd"/>
      <w:r w:rsidRPr="00B2092D">
        <w:rPr>
          <w:rFonts w:ascii="Calibri" w:hAnsi="Calibri" w:cs="Calibri"/>
          <w:sz w:val="22"/>
          <w:szCs w:val="24"/>
        </w:rPr>
        <w:t xml:space="preserve"> in an irrevocable trust.  Funds set aside for these purposes and in accordance with regulation are not counted against the 25</w:t>
      </w:r>
      <w:r w:rsidR="00423AB3" w:rsidRPr="00B2092D">
        <w:rPr>
          <w:rFonts w:ascii="Calibri" w:hAnsi="Calibri" w:cs="Calibri"/>
          <w:sz w:val="22"/>
          <w:szCs w:val="24"/>
        </w:rPr>
        <w:t xml:space="preserve"> percent</w:t>
      </w:r>
      <w:r w:rsidR="0085010B" w:rsidRPr="00B2092D">
        <w:rPr>
          <w:rFonts w:ascii="Calibri" w:hAnsi="Calibri" w:cs="Calibri"/>
          <w:sz w:val="22"/>
          <w:szCs w:val="24"/>
        </w:rPr>
        <w:t xml:space="preserve"> cap.  </w:t>
      </w:r>
      <w:r w:rsidR="0085010B" w:rsidRPr="003E3F2F">
        <w:rPr>
          <w:rFonts w:ascii="Calibri" w:hAnsi="Calibri" w:cs="Calibri"/>
          <w:sz w:val="22"/>
          <w:szCs w:val="24"/>
        </w:rPr>
        <w:t>FY1</w:t>
      </w:r>
      <w:r w:rsidR="00FB438E" w:rsidRPr="003E3F2F">
        <w:rPr>
          <w:rFonts w:ascii="Calibri" w:hAnsi="Calibri" w:cs="Calibri"/>
          <w:sz w:val="22"/>
          <w:szCs w:val="24"/>
        </w:rPr>
        <w:t>6</w:t>
      </w:r>
      <w:r w:rsidRPr="003E3F2F">
        <w:rPr>
          <w:rFonts w:ascii="Calibri" w:hAnsi="Calibri" w:cs="Calibri"/>
          <w:sz w:val="22"/>
          <w:szCs w:val="24"/>
        </w:rPr>
        <w:t xml:space="preserve"> expenses totaled $</w:t>
      </w:r>
      <w:r w:rsidR="00E71E43" w:rsidRPr="003E3F2F">
        <w:rPr>
          <w:rFonts w:ascii="Calibri" w:hAnsi="Calibri" w:cs="Calibri"/>
          <w:sz w:val="22"/>
          <w:szCs w:val="24"/>
        </w:rPr>
        <w:t>2</w:t>
      </w:r>
      <w:r w:rsidR="00887738" w:rsidRPr="003E3F2F">
        <w:rPr>
          <w:rFonts w:ascii="Calibri" w:hAnsi="Calibri" w:cs="Calibri"/>
          <w:sz w:val="22"/>
          <w:szCs w:val="24"/>
        </w:rPr>
        <w:t>2</w:t>
      </w:r>
      <w:r w:rsidR="00BA779E" w:rsidRPr="003E3F2F">
        <w:rPr>
          <w:rFonts w:ascii="Calibri" w:hAnsi="Calibri" w:cs="Calibri"/>
          <w:sz w:val="22"/>
          <w:szCs w:val="24"/>
        </w:rPr>
        <w:t>,</w:t>
      </w:r>
      <w:r w:rsidR="00887738" w:rsidRPr="003E3F2F">
        <w:rPr>
          <w:rFonts w:ascii="Calibri" w:hAnsi="Calibri" w:cs="Calibri"/>
          <w:sz w:val="22"/>
          <w:szCs w:val="24"/>
        </w:rPr>
        <w:t>759,671</w:t>
      </w:r>
      <w:r w:rsidRPr="003E3F2F">
        <w:rPr>
          <w:rFonts w:ascii="Calibri" w:hAnsi="Calibri" w:cs="Calibri"/>
          <w:sz w:val="22"/>
          <w:szCs w:val="24"/>
        </w:rPr>
        <w:t xml:space="preserve">.  Consequently, LPVEC may have up to </w:t>
      </w:r>
      <w:r w:rsidR="00714CFB" w:rsidRPr="003E3F2F">
        <w:rPr>
          <w:rFonts w:ascii="Calibri" w:hAnsi="Calibri" w:cs="Calibri"/>
          <w:sz w:val="22"/>
          <w:szCs w:val="24"/>
        </w:rPr>
        <w:t>$</w:t>
      </w:r>
      <w:r w:rsidR="00BA779E" w:rsidRPr="003E3F2F">
        <w:rPr>
          <w:rFonts w:ascii="Calibri" w:hAnsi="Calibri" w:cs="Calibri"/>
          <w:sz w:val="22"/>
          <w:szCs w:val="24"/>
        </w:rPr>
        <w:t>5,</w:t>
      </w:r>
      <w:r w:rsidR="00887738" w:rsidRPr="003E3F2F">
        <w:rPr>
          <w:rFonts w:ascii="Calibri" w:hAnsi="Calibri" w:cs="Calibri"/>
          <w:sz w:val="22"/>
          <w:szCs w:val="24"/>
        </w:rPr>
        <w:t>688,918</w:t>
      </w:r>
      <w:r w:rsidRPr="003E3F2F">
        <w:rPr>
          <w:rFonts w:ascii="Calibri" w:hAnsi="Calibri" w:cs="Calibri"/>
          <w:sz w:val="22"/>
          <w:szCs w:val="24"/>
        </w:rPr>
        <w:t xml:space="preserve"> in unreserved fund balance in FY1</w:t>
      </w:r>
      <w:r w:rsidR="00C94A10" w:rsidRPr="003E3F2F">
        <w:rPr>
          <w:rFonts w:ascii="Calibri" w:hAnsi="Calibri" w:cs="Calibri"/>
          <w:sz w:val="22"/>
          <w:szCs w:val="24"/>
        </w:rPr>
        <w:t>6</w:t>
      </w:r>
      <w:r w:rsidRPr="003E3F2F">
        <w:rPr>
          <w:rFonts w:ascii="Calibri" w:hAnsi="Calibri" w:cs="Calibri"/>
          <w:sz w:val="22"/>
          <w:szCs w:val="24"/>
        </w:rPr>
        <w:t>.  LPVEC present</w:t>
      </w:r>
      <w:r w:rsidR="0095578A" w:rsidRPr="003E3F2F">
        <w:rPr>
          <w:rFonts w:ascii="Calibri" w:hAnsi="Calibri" w:cs="Calibri"/>
          <w:sz w:val="22"/>
          <w:szCs w:val="24"/>
        </w:rPr>
        <w:t>ed</w:t>
      </w:r>
      <w:r w:rsidRPr="003E3F2F">
        <w:rPr>
          <w:rFonts w:ascii="Calibri" w:hAnsi="Calibri" w:cs="Calibri"/>
          <w:sz w:val="22"/>
          <w:szCs w:val="24"/>
        </w:rPr>
        <w:t xml:space="preserve"> the Board with a capital plan and recomme</w:t>
      </w:r>
      <w:r w:rsidR="00083CCB" w:rsidRPr="003E3F2F">
        <w:rPr>
          <w:rFonts w:ascii="Calibri" w:hAnsi="Calibri" w:cs="Calibri"/>
          <w:sz w:val="22"/>
          <w:szCs w:val="24"/>
        </w:rPr>
        <w:t xml:space="preserve">ndation for the amount of </w:t>
      </w:r>
      <w:r w:rsidR="003E3F2F" w:rsidRPr="003E3F2F">
        <w:rPr>
          <w:rFonts w:ascii="Calibri" w:hAnsi="Calibri" w:cs="Calibri"/>
          <w:sz w:val="22"/>
          <w:szCs w:val="24"/>
          <w:shd w:val="clear" w:color="auto" w:fill="FFFFFF" w:themeFill="background1"/>
        </w:rPr>
        <w:t>$1,100</w:t>
      </w:r>
      <w:r w:rsidR="007B5018" w:rsidRPr="003E3F2F">
        <w:rPr>
          <w:rFonts w:ascii="Calibri" w:hAnsi="Calibri" w:cs="Calibri"/>
          <w:sz w:val="22"/>
          <w:szCs w:val="24"/>
          <w:shd w:val="clear" w:color="auto" w:fill="FFFFFF" w:themeFill="background1"/>
        </w:rPr>
        <w:t>,0</w:t>
      </w:r>
      <w:r w:rsidRPr="003E3F2F">
        <w:rPr>
          <w:rFonts w:ascii="Calibri" w:hAnsi="Calibri" w:cs="Calibri"/>
          <w:sz w:val="22"/>
          <w:szCs w:val="24"/>
          <w:shd w:val="clear" w:color="auto" w:fill="FFFFFF" w:themeFill="background1"/>
        </w:rPr>
        <w:t>00</w:t>
      </w:r>
      <w:r w:rsidRPr="003E3F2F">
        <w:rPr>
          <w:rFonts w:ascii="Calibri" w:hAnsi="Calibri" w:cs="Calibri"/>
          <w:sz w:val="22"/>
          <w:szCs w:val="24"/>
        </w:rPr>
        <w:t xml:space="preserve"> to be placed in a capital reserve fund</w:t>
      </w:r>
      <w:r w:rsidR="00A406F0" w:rsidRPr="003E3F2F">
        <w:rPr>
          <w:rFonts w:ascii="Calibri" w:hAnsi="Calibri" w:cs="Calibri"/>
          <w:sz w:val="22"/>
          <w:szCs w:val="24"/>
        </w:rPr>
        <w:t xml:space="preserve">.  </w:t>
      </w:r>
      <w:r w:rsidRPr="003E3F2F">
        <w:rPr>
          <w:rFonts w:ascii="Calibri" w:hAnsi="Calibri" w:cs="Calibri"/>
          <w:sz w:val="22"/>
          <w:szCs w:val="24"/>
        </w:rPr>
        <w:t>Prior to the Board approving these allocations, the Director of Finance will conduct a com</w:t>
      </w:r>
      <w:r w:rsidR="0095578A" w:rsidRPr="003E3F2F">
        <w:rPr>
          <w:rFonts w:ascii="Calibri" w:hAnsi="Calibri" w:cs="Calibri"/>
          <w:sz w:val="22"/>
          <w:szCs w:val="24"/>
        </w:rPr>
        <w:t>pliance test to ensure that FY1</w:t>
      </w:r>
      <w:r w:rsidR="00FB438E" w:rsidRPr="003E3F2F">
        <w:rPr>
          <w:rFonts w:ascii="Calibri" w:hAnsi="Calibri" w:cs="Calibri"/>
          <w:sz w:val="22"/>
          <w:szCs w:val="24"/>
        </w:rPr>
        <w:t>7</w:t>
      </w:r>
      <w:r w:rsidRPr="003E3F2F">
        <w:rPr>
          <w:rFonts w:ascii="Calibri" w:hAnsi="Calibri" w:cs="Calibri"/>
          <w:sz w:val="22"/>
          <w:szCs w:val="24"/>
        </w:rPr>
        <w:t xml:space="preserve"> fund</w:t>
      </w:r>
      <w:r w:rsidR="00B2092D" w:rsidRPr="003E3F2F">
        <w:rPr>
          <w:rFonts w:ascii="Calibri" w:hAnsi="Calibri" w:cs="Calibri"/>
          <w:sz w:val="22"/>
          <w:szCs w:val="24"/>
        </w:rPr>
        <w:t xml:space="preserve"> balance minus allocations and</w:t>
      </w:r>
      <w:r w:rsidRPr="003E3F2F">
        <w:rPr>
          <w:rFonts w:ascii="Calibri" w:hAnsi="Calibri" w:cs="Calibri"/>
          <w:sz w:val="22"/>
          <w:szCs w:val="24"/>
        </w:rPr>
        <w:t xml:space="preserve"> capital reserve</w:t>
      </w:r>
      <w:r w:rsidR="00B2092D" w:rsidRPr="003E3F2F">
        <w:rPr>
          <w:rFonts w:ascii="Calibri" w:hAnsi="Calibri" w:cs="Calibri"/>
          <w:sz w:val="22"/>
          <w:szCs w:val="24"/>
        </w:rPr>
        <w:t>,</w:t>
      </w:r>
      <w:r w:rsidRPr="003E3F2F">
        <w:rPr>
          <w:rFonts w:ascii="Calibri" w:hAnsi="Calibri" w:cs="Calibri"/>
          <w:sz w:val="22"/>
          <w:szCs w:val="24"/>
        </w:rPr>
        <w:t xml:space="preserve"> and does not exceed regulatory limits.</w:t>
      </w:r>
    </w:p>
    <w:p w14:paraId="03962840" w14:textId="77777777" w:rsidR="00B2092D" w:rsidRPr="00C73A1E" w:rsidRDefault="00B2092D" w:rsidP="00233E27">
      <w:pPr>
        <w:pStyle w:val="NoSpacing"/>
        <w:widowControl/>
        <w:spacing w:line="274" w:lineRule="auto"/>
        <w:jc w:val="both"/>
        <w:rPr>
          <w:rFonts w:ascii="Calibri" w:hAnsi="Calibri" w:cs="Calibri"/>
          <w:sz w:val="22"/>
          <w:szCs w:val="24"/>
          <w:highlight w:val="yellow"/>
        </w:rPr>
      </w:pPr>
    </w:p>
    <w:p w14:paraId="3292C983" w14:textId="77F165AE" w:rsidR="00E53644" w:rsidRPr="00A83D31" w:rsidRDefault="00B2092D" w:rsidP="00233E27">
      <w:pPr>
        <w:pStyle w:val="NoSpacing"/>
        <w:widowControl/>
        <w:spacing w:line="274" w:lineRule="auto"/>
        <w:jc w:val="both"/>
        <w:rPr>
          <w:rFonts w:ascii="Calibri" w:hAnsi="Calibri" w:cs="Calibri"/>
          <w:sz w:val="22"/>
          <w:szCs w:val="24"/>
        </w:rPr>
      </w:pPr>
      <w:r w:rsidRPr="003E3F2F">
        <w:rPr>
          <w:rFonts w:ascii="Calibri" w:hAnsi="Calibri" w:cs="Calibri"/>
          <w:sz w:val="22"/>
          <w:szCs w:val="24"/>
        </w:rPr>
        <w:t>Although six</w:t>
      </w:r>
      <w:r w:rsidR="00A529DE" w:rsidRPr="003E3F2F">
        <w:rPr>
          <w:rFonts w:ascii="Calibri" w:hAnsi="Calibri" w:cs="Calibri"/>
          <w:sz w:val="22"/>
          <w:szCs w:val="24"/>
        </w:rPr>
        <w:t xml:space="preserve"> million dollars in fund balance seems like a substantial sum, the</w:t>
      </w:r>
      <w:r w:rsidR="003E3F2F" w:rsidRPr="003E3F2F">
        <w:rPr>
          <w:rFonts w:ascii="Calibri" w:hAnsi="Calibri" w:cs="Calibri"/>
          <w:sz w:val="22"/>
          <w:szCs w:val="24"/>
        </w:rPr>
        <w:t xml:space="preserve"> LPVEC projects approximately $5.7</w:t>
      </w:r>
      <w:r w:rsidR="00A529DE" w:rsidRPr="003E3F2F">
        <w:rPr>
          <w:rFonts w:ascii="Calibri" w:hAnsi="Calibri" w:cs="Calibri"/>
          <w:sz w:val="22"/>
          <w:szCs w:val="24"/>
        </w:rPr>
        <w:t xml:space="preserve"> mi</w:t>
      </w:r>
      <w:r w:rsidR="00A529DE" w:rsidRPr="00B2092D">
        <w:rPr>
          <w:rFonts w:ascii="Calibri" w:hAnsi="Calibri" w:cs="Calibri"/>
          <w:sz w:val="22"/>
          <w:szCs w:val="24"/>
        </w:rPr>
        <w:t>llion dollars w</w:t>
      </w:r>
      <w:r w:rsidR="003E3F2F">
        <w:rPr>
          <w:rFonts w:ascii="Calibri" w:hAnsi="Calibri" w:cs="Calibri"/>
          <w:sz w:val="22"/>
          <w:szCs w:val="24"/>
        </w:rPr>
        <w:t>ill be needed over the next five</w:t>
      </w:r>
      <w:r w:rsidR="00A529DE" w:rsidRPr="00B2092D">
        <w:rPr>
          <w:rFonts w:ascii="Calibri" w:hAnsi="Calibri" w:cs="Calibri"/>
          <w:sz w:val="22"/>
          <w:szCs w:val="24"/>
        </w:rPr>
        <w:t xml:space="preserve"> years to maintain and improve its various facilities.  The LPVEC utilizes </w:t>
      </w:r>
      <w:r w:rsidRPr="00B2092D">
        <w:rPr>
          <w:rFonts w:ascii="Calibri" w:hAnsi="Calibri" w:cs="Calibri"/>
          <w:sz w:val="22"/>
          <w:szCs w:val="24"/>
        </w:rPr>
        <w:t>five</w:t>
      </w:r>
      <w:r w:rsidR="00A529DE" w:rsidRPr="00B2092D">
        <w:rPr>
          <w:rFonts w:ascii="Calibri" w:hAnsi="Calibri" w:cs="Calibri"/>
          <w:sz w:val="22"/>
          <w:szCs w:val="24"/>
        </w:rPr>
        <w:t xml:space="preserve"> buildings all of which are in need of improvements.  Maintaining a healthy fund balance through monitoring expenditure growth and increasing revenues, ensures that member districts will not receive supplemental bills for capital improvements.</w:t>
      </w:r>
    </w:p>
    <w:p w14:paraId="658C0729" w14:textId="77777777" w:rsidR="00D752E2" w:rsidRDefault="00D752E2" w:rsidP="00233E27">
      <w:pPr>
        <w:pStyle w:val="NoSpacing"/>
        <w:widowControl/>
        <w:spacing w:line="274" w:lineRule="auto"/>
        <w:jc w:val="both"/>
        <w:rPr>
          <w:rFonts w:ascii="Calibri" w:hAnsi="Calibri" w:cs="Calibri"/>
          <w:sz w:val="24"/>
          <w:szCs w:val="24"/>
        </w:rPr>
        <w:sectPr w:rsidR="00D752E2" w:rsidSect="00E04138">
          <w:pgSz w:w="12240" w:h="15840"/>
          <w:pgMar w:top="907" w:right="1440" w:bottom="907" w:left="1440" w:header="720" w:footer="288" w:gutter="0"/>
          <w:cols w:space="720"/>
          <w:noEndnote/>
          <w:docGrid w:linePitch="245"/>
        </w:sectPr>
      </w:pPr>
    </w:p>
    <w:p w14:paraId="1F7ACBFA" w14:textId="77777777" w:rsidR="00F5341B" w:rsidRDefault="00F5341B" w:rsidP="004815EA">
      <w:pPr>
        <w:pStyle w:val="Heading2"/>
        <w:keepNext/>
        <w:widowControl/>
      </w:pPr>
      <w:bookmarkStart w:id="56" w:name="_Toc409013158"/>
      <w:bookmarkStart w:id="57" w:name="_Toc409512091"/>
    </w:p>
    <w:p w14:paraId="5950204B" w14:textId="2E376DC4" w:rsidR="005E1D0F" w:rsidRDefault="009F1318" w:rsidP="004815EA">
      <w:pPr>
        <w:pStyle w:val="Heading2"/>
        <w:keepNext/>
        <w:widowControl/>
      </w:pPr>
      <w:bookmarkStart w:id="58" w:name="_Toc520117672"/>
      <w:r w:rsidRPr="00A6039A">
        <w:t>Educational Program Achievements and Changes</w:t>
      </w:r>
      <w:bookmarkEnd w:id="56"/>
      <w:bookmarkEnd w:id="57"/>
      <w:bookmarkEnd w:id="58"/>
    </w:p>
    <w:p w14:paraId="71F3B429" w14:textId="77777777" w:rsidR="001F3C5D" w:rsidRPr="001F3C5D" w:rsidRDefault="001F3C5D" w:rsidP="00F5341B">
      <w:pPr>
        <w:pStyle w:val="NoSpacing"/>
      </w:pPr>
    </w:p>
    <w:p w14:paraId="3002A60E" w14:textId="0CFB03C7" w:rsidR="005D25C6" w:rsidRDefault="00E40249" w:rsidP="004815EA">
      <w:pPr>
        <w:pStyle w:val="NoSpacing"/>
        <w:keepNext/>
        <w:widowControl/>
        <w:spacing w:line="274" w:lineRule="auto"/>
        <w:jc w:val="both"/>
        <w:rPr>
          <w:rFonts w:ascii="Calibri" w:hAnsi="Calibri" w:cs="Calibri"/>
          <w:sz w:val="22"/>
          <w:szCs w:val="24"/>
        </w:rPr>
      </w:pPr>
      <w:r w:rsidRPr="00A83D31">
        <w:rPr>
          <w:rFonts w:ascii="Calibri" w:hAnsi="Calibri" w:cs="Calibri"/>
          <w:sz w:val="22"/>
          <w:szCs w:val="24"/>
        </w:rPr>
        <w:t>The major educational initiatives this year reflect our threefold mission:  to improve effectiveness, efficiency, and equi</w:t>
      </w:r>
      <w:r w:rsidR="00DB04DE" w:rsidRPr="00A83D31">
        <w:rPr>
          <w:rFonts w:ascii="Calibri" w:hAnsi="Calibri" w:cs="Calibri"/>
          <w:sz w:val="22"/>
          <w:szCs w:val="24"/>
        </w:rPr>
        <w:t>ty in public education</w:t>
      </w:r>
      <w:r w:rsidR="00DB04DE" w:rsidRPr="00B2092D">
        <w:rPr>
          <w:rFonts w:ascii="Calibri" w:hAnsi="Calibri" w:cs="Calibri"/>
          <w:sz w:val="22"/>
          <w:szCs w:val="24"/>
        </w:rPr>
        <w:t>.  In FY15,</w:t>
      </w:r>
      <w:r w:rsidRPr="00B2092D">
        <w:rPr>
          <w:rFonts w:ascii="Calibri" w:hAnsi="Calibri" w:cs="Calibri"/>
          <w:sz w:val="22"/>
          <w:szCs w:val="24"/>
        </w:rPr>
        <w:t xml:space="preserve"> the LPVEC</w:t>
      </w:r>
      <w:r w:rsidR="00DB04DE" w:rsidRPr="00B2092D">
        <w:rPr>
          <w:rFonts w:ascii="Calibri" w:hAnsi="Calibri" w:cs="Calibri"/>
          <w:sz w:val="22"/>
          <w:szCs w:val="24"/>
        </w:rPr>
        <w:t xml:space="preserve"> develop</w:t>
      </w:r>
      <w:r w:rsidR="00B2092D" w:rsidRPr="00B2092D">
        <w:rPr>
          <w:rFonts w:ascii="Calibri" w:hAnsi="Calibri" w:cs="Calibri"/>
          <w:sz w:val="22"/>
          <w:szCs w:val="24"/>
        </w:rPr>
        <w:t>ed</w:t>
      </w:r>
      <w:r w:rsidRPr="00B2092D">
        <w:rPr>
          <w:rFonts w:ascii="Calibri" w:hAnsi="Calibri" w:cs="Calibri"/>
          <w:sz w:val="22"/>
          <w:szCs w:val="24"/>
        </w:rPr>
        <w:t xml:space="preserve"> a Ch. 74 </w:t>
      </w:r>
      <w:r w:rsidR="00DB04DE" w:rsidRPr="00B2092D">
        <w:rPr>
          <w:rFonts w:ascii="Calibri" w:hAnsi="Calibri" w:cs="Calibri"/>
          <w:sz w:val="22"/>
          <w:szCs w:val="24"/>
        </w:rPr>
        <w:t xml:space="preserve">Precision Machine </w:t>
      </w:r>
      <w:r w:rsidRPr="00B2092D">
        <w:rPr>
          <w:rFonts w:ascii="Calibri" w:hAnsi="Calibri" w:cs="Calibri"/>
          <w:sz w:val="22"/>
          <w:szCs w:val="24"/>
        </w:rPr>
        <w:t>prog</w:t>
      </w:r>
      <w:r w:rsidR="00DB04DE" w:rsidRPr="00B2092D">
        <w:rPr>
          <w:rFonts w:ascii="Calibri" w:hAnsi="Calibri" w:cs="Calibri"/>
          <w:sz w:val="22"/>
          <w:szCs w:val="24"/>
        </w:rPr>
        <w:t>ram</w:t>
      </w:r>
      <w:r w:rsidRPr="00B2092D">
        <w:rPr>
          <w:rFonts w:ascii="Calibri" w:hAnsi="Calibri" w:cs="Calibri"/>
          <w:sz w:val="22"/>
          <w:szCs w:val="24"/>
        </w:rPr>
        <w:t xml:space="preserve">.  </w:t>
      </w:r>
      <w:r w:rsidR="00750C95">
        <w:rPr>
          <w:rFonts w:ascii="Calibri" w:hAnsi="Calibri" w:cs="Calibri"/>
          <w:sz w:val="22"/>
          <w:szCs w:val="24"/>
        </w:rPr>
        <w:t>Due to the success of this program, in FY1</w:t>
      </w:r>
      <w:r w:rsidR="005D25C6">
        <w:rPr>
          <w:rFonts w:ascii="Calibri" w:hAnsi="Calibri" w:cs="Calibri"/>
          <w:sz w:val="22"/>
          <w:szCs w:val="24"/>
        </w:rPr>
        <w:t>8</w:t>
      </w:r>
      <w:r w:rsidR="00750C95">
        <w:rPr>
          <w:rFonts w:ascii="Calibri" w:hAnsi="Calibri" w:cs="Calibri"/>
          <w:sz w:val="22"/>
          <w:szCs w:val="24"/>
        </w:rPr>
        <w:t xml:space="preserve"> the LPVEC will focus on the expansion of this program to meet student enrollment demands.  </w:t>
      </w:r>
      <w:r w:rsidRPr="00B2092D">
        <w:rPr>
          <w:rFonts w:ascii="Calibri" w:hAnsi="Calibri" w:cs="Calibri"/>
          <w:sz w:val="22"/>
          <w:szCs w:val="24"/>
        </w:rPr>
        <w:t>We continue to focus on strength</w:t>
      </w:r>
      <w:r w:rsidRPr="00A83D31">
        <w:rPr>
          <w:rFonts w:ascii="Calibri" w:hAnsi="Calibri" w:cs="Calibri"/>
          <w:sz w:val="22"/>
          <w:szCs w:val="24"/>
        </w:rPr>
        <w:t>ening the quality of our education programs specifically those programs designed to provide transition services, services for students with</w:t>
      </w:r>
      <w:r w:rsidR="005D25C6">
        <w:rPr>
          <w:rFonts w:ascii="Calibri" w:hAnsi="Calibri" w:cs="Calibri"/>
          <w:sz w:val="22"/>
          <w:szCs w:val="24"/>
        </w:rPr>
        <w:t xml:space="preserve"> Autism Spectrum Disorders, </w:t>
      </w:r>
      <w:r w:rsidRPr="00A83D31">
        <w:rPr>
          <w:rFonts w:ascii="Calibri" w:hAnsi="Calibri" w:cs="Calibri"/>
          <w:sz w:val="22"/>
          <w:szCs w:val="24"/>
        </w:rPr>
        <w:t>services for students at risk of dropping out of high school</w:t>
      </w:r>
      <w:r w:rsidR="005D25C6">
        <w:rPr>
          <w:rFonts w:ascii="Calibri" w:hAnsi="Calibri" w:cs="Calibri"/>
          <w:sz w:val="22"/>
          <w:szCs w:val="24"/>
        </w:rPr>
        <w:t xml:space="preserve">, and </w:t>
      </w:r>
      <w:r w:rsidR="005D25C6" w:rsidRPr="001F7F18">
        <w:rPr>
          <w:rFonts w:ascii="Calibri" w:hAnsi="Calibri" w:cs="Calibri"/>
          <w:sz w:val="22"/>
          <w:szCs w:val="24"/>
        </w:rPr>
        <w:t>students with social-emotional disabilities</w:t>
      </w:r>
      <w:r w:rsidRPr="001F7F18">
        <w:rPr>
          <w:rFonts w:ascii="Calibri" w:hAnsi="Calibri" w:cs="Calibri"/>
          <w:sz w:val="22"/>
          <w:szCs w:val="24"/>
        </w:rPr>
        <w:t>.</w:t>
      </w:r>
      <w:r w:rsidRPr="00A83D31">
        <w:rPr>
          <w:rFonts w:ascii="Calibri" w:hAnsi="Calibri" w:cs="Calibri"/>
          <w:sz w:val="22"/>
          <w:szCs w:val="24"/>
        </w:rPr>
        <w:t xml:space="preserve">  We are </w:t>
      </w:r>
      <w:r w:rsidR="005D25C6">
        <w:rPr>
          <w:rFonts w:ascii="Calibri" w:hAnsi="Calibri" w:cs="Calibri"/>
          <w:sz w:val="22"/>
          <w:szCs w:val="24"/>
        </w:rPr>
        <w:t>proud</w:t>
      </w:r>
      <w:r w:rsidRPr="00A83D31">
        <w:rPr>
          <w:rFonts w:ascii="Calibri" w:hAnsi="Calibri" w:cs="Calibri"/>
          <w:sz w:val="22"/>
          <w:szCs w:val="24"/>
        </w:rPr>
        <w:t xml:space="preserve"> to report that our performance continues to improve on Perkins Indicators.  </w:t>
      </w:r>
      <w:r w:rsidR="005D25C6">
        <w:rPr>
          <w:rFonts w:ascii="Calibri" w:hAnsi="Calibri" w:cs="Calibri"/>
          <w:sz w:val="22"/>
          <w:szCs w:val="24"/>
        </w:rPr>
        <w:t xml:space="preserve"> LPVEC continues to include performance levels on the Massachusetts Comprehensive Assessment System for students in its special education programs.  We will report changes in annual performance by program and overall in special education.  It is important to note that the number of students tested in each program is too small to derive any meaningful conclusions about program effectiveness from student performance on MCAS alone.</w:t>
      </w:r>
    </w:p>
    <w:p w14:paraId="4B903858" w14:textId="77777777" w:rsidR="005D25C6" w:rsidRDefault="005D25C6" w:rsidP="004815EA">
      <w:pPr>
        <w:pStyle w:val="NoSpacing"/>
        <w:keepNext/>
        <w:widowControl/>
        <w:spacing w:line="274" w:lineRule="auto"/>
        <w:jc w:val="both"/>
        <w:rPr>
          <w:rFonts w:ascii="Calibri" w:hAnsi="Calibri" w:cs="Calibri"/>
          <w:sz w:val="22"/>
          <w:szCs w:val="24"/>
        </w:rPr>
      </w:pPr>
    </w:p>
    <w:p w14:paraId="207C3C50" w14:textId="77777777" w:rsidR="00DB7E6C" w:rsidRPr="00A83D31" w:rsidRDefault="00DB7E6C" w:rsidP="00233E27">
      <w:pPr>
        <w:pStyle w:val="NoSpacing"/>
        <w:widowControl/>
        <w:spacing w:line="274" w:lineRule="auto"/>
        <w:jc w:val="both"/>
        <w:rPr>
          <w:rFonts w:ascii="Calibri" w:hAnsi="Calibri" w:cs="Calibri"/>
          <w:sz w:val="22"/>
          <w:szCs w:val="24"/>
        </w:rPr>
      </w:pPr>
    </w:p>
    <w:p w14:paraId="59227AF7" w14:textId="77777777" w:rsidR="00607A71" w:rsidRDefault="00607A71" w:rsidP="00233E27">
      <w:pPr>
        <w:pStyle w:val="Heading2"/>
        <w:widowControl/>
      </w:pPr>
      <w:bookmarkStart w:id="59" w:name="_Toc520117673"/>
      <w:r w:rsidRPr="00A6039A">
        <w:t>Acknowledgements</w:t>
      </w:r>
      <w:bookmarkEnd w:id="59"/>
    </w:p>
    <w:p w14:paraId="1AD42E86" w14:textId="77777777" w:rsidR="001F3C5D" w:rsidRPr="001F3C5D" w:rsidRDefault="001F3C5D" w:rsidP="00F5341B">
      <w:pPr>
        <w:pStyle w:val="NoSpacing"/>
      </w:pPr>
    </w:p>
    <w:p w14:paraId="59098785" w14:textId="77777777" w:rsidR="00607A71" w:rsidRDefault="00607A71" w:rsidP="00233E27">
      <w:pPr>
        <w:pStyle w:val="NoSpacing"/>
        <w:widowControl/>
        <w:spacing w:line="274" w:lineRule="auto"/>
        <w:jc w:val="both"/>
        <w:rPr>
          <w:rFonts w:ascii="Calibri" w:hAnsi="Calibri" w:cs="Calibri"/>
          <w:sz w:val="24"/>
          <w:szCs w:val="24"/>
        </w:rPr>
      </w:pPr>
      <w:r w:rsidRPr="00A83D31">
        <w:rPr>
          <w:rFonts w:ascii="Calibri" w:hAnsi="Calibri" w:cs="Calibri"/>
          <w:sz w:val="22"/>
          <w:szCs w:val="24"/>
        </w:rPr>
        <w:t>We appreciate the fiscal support of our member districts and the LPVEC Board of Directors and Superintendents’ Advisory Council.  This support allows us to develop and implement programs and services that foster excellence, efficiency, and equity in public school districts throughout Western Massachusetts.</w:t>
      </w:r>
    </w:p>
    <w:p w14:paraId="5DA0E609" w14:textId="77777777" w:rsidR="00DB04DE" w:rsidRDefault="00C90154" w:rsidP="00233E27">
      <w:pPr>
        <w:pStyle w:val="NoSpacing"/>
        <w:widowControl/>
        <w:spacing w:line="274" w:lineRule="auto"/>
        <w:jc w:val="right"/>
        <w:rPr>
          <w:rFonts w:ascii="Calibri" w:hAnsi="Calibri" w:cs="Calibri"/>
          <w:sz w:val="24"/>
          <w:szCs w:val="24"/>
        </w:rPr>
      </w:pPr>
      <w:r w:rsidRPr="00C90154">
        <w:rPr>
          <w:noProof/>
        </w:rPr>
        <w:drawing>
          <wp:inline distT="0" distB="0" distL="0" distR="0" wp14:anchorId="4D1DB8CB" wp14:editId="084717F8">
            <wp:extent cx="2685729" cy="1534160"/>
            <wp:effectExtent l="0" t="0" r="63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91893" cy="1537681"/>
                    </a:xfrm>
                    <a:prstGeom prst="rect">
                      <a:avLst/>
                    </a:prstGeom>
                  </pic:spPr>
                </pic:pic>
              </a:graphicData>
            </a:graphic>
          </wp:inline>
        </w:drawing>
      </w:r>
    </w:p>
    <w:p w14:paraId="00A5D69E" w14:textId="77777777" w:rsidR="00DB04DE" w:rsidRPr="00A6039A" w:rsidRDefault="00DB04DE" w:rsidP="00233E27">
      <w:pPr>
        <w:pStyle w:val="NoSpacing"/>
        <w:widowControl/>
        <w:spacing w:line="274" w:lineRule="auto"/>
        <w:jc w:val="both"/>
        <w:rPr>
          <w:rFonts w:ascii="Calibri" w:hAnsi="Calibri" w:cs="Calibri"/>
          <w:sz w:val="24"/>
          <w:szCs w:val="24"/>
        </w:rPr>
      </w:pPr>
    </w:p>
    <w:p w14:paraId="75271BB9" w14:textId="77777777" w:rsidR="000F6720" w:rsidRDefault="000F6720" w:rsidP="00233E27">
      <w:pPr>
        <w:pStyle w:val="NoSpacing"/>
        <w:widowControl/>
        <w:jc w:val="both"/>
        <w:rPr>
          <w:rFonts w:ascii="Calibri" w:hAnsi="Calibri" w:cs="Calibri"/>
          <w:i/>
          <w:sz w:val="24"/>
          <w:szCs w:val="24"/>
        </w:rPr>
        <w:sectPr w:rsidR="000F6720" w:rsidSect="00E04138">
          <w:pgSz w:w="12240" w:h="15840"/>
          <w:pgMar w:top="907" w:right="1440" w:bottom="907" w:left="1440" w:header="720" w:footer="288" w:gutter="0"/>
          <w:cols w:space="720"/>
          <w:noEndnote/>
          <w:docGrid w:linePitch="245"/>
        </w:sectPr>
      </w:pPr>
    </w:p>
    <w:p w14:paraId="785F8E7A" w14:textId="77777777" w:rsidR="003F3F28" w:rsidRDefault="003F3F28" w:rsidP="003F3F28">
      <w:pPr>
        <w:pStyle w:val="BasicParagraph"/>
        <w:spacing w:line="276" w:lineRule="auto"/>
        <w:jc w:val="center"/>
        <w:rPr>
          <w:noProof/>
          <w:lang w:val="en-US"/>
        </w:rPr>
      </w:pPr>
    </w:p>
    <w:p w14:paraId="04E9D6E2" w14:textId="77777777" w:rsidR="003F3F28" w:rsidRDefault="003F3F28" w:rsidP="003F3F28">
      <w:pPr>
        <w:pStyle w:val="BasicParagraph"/>
        <w:spacing w:line="276" w:lineRule="auto"/>
        <w:jc w:val="center"/>
        <w:rPr>
          <w:noProof/>
          <w:lang w:val="en-US"/>
        </w:rPr>
      </w:pPr>
    </w:p>
    <w:p w14:paraId="19E5599F" w14:textId="77777777" w:rsidR="003F3F28" w:rsidRDefault="003F3F28" w:rsidP="003F3F28">
      <w:pPr>
        <w:pStyle w:val="BasicParagraph"/>
        <w:spacing w:line="276" w:lineRule="auto"/>
        <w:jc w:val="center"/>
        <w:rPr>
          <w:noProof/>
          <w:lang w:val="en-US"/>
        </w:rPr>
      </w:pPr>
    </w:p>
    <w:p w14:paraId="0EABE11C" w14:textId="77777777" w:rsidR="003F3F28" w:rsidRDefault="003F3F28" w:rsidP="003F3F28">
      <w:pPr>
        <w:pStyle w:val="BasicParagraph"/>
        <w:spacing w:line="276" w:lineRule="auto"/>
        <w:jc w:val="center"/>
        <w:rPr>
          <w:noProof/>
          <w:lang w:val="en-US"/>
        </w:rPr>
      </w:pPr>
    </w:p>
    <w:p w14:paraId="72E7B96C" w14:textId="77777777" w:rsidR="003F3F28" w:rsidRDefault="003F3F28" w:rsidP="003F3F28">
      <w:pPr>
        <w:pStyle w:val="BasicParagraph"/>
        <w:spacing w:line="276" w:lineRule="auto"/>
        <w:jc w:val="center"/>
      </w:pPr>
      <w:r w:rsidRPr="00165D3D">
        <w:rPr>
          <w:noProof/>
          <w:lang w:val="en-US"/>
        </w:rPr>
        <w:drawing>
          <wp:anchor distT="0" distB="0" distL="114300" distR="114300" simplePos="0" relativeHeight="251776000" behindDoc="0" locked="0" layoutInCell="1" allowOverlap="1" wp14:anchorId="2A6F3EDD" wp14:editId="08CB7FDA">
            <wp:simplePos x="0" y="0"/>
            <wp:positionH relativeFrom="margin">
              <wp:align>center</wp:align>
            </wp:positionH>
            <wp:positionV relativeFrom="paragraph">
              <wp:posOffset>-563880</wp:posOffset>
            </wp:positionV>
            <wp:extent cx="4076700" cy="1181100"/>
            <wp:effectExtent l="0" t="0" r="0" b="0"/>
            <wp:wrapNone/>
            <wp:docPr id="11" name="Picture 11" descr="ASBO logo full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SBO logo full mediu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767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164A9" w14:textId="77777777" w:rsidR="003F3F28" w:rsidRDefault="003F3F28" w:rsidP="003F3F28">
      <w:pPr>
        <w:spacing w:line="276" w:lineRule="auto"/>
        <w:jc w:val="center"/>
        <w:rPr>
          <w:rFonts w:ascii="Times New Roman" w:hAnsi="Times New Roman"/>
        </w:rPr>
      </w:pPr>
    </w:p>
    <w:p w14:paraId="1C3F8E20" w14:textId="77777777" w:rsidR="003F3F28" w:rsidRDefault="003F3F28" w:rsidP="003F3F28">
      <w:pPr>
        <w:spacing w:line="276" w:lineRule="auto"/>
        <w:jc w:val="center"/>
        <w:rPr>
          <w:rFonts w:ascii="Times New Roman" w:hAnsi="Times New Roman"/>
        </w:rPr>
      </w:pPr>
    </w:p>
    <w:p w14:paraId="4D3C1639" w14:textId="77777777" w:rsidR="003F3F28" w:rsidRPr="00203C1F" w:rsidRDefault="003F3F28" w:rsidP="003F3F28">
      <w:pPr>
        <w:spacing w:line="276" w:lineRule="auto"/>
        <w:jc w:val="center"/>
        <w:rPr>
          <w:rFonts w:ascii="Open Sans" w:hAnsi="Open Sans" w:cs="Open Sans"/>
        </w:rPr>
      </w:pPr>
    </w:p>
    <w:p w14:paraId="152D762E" w14:textId="77777777" w:rsidR="003F3F28" w:rsidRPr="00203C1F" w:rsidRDefault="003F3F28" w:rsidP="003F3F28">
      <w:pPr>
        <w:spacing w:line="276" w:lineRule="auto"/>
        <w:jc w:val="center"/>
        <w:rPr>
          <w:rFonts w:ascii="Open Sans" w:hAnsi="Open Sans" w:cs="Open Sans"/>
          <w:sz w:val="28"/>
          <w:szCs w:val="28"/>
        </w:rPr>
      </w:pPr>
      <w:r w:rsidRPr="00203C1F">
        <w:rPr>
          <w:rFonts w:ascii="Open Sans" w:hAnsi="Open Sans" w:cs="Open Sans"/>
          <w:sz w:val="28"/>
          <w:szCs w:val="28"/>
        </w:rPr>
        <w:t>This Meritorious Budget Award is presented to</w:t>
      </w:r>
    </w:p>
    <w:p w14:paraId="0C1B84A7" w14:textId="77777777" w:rsidR="003F3F28" w:rsidRDefault="003F3F28" w:rsidP="003F3F28">
      <w:pPr>
        <w:spacing w:line="276" w:lineRule="auto"/>
        <w:jc w:val="center"/>
        <w:rPr>
          <w:rFonts w:ascii="Open Sans" w:hAnsi="Open Sans" w:cs="Open Sans"/>
          <w:caps/>
          <w:noProof/>
          <w:color w:val="0A298E"/>
          <w:sz w:val="58"/>
          <w:szCs w:val="58"/>
        </w:rPr>
      </w:pPr>
      <w:r w:rsidRPr="00863564">
        <w:rPr>
          <w:rFonts w:ascii="Open Sans" w:hAnsi="Open Sans" w:cs="Open Sans"/>
          <w:caps/>
          <w:color w:val="0A298E"/>
          <w:sz w:val="58"/>
          <w:szCs w:val="58"/>
        </w:rPr>
        <w:fldChar w:fldCharType="begin"/>
      </w:r>
      <w:r w:rsidRPr="00863564">
        <w:rPr>
          <w:rFonts w:ascii="Open Sans" w:hAnsi="Open Sans" w:cs="Open Sans"/>
          <w:caps/>
          <w:color w:val="0A298E"/>
          <w:sz w:val="58"/>
          <w:szCs w:val="58"/>
        </w:rPr>
        <w:instrText xml:space="preserve"> MERGEFIELD "COMPANY" </w:instrText>
      </w:r>
      <w:r w:rsidRPr="00863564">
        <w:rPr>
          <w:rFonts w:ascii="Open Sans" w:hAnsi="Open Sans" w:cs="Open Sans"/>
          <w:caps/>
          <w:color w:val="0A298E"/>
          <w:sz w:val="58"/>
          <w:szCs w:val="58"/>
        </w:rPr>
        <w:fldChar w:fldCharType="separate"/>
      </w:r>
      <w:r w:rsidRPr="002579FB">
        <w:rPr>
          <w:rFonts w:ascii="Open Sans" w:hAnsi="Open Sans" w:cs="Open Sans"/>
          <w:caps/>
          <w:noProof/>
          <w:color w:val="0A298E"/>
          <w:sz w:val="58"/>
          <w:szCs w:val="58"/>
        </w:rPr>
        <w:t xml:space="preserve">Lower Pioneer Valley </w:t>
      </w:r>
    </w:p>
    <w:p w14:paraId="16BCA827" w14:textId="77777777" w:rsidR="003F3F28" w:rsidRPr="00863564" w:rsidRDefault="003F3F28" w:rsidP="003F3F28">
      <w:pPr>
        <w:spacing w:line="276" w:lineRule="auto"/>
        <w:jc w:val="center"/>
        <w:rPr>
          <w:rFonts w:ascii="Open Sans" w:hAnsi="Open Sans" w:cs="Open Sans"/>
          <w:color w:val="0A298E"/>
          <w:sz w:val="58"/>
          <w:szCs w:val="58"/>
        </w:rPr>
      </w:pPr>
      <w:r w:rsidRPr="002579FB">
        <w:rPr>
          <w:rFonts w:ascii="Open Sans" w:hAnsi="Open Sans" w:cs="Open Sans"/>
          <w:caps/>
          <w:noProof/>
          <w:color w:val="0A298E"/>
          <w:sz w:val="58"/>
          <w:szCs w:val="58"/>
        </w:rPr>
        <w:t>Educational Collaborative</w:t>
      </w:r>
      <w:r w:rsidRPr="00863564">
        <w:rPr>
          <w:rFonts w:ascii="Open Sans" w:hAnsi="Open Sans" w:cs="Open Sans"/>
          <w:caps/>
          <w:color w:val="0A298E"/>
          <w:sz w:val="58"/>
          <w:szCs w:val="58"/>
        </w:rPr>
        <w:fldChar w:fldCharType="end"/>
      </w:r>
    </w:p>
    <w:p w14:paraId="5E8B9D75" w14:textId="77777777" w:rsidR="003F3F28" w:rsidRPr="00203C1F" w:rsidRDefault="003F3F28" w:rsidP="003F3F28">
      <w:pPr>
        <w:spacing w:line="276" w:lineRule="auto"/>
        <w:jc w:val="center"/>
        <w:rPr>
          <w:rFonts w:ascii="Open Sans" w:hAnsi="Open Sans" w:cs="Open Sans"/>
          <w:sz w:val="28"/>
          <w:szCs w:val="28"/>
        </w:rPr>
      </w:pPr>
    </w:p>
    <w:p w14:paraId="2D2481AC" w14:textId="77777777" w:rsidR="003F3F28" w:rsidRPr="00203C1F" w:rsidRDefault="003F3F28" w:rsidP="003F3F28">
      <w:pPr>
        <w:spacing w:line="276" w:lineRule="auto"/>
        <w:jc w:val="center"/>
        <w:rPr>
          <w:rFonts w:ascii="Open Sans" w:hAnsi="Open Sans" w:cs="Open Sans"/>
          <w:sz w:val="28"/>
          <w:szCs w:val="28"/>
        </w:rPr>
      </w:pPr>
      <w:proofErr w:type="gramStart"/>
      <w:r w:rsidRPr="00203C1F">
        <w:rPr>
          <w:rFonts w:ascii="Open Sans" w:hAnsi="Open Sans" w:cs="Open Sans"/>
          <w:sz w:val="28"/>
          <w:szCs w:val="28"/>
        </w:rPr>
        <w:t>for</w:t>
      </w:r>
      <w:proofErr w:type="gramEnd"/>
      <w:r w:rsidRPr="00203C1F">
        <w:rPr>
          <w:rFonts w:ascii="Open Sans" w:hAnsi="Open Sans" w:cs="Open Sans"/>
          <w:sz w:val="28"/>
          <w:szCs w:val="28"/>
        </w:rPr>
        <w:t xml:space="preserve"> excellence in the preparation and issuance of its budget </w:t>
      </w:r>
      <w:r w:rsidRPr="00203C1F">
        <w:rPr>
          <w:rFonts w:ascii="Open Sans" w:hAnsi="Open Sans" w:cs="Open Sans"/>
          <w:sz w:val="28"/>
          <w:szCs w:val="28"/>
        </w:rPr>
        <w:br/>
        <w:t>for the Fiscal Year 2016-2017.</w:t>
      </w:r>
    </w:p>
    <w:p w14:paraId="6C8F7A19" w14:textId="77777777" w:rsidR="003F3F28" w:rsidRPr="00203C1F" w:rsidRDefault="003F3F28" w:rsidP="003F3F28">
      <w:pPr>
        <w:spacing w:line="276" w:lineRule="auto"/>
        <w:jc w:val="center"/>
        <w:rPr>
          <w:rFonts w:ascii="Open Sans" w:hAnsi="Open Sans" w:cs="Open Sans"/>
        </w:rPr>
      </w:pPr>
      <w:r w:rsidRPr="00203C1F">
        <w:rPr>
          <w:rFonts w:ascii="Open Sans" w:hAnsi="Open Sans" w:cs="Open Sans"/>
          <w:color w:val="595959"/>
        </w:rPr>
        <w:br/>
      </w:r>
      <w:r w:rsidRPr="00203C1F">
        <w:rPr>
          <w:rFonts w:ascii="Open Sans" w:hAnsi="Open Sans" w:cs="Open Sans"/>
        </w:rPr>
        <w:t xml:space="preserve">The budget adheres to the principles and standards </w:t>
      </w:r>
      <w:r w:rsidRPr="00203C1F">
        <w:rPr>
          <w:rFonts w:ascii="Open Sans" w:hAnsi="Open Sans" w:cs="Open Sans"/>
        </w:rPr>
        <w:br/>
        <w:t xml:space="preserve">of </w:t>
      </w:r>
      <w:proofErr w:type="spellStart"/>
      <w:r w:rsidRPr="00203C1F">
        <w:rPr>
          <w:rFonts w:ascii="Open Sans" w:hAnsi="Open Sans" w:cs="Open Sans"/>
        </w:rPr>
        <w:t>ASBO</w:t>
      </w:r>
      <w:proofErr w:type="spellEnd"/>
      <w:r w:rsidRPr="00203C1F">
        <w:rPr>
          <w:rFonts w:ascii="Open Sans" w:hAnsi="Open Sans" w:cs="Open Sans"/>
        </w:rPr>
        <w:t xml:space="preserve"> International’s Meritorious Budget Award criteria.</w:t>
      </w:r>
    </w:p>
    <w:p w14:paraId="574C1062" w14:textId="77777777" w:rsidR="003F3F28" w:rsidRPr="00203C1F" w:rsidRDefault="003F3F28" w:rsidP="003F3F28">
      <w:pPr>
        <w:pStyle w:val="BasicParagraph"/>
        <w:jc w:val="center"/>
        <w:rPr>
          <w:rFonts w:ascii="Open Sans" w:hAnsi="Open Sans" w:cs="Open Sans"/>
          <w:color w:val="595959"/>
          <w:sz w:val="22"/>
          <w:szCs w:val="22"/>
        </w:rPr>
      </w:pPr>
      <w:r w:rsidRPr="00203C1F">
        <w:rPr>
          <w:rFonts w:ascii="Open Sans" w:hAnsi="Open Sans" w:cs="Open Sans"/>
          <w:color w:val="595959"/>
          <w:sz w:val="22"/>
          <w:szCs w:val="22"/>
        </w:rPr>
        <w:br/>
      </w:r>
      <w:r w:rsidRPr="00203C1F">
        <w:rPr>
          <w:rFonts w:ascii="Open Sans" w:hAnsi="Open Sans" w:cs="Open Sans"/>
          <w:noProof/>
          <w:color w:val="595959"/>
          <w:sz w:val="22"/>
          <w:szCs w:val="22"/>
          <w:lang w:val="en-US"/>
        </w:rPr>
        <w:drawing>
          <wp:inline distT="0" distB="0" distL="0" distR="0" wp14:anchorId="01F48054" wp14:editId="1BEBB77D">
            <wp:extent cx="1158240" cy="1203960"/>
            <wp:effectExtent l="0" t="0" r="3810" b="0"/>
            <wp:docPr id="14" name="Picture 14" descr="P:\RECOGNITION PROGRAMS\Marketing-Award Programs\Program Logos\MBA\2016 MBA logo\ASBO MB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COGNITION PROGRAMS\Marketing-Award Programs\Program Logos\MBA\2016 MBA logo\ASBO MBA logo.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58240" cy="1203960"/>
                    </a:xfrm>
                    <a:prstGeom prst="rect">
                      <a:avLst/>
                    </a:prstGeom>
                    <a:noFill/>
                    <a:ln>
                      <a:noFill/>
                    </a:ln>
                  </pic:spPr>
                </pic:pic>
              </a:graphicData>
            </a:graphic>
          </wp:inline>
        </w:drawing>
      </w:r>
    </w:p>
    <w:p w14:paraId="1C1D70D2" w14:textId="77777777" w:rsidR="003F3F28" w:rsidRPr="00203C1F" w:rsidRDefault="003F3F28" w:rsidP="003F3F28">
      <w:pPr>
        <w:pStyle w:val="BasicParagraph"/>
        <w:tabs>
          <w:tab w:val="center" w:pos="2520"/>
          <w:tab w:val="center" w:pos="8280"/>
        </w:tabs>
        <w:spacing w:line="240" w:lineRule="auto"/>
        <w:rPr>
          <w:rFonts w:ascii="Open Sans" w:hAnsi="Open Sans" w:cs="Open Sans"/>
          <w:color w:val="595959"/>
          <w:sz w:val="22"/>
          <w:szCs w:val="22"/>
        </w:rPr>
      </w:pPr>
      <w:r>
        <w:rPr>
          <w:rFonts w:ascii="Open Sans" w:hAnsi="Open Sans" w:cs="Open Sans"/>
          <w:noProof/>
          <w:color w:val="595959"/>
          <w:sz w:val="22"/>
          <w:szCs w:val="22"/>
          <w:lang w:val="en-US"/>
        </w:rPr>
        <w:drawing>
          <wp:anchor distT="0" distB="0" distL="114300" distR="114300" simplePos="0" relativeHeight="251777024" behindDoc="0" locked="0" layoutInCell="1" allowOverlap="1" wp14:anchorId="3CEAE6E4" wp14:editId="1AA89751">
            <wp:simplePos x="0" y="0"/>
            <wp:positionH relativeFrom="column">
              <wp:posOffset>857250</wp:posOffset>
            </wp:positionH>
            <wp:positionV relativeFrom="paragraph">
              <wp:posOffset>152400</wp:posOffset>
            </wp:positionV>
            <wp:extent cx="1478915" cy="72898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ennifer B. Signature.png"/>
                    <pic:cNvPicPr/>
                  </pic:nvPicPr>
                  <pic:blipFill>
                    <a:blip r:embed="rId44">
                      <a:extLst>
                        <a:ext uri="{28A0092B-C50C-407E-A947-70E740481C1C}">
                          <a14:useLocalDpi xmlns:a14="http://schemas.microsoft.com/office/drawing/2010/main" val="0"/>
                        </a:ext>
                      </a:extLst>
                    </a:blip>
                    <a:stretch>
                      <a:fillRect/>
                    </a:stretch>
                  </pic:blipFill>
                  <pic:spPr>
                    <a:xfrm>
                      <a:off x="0" y="0"/>
                      <a:ext cx="1478915" cy="728980"/>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noProof/>
          <w:color w:val="595959"/>
          <w:sz w:val="22"/>
          <w:szCs w:val="22"/>
          <w:lang w:val="en-US"/>
        </w:rPr>
        <mc:AlternateContent>
          <mc:Choice Requires="wps">
            <w:drawing>
              <wp:anchor distT="0" distB="0" distL="114300" distR="114300" simplePos="0" relativeHeight="251778048" behindDoc="0" locked="0" layoutInCell="1" allowOverlap="1" wp14:anchorId="50C1B3C6" wp14:editId="321A995C">
                <wp:simplePos x="0" y="0"/>
                <wp:positionH relativeFrom="column">
                  <wp:posOffset>478155</wp:posOffset>
                </wp:positionH>
                <wp:positionV relativeFrom="paragraph">
                  <wp:posOffset>681990</wp:posOffset>
                </wp:positionV>
                <wp:extent cx="2286000" cy="9525"/>
                <wp:effectExtent l="0" t="0" r="19050" b="28575"/>
                <wp:wrapNone/>
                <wp:docPr id="8" name="Straight Connector 8"/>
                <wp:cNvGraphicFramePr/>
                <a:graphic xmlns:a="http://schemas.openxmlformats.org/drawingml/2006/main">
                  <a:graphicData uri="http://schemas.microsoft.com/office/word/2010/wordprocessingShape">
                    <wps:wsp>
                      <wps:cNvCnPr/>
                      <wps:spPr>
                        <a:xfrm flipV="1">
                          <a:off x="0" y="0"/>
                          <a:ext cx="2286000" cy="9525"/>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567C590" id="Straight Connector 8" o:spid="_x0000_s1026" style="position:absolute;flip:y;z-index:251778048;visibility:visible;mso-wrap-style:square;mso-wrap-distance-left:9pt;mso-wrap-distance-top:0;mso-wrap-distance-right:9pt;mso-wrap-distance-bottom:0;mso-position-horizontal:absolute;mso-position-horizontal-relative:text;mso-position-vertical:absolute;mso-position-vertical-relative:text" from="37.65pt,53.7pt" to="217.65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" strokecolor="#a68e64 [3046]"/>
            </w:pict>
          </mc:Fallback>
        </mc:AlternateContent>
      </w:r>
      <w:r w:rsidRPr="00203C1F">
        <w:rPr>
          <w:rFonts w:ascii="Open Sans" w:hAnsi="Open Sans" w:cs="Open Sans"/>
          <w:color w:val="595959"/>
          <w:sz w:val="22"/>
          <w:szCs w:val="22"/>
        </w:rPr>
        <w:tab/>
      </w:r>
      <w:r w:rsidRPr="00203C1F">
        <w:rPr>
          <w:rFonts w:ascii="Open Sans" w:hAnsi="Open Sans" w:cs="Open Sans"/>
          <w:color w:val="595959"/>
          <w:sz w:val="22"/>
          <w:szCs w:val="22"/>
        </w:rPr>
        <w:tab/>
      </w:r>
      <w:r w:rsidRPr="00203C1F">
        <w:rPr>
          <w:rFonts w:ascii="Open Sans" w:hAnsi="Open Sans" w:cs="Open Sans"/>
          <w:noProof/>
          <w:color w:val="595959"/>
          <w:sz w:val="22"/>
          <w:szCs w:val="22"/>
          <w:lang w:val="en-US"/>
        </w:rPr>
        <w:drawing>
          <wp:inline distT="0" distB="0" distL="0" distR="0" wp14:anchorId="417A1D83" wp14:editId="04CB022F">
            <wp:extent cx="2286000" cy="981075"/>
            <wp:effectExtent l="0" t="0" r="0" b="9525"/>
            <wp:docPr id="17" name="Picture 17" descr="John Musso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ohn Musso signatu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6000" cy="981075"/>
                    </a:xfrm>
                    <a:prstGeom prst="rect">
                      <a:avLst/>
                    </a:prstGeom>
                    <a:noFill/>
                    <a:ln>
                      <a:noFill/>
                    </a:ln>
                  </pic:spPr>
                </pic:pic>
              </a:graphicData>
            </a:graphic>
          </wp:inline>
        </w:drawing>
      </w:r>
    </w:p>
    <w:p w14:paraId="307DED60" w14:textId="77777777" w:rsidR="003F3F28" w:rsidRPr="00203C1F" w:rsidRDefault="003F3F28" w:rsidP="003F3F28">
      <w:pPr>
        <w:pStyle w:val="BasicParagraph"/>
        <w:tabs>
          <w:tab w:val="center" w:pos="2520"/>
          <w:tab w:val="center" w:pos="8280"/>
        </w:tabs>
        <w:rPr>
          <w:rFonts w:ascii="Open Sans" w:hAnsi="Open Sans" w:cs="Open Sans"/>
          <w:b/>
          <w:color w:val="595959"/>
          <w:sz w:val="22"/>
          <w:szCs w:val="22"/>
        </w:rPr>
      </w:pPr>
      <w:r>
        <w:rPr>
          <w:rFonts w:ascii="Open Sans" w:hAnsi="Open Sans" w:cs="Open Sans"/>
          <w:b/>
          <w:color w:val="595959"/>
          <w:sz w:val="22"/>
          <w:szCs w:val="22"/>
        </w:rPr>
        <w:tab/>
        <w:t xml:space="preserve">Anthony N. </w:t>
      </w:r>
      <w:proofErr w:type="spellStart"/>
      <w:r>
        <w:rPr>
          <w:rFonts w:ascii="Open Sans" w:hAnsi="Open Sans" w:cs="Open Sans"/>
          <w:b/>
          <w:color w:val="595959"/>
          <w:sz w:val="22"/>
          <w:szCs w:val="22"/>
        </w:rPr>
        <w:t>Dragona</w:t>
      </w:r>
      <w:proofErr w:type="spellEnd"/>
      <w:r>
        <w:rPr>
          <w:rFonts w:ascii="Open Sans" w:hAnsi="Open Sans" w:cs="Open Sans"/>
          <w:b/>
          <w:color w:val="595959"/>
          <w:sz w:val="22"/>
          <w:szCs w:val="22"/>
        </w:rPr>
        <w:t xml:space="preserve">, </w:t>
      </w:r>
      <w:proofErr w:type="spellStart"/>
      <w:proofErr w:type="gramStart"/>
      <w:r>
        <w:rPr>
          <w:rFonts w:ascii="Open Sans" w:hAnsi="Open Sans" w:cs="Open Sans"/>
          <w:b/>
          <w:color w:val="595959"/>
          <w:sz w:val="22"/>
          <w:szCs w:val="22"/>
        </w:rPr>
        <w:t>Ed.D</w:t>
      </w:r>
      <w:proofErr w:type="spellEnd"/>
      <w:r>
        <w:rPr>
          <w:rFonts w:ascii="Open Sans" w:hAnsi="Open Sans" w:cs="Open Sans"/>
          <w:b/>
          <w:color w:val="595959"/>
          <w:sz w:val="22"/>
          <w:szCs w:val="22"/>
        </w:rPr>
        <w:t>.,</w:t>
      </w:r>
      <w:proofErr w:type="gramEnd"/>
      <w:r>
        <w:rPr>
          <w:rFonts w:ascii="Open Sans" w:hAnsi="Open Sans" w:cs="Open Sans"/>
          <w:b/>
          <w:color w:val="595959"/>
          <w:sz w:val="22"/>
          <w:szCs w:val="22"/>
        </w:rPr>
        <w:t xml:space="preserve"> </w:t>
      </w:r>
      <w:proofErr w:type="spellStart"/>
      <w:r>
        <w:rPr>
          <w:rFonts w:ascii="Open Sans" w:hAnsi="Open Sans" w:cs="Open Sans"/>
          <w:b/>
          <w:color w:val="595959"/>
          <w:sz w:val="22"/>
          <w:szCs w:val="22"/>
        </w:rPr>
        <w:t>RSBA</w:t>
      </w:r>
      <w:proofErr w:type="spellEnd"/>
      <w:r w:rsidRPr="00203C1F">
        <w:rPr>
          <w:rFonts w:ascii="Open Sans" w:hAnsi="Open Sans" w:cs="Open Sans"/>
          <w:b/>
          <w:color w:val="595959"/>
          <w:sz w:val="22"/>
          <w:szCs w:val="22"/>
        </w:rPr>
        <w:tab/>
        <w:t xml:space="preserve">John D. </w:t>
      </w:r>
      <w:proofErr w:type="spellStart"/>
      <w:r w:rsidRPr="00203C1F">
        <w:rPr>
          <w:rFonts w:ascii="Open Sans" w:hAnsi="Open Sans" w:cs="Open Sans"/>
          <w:b/>
          <w:color w:val="595959"/>
          <w:sz w:val="22"/>
          <w:szCs w:val="22"/>
        </w:rPr>
        <w:t>Musso</w:t>
      </w:r>
      <w:proofErr w:type="spellEnd"/>
      <w:r w:rsidRPr="00203C1F">
        <w:rPr>
          <w:rFonts w:ascii="Open Sans" w:hAnsi="Open Sans" w:cs="Open Sans"/>
          <w:b/>
          <w:color w:val="595959"/>
          <w:sz w:val="22"/>
          <w:szCs w:val="22"/>
        </w:rPr>
        <w:t xml:space="preserve">, CAE, </w:t>
      </w:r>
      <w:proofErr w:type="spellStart"/>
      <w:r w:rsidRPr="00203C1F">
        <w:rPr>
          <w:rFonts w:ascii="Open Sans" w:hAnsi="Open Sans" w:cs="Open Sans"/>
          <w:b/>
          <w:color w:val="595959"/>
          <w:sz w:val="22"/>
          <w:szCs w:val="22"/>
        </w:rPr>
        <w:t>RSBA</w:t>
      </w:r>
      <w:proofErr w:type="spellEnd"/>
    </w:p>
    <w:p w14:paraId="6A08417B" w14:textId="77777777" w:rsidR="003F3F28" w:rsidRPr="00203C1F" w:rsidRDefault="003F3F28" w:rsidP="003F3F28">
      <w:pPr>
        <w:pStyle w:val="BasicParagraph"/>
        <w:tabs>
          <w:tab w:val="center" w:pos="2520"/>
          <w:tab w:val="center" w:pos="8280"/>
        </w:tabs>
        <w:rPr>
          <w:rFonts w:ascii="Open Sans" w:hAnsi="Open Sans" w:cs="Open Sans"/>
          <w:color w:val="595959"/>
          <w:sz w:val="22"/>
          <w:szCs w:val="22"/>
        </w:rPr>
      </w:pPr>
      <w:r>
        <w:rPr>
          <w:rFonts w:ascii="Open Sans" w:hAnsi="Open Sans" w:cs="Open Sans"/>
          <w:color w:val="595959"/>
          <w:sz w:val="22"/>
          <w:szCs w:val="22"/>
        </w:rPr>
        <w:tab/>
        <w:t>P</w:t>
      </w:r>
      <w:r w:rsidRPr="00203C1F">
        <w:rPr>
          <w:rFonts w:ascii="Open Sans" w:hAnsi="Open Sans" w:cs="Open Sans"/>
          <w:color w:val="595959"/>
          <w:sz w:val="22"/>
          <w:szCs w:val="22"/>
        </w:rPr>
        <w:t>resident</w:t>
      </w:r>
      <w:r w:rsidRPr="00203C1F">
        <w:rPr>
          <w:rFonts w:ascii="Open Sans" w:hAnsi="Open Sans" w:cs="Open Sans"/>
          <w:color w:val="595959"/>
          <w:sz w:val="22"/>
          <w:szCs w:val="22"/>
        </w:rPr>
        <w:tab/>
        <w:t>Executive Director</w:t>
      </w:r>
    </w:p>
    <w:p w14:paraId="59C50212" w14:textId="77777777" w:rsidR="00E074C7" w:rsidRDefault="00E074C7" w:rsidP="00233E27">
      <w:pPr>
        <w:pStyle w:val="BasicParagraph"/>
        <w:tabs>
          <w:tab w:val="center" w:pos="2520"/>
          <w:tab w:val="center" w:pos="8280"/>
        </w:tabs>
      </w:pPr>
    </w:p>
    <w:p w14:paraId="75ED4613" w14:textId="77777777" w:rsidR="005A1838" w:rsidRDefault="005A1838" w:rsidP="00233E27">
      <w:pPr>
        <w:widowControl/>
        <w:overflowPunct/>
        <w:autoSpaceDE/>
        <w:autoSpaceDN/>
        <w:adjustRightInd/>
        <w:spacing w:after="0" w:line="240" w:lineRule="auto"/>
        <w:rPr>
          <w:rFonts w:ascii="Calibri" w:hAnsi="Calibri"/>
        </w:rPr>
        <w:sectPr w:rsidR="005A1838" w:rsidSect="00E04138">
          <w:pgSz w:w="12240" w:h="15840"/>
          <w:pgMar w:top="1170" w:right="1296" w:bottom="900" w:left="1296" w:header="720" w:footer="288" w:gutter="0"/>
          <w:cols w:space="720"/>
          <w:noEndnote/>
          <w:docGrid w:linePitch="245"/>
        </w:sectPr>
      </w:pPr>
    </w:p>
    <w:p w14:paraId="2AA6496E" w14:textId="77777777" w:rsidR="005A1838" w:rsidRDefault="005A1838" w:rsidP="00233E27">
      <w:pPr>
        <w:widowControl/>
        <w:overflowPunct/>
        <w:autoSpaceDE/>
        <w:autoSpaceDN/>
        <w:adjustRightInd/>
        <w:spacing w:after="0" w:line="240" w:lineRule="auto"/>
        <w:rPr>
          <w:rFonts w:ascii="Calibri" w:hAnsi="Calibri"/>
        </w:rPr>
      </w:pPr>
    </w:p>
    <w:p w14:paraId="485BC49F" w14:textId="77777777" w:rsidR="005A1838" w:rsidRDefault="005A1838" w:rsidP="00233E27">
      <w:pPr>
        <w:widowControl/>
        <w:overflowPunct/>
        <w:autoSpaceDE/>
        <w:autoSpaceDN/>
        <w:adjustRightInd/>
        <w:spacing w:after="0" w:line="240" w:lineRule="auto"/>
        <w:rPr>
          <w:rFonts w:ascii="Calibri" w:hAnsi="Calibri"/>
        </w:rPr>
      </w:pPr>
    </w:p>
    <w:p w14:paraId="0392E26E" w14:textId="77777777" w:rsidR="005A1838" w:rsidRDefault="005A1838" w:rsidP="00233E27">
      <w:pPr>
        <w:widowControl/>
        <w:overflowPunct/>
        <w:autoSpaceDE/>
        <w:autoSpaceDN/>
        <w:adjustRightInd/>
        <w:spacing w:after="0" w:line="240" w:lineRule="auto"/>
        <w:rPr>
          <w:rFonts w:ascii="Calibri" w:hAnsi="Calibri"/>
        </w:rPr>
      </w:pPr>
    </w:p>
    <w:p w14:paraId="35054132" w14:textId="3631E430" w:rsidR="005A1838" w:rsidRDefault="005A1838" w:rsidP="00233E27">
      <w:pPr>
        <w:widowControl/>
        <w:overflowPunct/>
        <w:autoSpaceDE/>
        <w:autoSpaceDN/>
        <w:adjustRightInd/>
        <w:spacing w:after="0" w:line="240" w:lineRule="auto"/>
        <w:ind w:firstLine="180"/>
        <w:jc w:val="center"/>
        <w:rPr>
          <w:rFonts w:ascii="Calibri" w:hAnsi="Calibri"/>
        </w:rPr>
      </w:pPr>
    </w:p>
    <w:p w14:paraId="136431BA" w14:textId="77777777" w:rsidR="0082799B" w:rsidRPr="005728C5" w:rsidRDefault="0082799B" w:rsidP="00233E27">
      <w:pPr>
        <w:widowControl/>
        <w:ind w:right="-630" w:hanging="720"/>
        <w:jc w:val="center"/>
        <w:rPr>
          <w:rFonts w:asciiTheme="minorHAnsi" w:hAnsiTheme="minorHAnsi"/>
          <w:b/>
          <w:sz w:val="72"/>
          <w:szCs w:val="72"/>
        </w:rPr>
      </w:pPr>
      <w:r w:rsidRPr="00C54968">
        <w:rPr>
          <w:rFonts w:asciiTheme="minorHAnsi" w:hAnsiTheme="minorHAnsi"/>
          <w:b/>
          <w:color w:val="810000" w:themeColor="accent1" w:themeShade="BF"/>
          <w:sz w:val="72"/>
          <w:szCs w:val="72"/>
        </w:rPr>
        <w:t>LPVEC</w:t>
      </w:r>
    </w:p>
    <w:p w14:paraId="05D476FA" w14:textId="77777777" w:rsidR="0082799B" w:rsidRPr="00E93708" w:rsidRDefault="0082799B" w:rsidP="00233E27">
      <w:pPr>
        <w:widowControl/>
        <w:ind w:right="-630" w:hanging="720"/>
        <w:jc w:val="center"/>
        <w:rPr>
          <w:rFonts w:asciiTheme="minorHAnsi" w:hAnsiTheme="minorHAnsi"/>
          <w:b/>
          <w:sz w:val="32"/>
          <w:szCs w:val="32"/>
        </w:rPr>
      </w:pPr>
      <w:r w:rsidRPr="00E93708">
        <w:rPr>
          <w:rFonts w:asciiTheme="minorHAnsi" w:hAnsiTheme="minorHAnsi"/>
          <w:b/>
          <w:sz w:val="32"/>
          <w:szCs w:val="32"/>
        </w:rPr>
        <w:t>SERVING ITS MEMBER DISTRICTS OF</w:t>
      </w:r>
    </w:p>
    <w:p w14:paraId="42E51675" w14:textId="77777777" w:rsidR="00E074C7" w:rsidRDefault="0082799B" w:rsidP="00233E27">
      <w:pPr>
        <w:widowControl/>
        <w:spacing w:after="0" w:line="240" w:lineRule="auto"/>
        <w:ind w:left="-180" w:right="-342"/>
        <w:jc w:val="center"/>
        <w:rPr>
          <w:rFonts w:asciiTheme="minorHAnsi" w:hAnsiTheme="minorHAnsi"/>
          <w:b/>
          <w:sz w:val="28"/>
          <w:szCs w:val="24"/>
        </w:rPr>
      </w:pPr>
      <w:r w:rsidRPr="00A65F9B">
        <w:rPr>
          <w:rFonts w:asciiTheme="minorHAnsi" w:hAnsiTheme="minorHAnsi"/>
          <w:b/>
          <w:sz w:val="28"/>
          <w:szCs w:val="24"/>
        </w:rPr>
        <w:t>AGAWAM, EAST LONGMEADOW, HAMPDEN-WILBRAHAM REGIONAL,</w:t>
      </w:r>
    </w:p>
    <w:p w14:paraId="699B64D6" w14:textId="77777777" w:rsidR="00E074C7" w:rsidRDefault="0082799B" w:rsidP="00233E27">
      <w:pPr>
        <w:widowControl/>
        <w:spacing w:after="0" w:line="240" w:lineRule="auto"/>
        <w:ind w:left="-180" w:right="-342"/>
        <w:jc w:val="center"/>
        <w:rPr>
          <w:rFonts w:asciiTheme="minorHAnsi" w:hAnsiTheme="minorHAnsi"/>
          <w:b/>
          <w:sz w:val="28"/>
          <w:szCs w:val="24"/>
        </w:rPr>
      </w:pPr>
      <w:r w:rsidRPr="00A65F9B">
        <w:rPr>
          <w:rFonts w:asciiTheme="minorHAnsi" w:hAnsiTheme="minorHAnsi"/>
          <w:b/>
          <w:sz w:val="28"/>
          <w:szCs w:val="24"/>
        </w:rPr>
        <w:t>LONGMEADOW,</w:t>
      </w:r>
      <w:r w:rsidR="00E074C7">
        <w:rPr>
          <w:rFonts w:asciiTheme="minorHAnsi" w:hAnsiTheme="minorHAnsi"/>
          <w:b/>
          <w:sz w:val="28"/>
          <w:szCs w:val="24"/>
        </w:rPr>
        <w:t xml:space="preserve"> </w:t>
      </w:r>
      <w:r w:rsidRPr="00A65F9B">
        <w:rPr>
          <w:rFonts w:asciiTheme="minorHAnsi" w:hAnsiTheme="minorHAnsi"/>
          <w:b/>
          <w:sz w:val="28"/>
          <w:szCs w:val="24"/>
        </w:rPr>
        <w:t>LUDLOW, SOUTHWICK-TOLLAND-GRANVILLE REGIONAL,</w:t>
      </w:r>
    </w:p>
    <w:p w14:paraId="097859E2" w14:textId="77777777" w:rsidR="0082799B" w:rsidRPr="00A65F9B" w:rsidRDefault="0082799B" w:rsidP="00233E27">
      <w:pPr>
        <w:widowControl/>
        <w:spacing w:after="0" w:line="240" w:lineRule="auto"/>
        <w:ind w:left="-180" w:right="-342"/>
        <w:jc w:val="center"/>
        <w:rPr>
          <w:rFonts w:asciiTheme="minorHAnsi" w:hAnsiTheme="minorHAnsi"/>
          <w:b/>
          <w:sz w:val="28"/>
          <w:szCs w:val="24"/>
        </w:rPr>
      </w:pPr>
      <w:r w:rsidRPr="00A65F9B">
        <w:rPr>
          <w:rFonts w:asciiTheme="minorHAnsi" w:hAnsiTheme="minorHAnsi"/>
          <w:b/>
          <w:sz w:val="28"/>
          <w:szCs w:val="24"/>
        </w:rPr>
        <w:t xml:space="preserve"> AND WEST SPRINGFIELD</w:t>
      </w:r>
    </w:p>
    <w:p w14:paraId="691CFB68" w14:textId="77777777" w:rsidR="0082799B" w:rsidRDefault="0082799B" w:rsidP="00233E27">
      <w:pPr>
        <w:pStyle w:val="NoSpacing"/>
        <w:widowControl/>
        <w:jc w:val="center"/>
        <w:rPr>
          <w:rFonts w:asciiTheme="minorHAnsi" w:hAnsiTheme="minorHAnsi"/>
          <w:b/>
          <w:caps/>
          <w:color w:val="810000" w:themeColor="accent1" w:themeShade="BF"/>
          <w:sz w:val="36"/>
          <w:szCs w:val="36"/>
        </w:rPr>
      </w:pPr>
    </w:p>
    <w:p w14:paraId="17E5A97D" w14:textId="77777777" w:rsidR="0082799B" w:rsidRPr="00FB1DDD" w:rsidRDefault="0082799B" w:rsidP="00233E27">
      <w:pPr>
        <w:pStyle w:val="NoSpacing"/>
        <w:widowControl/>
        <w:jc w:val="center"/>
        <w:rPr>
          <w:rFonts w:asciiTheme="minorHAnsi" w:hAnsiTheme="minorHAnsi"/>
          <w:b/>
          <w:caps/>
          <w:color w:val="810000" w:themeColor="accent1" w:themeShade="BF"/>
          <w:sz w:val="36"/>
          <w:szCs w:val="36"/>
        </w:rPr>
      </w:pPr>
      <w:r w:rsidRPr="00FB1DDD">
        <w:rPr>
          <w:rFonts w:asciiTheme="minorHAnsi" w:hAnsiTheme="minorHAnsi"/>
          <w:b/>
          <w:caps/>
          <w:color w:val="810000" w:themeColor="accent1" w:themeShade="BF"/>
          <w:sz w:val="36"/>
          <w:szCs w:val="36"/>
        </w:rPr>
        <w:t>Superintendents</w:t>
      </w:r>
    </w:p>
    <w:p w14:paraId="60A3D8AE" w14:textId="42E6FCBC"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Agawam:  </w:t>
      </w:r>
      <w:r w:rsidR="0059215D">
        <w:rPr>
          <w:rFonts w:ascii="Calibri" w:hAnsi="Calibri"/>
          <w:bCs/>
          <w:sz w:val="28"/>
          <w:szCs w:val="28"/>
        </w:rPr>
        <w:t>Mr. Steven Lemanski</w:t>
      </w:r>
    </w:p>
    <w:p w14:paraId="08BC74DD"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East Longmeadow:  </w:t>
      </w:r>
      <w:r w:rsidRPr="00A65F9B">
        <w:rPr>
          <w:rFonts w:ascii="Calibri" w:hAnsi="Calibri"/>
          <w:bCs/>
          <w:sz w:val="28"/>
          <w:szCs w:val="28"/>
        </w:rPr>
        <w:t xml:space="preserve">Mr. </w:t>
      </w:r>
      <w:r w:rsidRPr="00A65F9B">
        <w:rPr>
          <w:rFonts w:ascii="Calibri" w:hAnsi="Calibri"/>
          <w:sz w:val="28"/>
          <w:szCs w:val="28"/>
        </w:rPr>
        <w:t>Gordon Smith</w:t>
      </w:r>
    </w:p>
    <w:p w14:paraId="40DBFA1B"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Hampden-Wilbraham Regional:  </w:t>
      </w:r>
      <w:r w:rsidRPr="00A65F9B">
        <w:rPr>
          <w:rFonts w:ascii="Calibri" w:hAnsi="Calibri"/>
          <w:bCs/>
          <w:sz w:val="28"/>
          <w:szCs w:val="28"/>
        </w:rPr>
        <w:t xml:space="preserve">Mr. </w:t>
      </w:r>
      <w:r w:rsidR="00DD4798">
        <w:rPr>
          <w:rFonts w:ascii="Calibri" w:hAnsi="Calibri"/>
          <w:bCs/>
          <w:sz w:val="28"/>
          <w:szCs w:val="28"/>
        </w:rPr>
        <w:t xml:space="preserve">Albert G. </w:t>
      </w:r>
      <w:proofErr w:type="spellStart"/>
      <w:r w:rsidR="00DD4798">
        <w:rPr>
          <w:rFonts w:ascii="Calibri" w:hAnsi="Calibri"/>
          <w:bCs/>
          <w:sz w:val="28"/>
          <w:szCs w:val="28"/>
        </w:rPr>
        <w:t>Ganem</w:t>
      </w:r>
      <w:proofErr w:type="spellEnd"/>
      <w:r w:rsidR="00DD4798">
        <w:rPr>
          <w:rFonts w:ascii="Calibri" w:hAnsi="Calibri"/>
          <w:bCs/>
          <w:sz w:val="28"/>
          <w:szCs w:val="28"/>
        </w:rPr>
        <w:t>, Jr.</w:t>
      </w:r>
    </w:p>
    <w:p w14:paraId="5216C403"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Longmeadow:  </w:t>
      </w:r>
      <w:r w:rsidRPr="00A65F9B">
        <w:rPr>
          <w:rFonts w:ascii="Calibri" w:hAnsi="Calibri"/>
          <w:bCs/>
          <w:sz w:val="28"/>
          <w:szCs w:val="28"/>
        </w:rPr>
        <w:t>M</w:t>
      </w:r>
      <w:r w:rsidR="00DD4798">
        <w:rPr>
          <w:rFonts w:ascii="Calibri" w:hAnsi="Calibri"/>
          <w:bCs/>
          <w:sz w:val="28"/>
          <w:szCs w:val="28"/>
        </w:rPr>
        <w:t>r. Martin O’Shea</w:t>
      </w:r>
    </w:p>
    <w:p w14:paraId="4E6A77A3" w14:textId="77777777" w:rsidR="0082799B" w:rsidRPr="00A65F9B" w:rsidRDefault="0082799B" w:rsidP="00233E27">
      <w:pPr>
        <w:widowControl/>
        <w:spacing w:after="0" w:line="240" w:lineRule="auto"/>
        <w:jc w:val="center"/>
        <w:rPr>
          <w:rFonts w:ascii="Calibri" w:hAnsi="Calibri"/>
          <w:b/>
          <w:bCs/>
          <w:sz w:val="28"/>
          <w:szCs w:val="28"/>
        </w:rPr>
      </w:pPr>
      <w:r w:rsidRPr="00A65F9B">
        <w:rPr>
          <w:rFonts w:ascii="Calibri" w:hAnsi="Calibri"/>
          <w:b/>
          <w:bCs/>
          <w:sz w:val="28"/>
          <w:szCs w:val="28"/>
        </w:rPr>
        <w:t xml:space="preserve">Ludlow: </w:t>
      </w:r>
      <w:r w:rsidRPr="00A65F9B">
        <w:rPr>
          <w:rFonts w:ascii="Calibri" w:hAnsi="Calibri"/>
          <w:bCs/>
          <w:sz w:val="28"/>
          <w:szCs w:val="28"/>
        </w:rPr>
        <w:t xml:space="preserve">Mr. Todd </w:t>
      </w:r>
      <w:proofErr w:type="spellStart"/>
      <w:r w:rsidRPr="00A65F9B">
        <w:rPr>
          <w:rFonts w:ascii="Calibri" w:hAnsi="Calibri"/>
          <w:bCs/>
          <w:sz w:val="28"/>
          <w:szCs w:val="28"/>
        </w:rPr>
        <w:t>Gazda</w:t>
      </w:r>
      <w:proofErr w:type="spellEnd"/>
      <w:r w:rsidRPr="00A65F9B">
        <w:rPr>
          <w:rFonts w:ascii="Calibri" w:hAnsi="Calibri"/>
          <w:b/>
          <w:bCs/>
          <w:sz w:val="28"/>
          <w:szCs w:val="28"/>
        </w:rPr>
        <w:t xml:space="preserve"> </w:t>
      </w:r>
    </w:p>
    <w:p w14:paraId="657C8C2B"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Southwick-Tolland-Granville Regional:  </w:t>
      </w:r>
      <w:r w:rsidR="00DD4798">
        <w:rPr>
          <w:rFonts w:ascii="Calibri" w:hAnsi="Calibri"/>
          <w:sz w:val="28"/>
          <w:szCs w:val="28"/>
        </w:rPr>
        <w:t>Ms. Jennifer Willard</w:t>
      </w:r>
    </w:p>
    <w:p w14:paraId="761A334C"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West Springfield:  </w:t>
      </w:r>
      <w:r w:rsidRPr="00A65F9B">
        <w:rPr>
          <w:rFonts w:ascii="Calibri" w:hAnsi="Calibri"/>
          <w:sz w:val="28"/>
          <w:szCs w:val="28"/>
        </w:rPr>
        <w:t>Mr.</w:t>
      </w:r>
      <w:r>
        <w:rPr>
          <w:rFonts w:ascii="Calibri" w:hAnsi="Calibri"/>
          <w:sz w:val="28"/>
          <w:szCs w:val="28"/>
        </w:rPr>
        <w:t xml:space="preserve"> Michael Richard</w:t>
      </w:r>
    </w:p>
    <w:p w14:paraId="662ED71B" w14:textId="77777777" w:rsidR="0082799B" w:rsidRDefault="0082799B" w:rsidP="00233E27">
      <w:pPr>
        <w:pStyle w:val="Heading1"/>
        <w:widowControl/>
      </w:pPr>
    </w:p>
    <w:p w14:paraId="2DFF0140" w14:textId="77777777" w:rsidR="0082799B" w:rsidRPr="00FB1DDD" w:rsidRDefault="0082799B" w:rsidP="00233E27">
      <w:pPr>
        <w:pStyle w:val="NoSpacing"/>
        <w:widowControl/>
        <w:jc w:val="center"/>
        <w:rPr>
          <w:rFonts w:asciiTheme="minorHAnsi" w:hAnsiTheme="minorHAnsi"/>
          <w:b/>
          <w:caps/>
          <w:color w:val="810000" w:themeColor="accent1" w:themeShade="BF"/>
          <w:sz w:val="36"/>
          <w:szCs w:val="36"/>
        </w:rPr>
      </w:pPr>
      <w:r w:rsidRPr="00FB1DDD">
        <w:rPr>
          <w:rFonts w:asciiTheme="minorHAnsi" w:hAnsiTheme="minorHAnsi"/>
          <w:b/>
          <w:caps/>
          <w:color w:val="810000" w:themeColor="accent1" w:themeShade="BF"/>
          <w:sz w:val="36"/>
          <w:szCs w:val="36"/>
        </w:rPr>
        <w:t>Board of Directors</w:t>
      </w:r>
    </w:p>
    <w:p w14:paraId="2ADFB0F2" w14:textId="285B310A"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Agawam:  </w:t>
      </w:r>
      <w:r w:rsidR="0059215D">
        <w:rPr>
          <w:rFonts w:ascii="Calibri" w:hAnsi="Calibri"/>
          <w:bCs/>
          <w:sz w:val="28"/>
          <w:szCs w:val="28"/>
        </w:rPr>
        <w:t xml:space="preserve">Mr. </w:t>
      </w:r>
      <w:proofErr w:type="spellStart"/>
      <w:r w:rsidR="0059215D">
        <w:rPr>
          <w:rFonts w:ascii="Calibri" w:hAnsi="Calibri"/>
          <w:bCs/>
          <w:sz w:val="28"/>
          <w:szCs w:val="28"/>
        </w:rPr>
        <w:t>Carmino</w:t>
      </w:r>
      <w:proofErr w:type="spellEnd"/>
      <w:r w:rsidR="0059215D">
        <w:rPr>
          <w:rFonts w:ascii="Calibri" w:hAnsi="Calibri"/>
          <w:bCs/>
          <w:sz w:val="28"/>
          <w:szCs w:val="28"/>
        </w:rPr>
        <w:t xml:space="preserve"> </w:t>
      </w:r>
      <w:proofErr w:type="spellStart"/>
      <w:r w:rsidR="0059215D">
        <w:rPr>
          <w:rFonts w:ascii="Calibri" w:hAnsi="Calibri"/>
          <w:bCs/>
          <w:sz w:val="28"/>
          <w:szCs w:val="28"/>
        </w:rPr>
        <w:t>Mineo</w:t>
      </w:r>
      <w:proofErr w:type="spellEnd"/>
    </w:p>
    <w:p w14:paraId="6293EC55"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East Longmeadow:  </w:t>
      </w:r>
      <w:r w:rsidRPr="00A65F9B">
        <w:rPr>
          <w:rFonts w:ascii="Calibri" w:hAnsi="Calibri"/>
          <w:bCs/>
          <w:sz w:val="28"/>
          <w:szCs w:val="28"/>
        </w:rPr>
        <w:t xml:space="preserve">Mr. </w:t>
      </w:r>
      <w:r w:rsidRPr="00A65F9B">
        <w:rPr>
          <w:rFonts w:ascii="Calibri" w:hAnsi="Calibri"/>
          <w:sz w:val="28"/>
          <w:szCs w:val="28"/>
        </w:rPr>
        <w:t>William Fonseca</w:t>
      </w:r>
    </w:p>
    <w:p w14:paraId="5FDE7076"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Hampden-Wilbraham Regional:  </w:t>
      </w:r>
      <w:r w:rsidRPr="00A65F9B">
        <w:rPr>
          <w:rFonts w:ascii="Calibri" w:hAnsi="Calibri"/>
          <w:bCs/>
          <w:sz w:val="28"/>
          <w:szCs w:val="28"/>
        </w:rPr>
        <w:t>Ms. Michelle Emirzian</w:t>
      </w:r>
    </w:p>
    <w:p w14:paraId="738D5B2C" w14:textId="5B5D20AE"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Longmeadow:  </w:t>
      </w:r>
      <w:r w:rsidR="0059215D">
        <w:rPr>
          <w:rFonts w:ascii="Calibri" w:hAnsi="Calibri"/>
          <w:bCs/>
          <w:sz w:val="28"/>
          <w:szCs w:val="28"/>
        </w:rPr>
        <w:t>Ms. Stephanie Jasmin</w:t>
      </w:r>
    </w:p>
    <w:p w14:paraId="10EF8DF0" w14:textId="77777777" w:rsidR="0082799B" w:rsidRPr="00A65F9B" w:rsidRDefault="0082799B" w:rsidP="00233E27">
      <w:pPr>
        <w:widowControl/>
        <w:spacing w:after="0" w:line="240" w:lineRule="auto"/>
        <w:jc w:val="center"/>
        <w:rPr>
          <w:rFonts w:ascii="Calibri" w:hAnsi="Calibri"/>
          <w:b/>
          <w:bCs/>
          <w:sz w:val="28"/>
          <w:szCs w:val="28"/>
        </w:rPr>
      </w:pPr>
      <w:r w:rsidRPr="00A65F9B">
        <w:rPr>
          <w:rFonts w:ascii="Calibri" w:hAnsi="Calibri"/>
          <w:b/>
          <w:bCs/>
          <w:sz w:val="28"/>
          <w:szCs w:val="28"/>
        </w:rPr>
        <w:t xml:space="preserve">Ludlow: </w:t>
      </w:r>
      <w:r w:rsidRPr="00A65F9B">
        <w:rPr>
          <w:rFonts w:ascii="Calibri" w:hAnsi="Calibri"/>
          <w:bCs/>
          <w:sz w:val="28"/>
          <w:szCs w:val="28"/>
        </w:rPr>
        <w:t>Mr. Jacob Oliveira</w:t>
      </w:r>
      <w:r w:rsidRPr="00A65F9B">
        <w:rPr>
          <w:rFonts w:ascii="Calibri" w:hAnsi="Calibri"/>
          <w:b/>
          <w:bCs/>
          <w:sz w:val="28"/>
          <w:szCs w:val="28"/>
        </w:rPr>
        <w:t xml:space="preserve"> </w:t>
      </w:r>
    </w:p>
    <w:p w14:paraId="5124F9D7" w14:textId="777777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Southwick-Tolland-Granville Regional:  </w:t>
      </w:r>
      <w:r w:rsidRPr="00A65F9B">
        <w:rPr>
          <w:rFonts w:ascii="Calibri" w:hAnsi="Calibri"/>
          <w:sz w:val="28"/>
          <w:szCs w:val="28"/>
        </w:rPr>
        <w:t xml:space="preserve">Mr. </w:t>
      </w:r>
      <w:r w:rsidR="00DD4798">
        <w:rPr>
          <w:rFonts w:ascii="Calibri" w:hAnsi="Calibri"/>
          <w:sz w:val="28"/>
          <w:szCs w:val="28"/>
        </w:rPr>
        <w:t>George LeBlanc</w:t>
      </w:r>
    </w:p>
    <w:p w14:paraId="12919C27" w14:textId="7807D877" w:rsidR="0082799B" w:rsidRPr="00A65F9B" w:rsidRDefault="0082799B" w:rsidP="00233E27">
      <w:pPr>
        <w:widowControl/>
        <w:spacing w:after="0" w:line="240" w:lineRule="auto"/>
        <w:jc w:val="center"/>
        <w:rPr>
          <w:rFonts w:ascii="Calibri" w:hAnsi="Calibri"/>
          <w:sz w:val="28"/>
          <w:szCs w:val="28"/>
        </w:rPr>
      </w:pPr>
      <w:r w:rsidRPr="00A65F9B">
        <w:rPr>
          <w:rFonts w:ascii="Calibri" w:hAnsi="Calibri"/>
          <w:b/>
          <w:bCs/>
          <w:sz w:val="28"/>
          <w:szCs w:val="28"/>
        </w:rPr>
        <w:t xml:space="preserve">West Springfield:  </w:t>
      </w:r>
      <w:r w:rsidR="0059215D">
        <w:rPr>
          <w:rFonts w:ascii="Calibri" w:hAnsi="Calibri"/>
          <w:sz w:val="28"/>
          <w:szCs w:val="28"/>
        </w:rPr>
        <w:t xml:space="preserve">  Ms. Carlee </w:t>
      </w:r>
      <w:proofErr w:type="spellStart"/>
      <w:r w:rsidR="0059215D">
        <w:rPr>
          <w:rFonts w:ascii="Calibri" w:hAnsi="Calibri"/>
          <w:sz w:val="28"/>
          <w:szCs w:val="28"/>
        </w:rPr>
        <w:t>Santaniello</w:t>
      </w:r>
      <w:proofErr w:type="spellEnd"/>
    </w:p>
    <w:p w14:paraId="77203EFC" w14:textId="77777777" w:rsidR="0082799B" w:rsidRPr="00A6039A" w:rsidRDefault="0082799B" w:rsidP="00233E27">
      <w:pPr>
        <w:pStyle w:val="NoSpacing"/>
        <w:widowControl/>
        <w:spacing w:line="274" w:lineRule="auto"/>
        <w:jc w:val="both"/>
        <w:rPr>
          <w:rFonts w:ascii="Calibri" w:hAnsi="Calibri" w:cs="Calibri"/>
          <w:sz w:val="24"/>
          <w:szCs w:val="24"/>
        </w:rPr>
      </w:pPr>
    </w:p>
    <w:p w14:paraId="2B1D39F1" w14:textId="77777777" w:rsidR="0082799B" w:rsidRPr="00FB1DDD" w:rsidRDefault="0082799B" w:rsidP="00233E27">
      <w:pPr>
        <w:pStyle w:val="NoSpacing"/>
        <w:widowControl/>
        <w:jc w:val="center"/>
        <w:rPr>
          <w:rStyle w:val="Emphasis"/>
          <w:rFonts w:asciiTheme="minorHAnsi" w:hAnsiTheme="minorHAnsi"/>
          <w:b/>
          <w:i w:val="0"/>
          <w:sz w:val="28"/>
          <w:szCs w:val="28"/>
        </w:rPr>
      </w:pPr>
      <w:bookmarkStart w:id="60" w:name="_Toc409013159"/>
      <w:bookmarkStart w:id="61" w:name="_Toc409512092"/>
      <w:r w:rsidRPr="00FB1DDD">
        <w:rPr>
          <w:rStyle w:val="Emphasis"/>
          <w:rFonts w:asciiTheme="minorHAnsi" w:hAnsiTheme="minorHAnsi"/>
          <w:b/>
          <w:i w:val="0"/>
          <w:sz w:val="28"/>
          <w:szCs w:val="28"/>
        </w:rPr>
        <w:t>Acknowledgements</w:t>
      </w:r>
      <w:bookmarkEnd w:id="60"/>
      <w:bookmarkEnd w:id="61"/>
    </w:p>
    <w:p w14:paraId="1B4497B6" w14:textId="77777777" w:rsidR="008857F1" w:rsidRDefault="0082799B" w:rsidP="00233E27">
      <w:pPr>
        <w:widowControl/>
        <w:overflowPunct/>
        <w:autoSpaceDE/>
        <w:autoSpaceDN/>
        <w:adjustRightInd/>
        <w:spacing w:after="0" w:line="240" w:lineRule="auto"/>
        <w:jc w:val="both"/>
        <w:rPr>
          <w:rFonts w:ascii="Calibri" w:hAnsi="Calibri" w:cs="Calibri"/>
          <w:sz w:val="24"/>
          <w:szCs w:val="24"/>
        </w:rPr>
      </w:pPr>
      <w:r w:rsidRPr="00A6039A">
        <w:rPr>
          <w:rFonts w:ascii="Calibri" w:hAnsi="Calibri" w:cs="Calibri"/>
          <w:sz w:val="24"/>
          <w:szCs w:val="24"/>
        </w:rPr>
        <w:t xml:space="preserve">We appreciate the fiscal support of our member districts and the LPVEC Board of </w:t>
      </w:r>
      <w:r>
        <w:rPr>
          <w:rFonts w:ascii="Calibri" w:hAnsi="Calibri" w:cs="Calibri"/>
          <w:sz w:val="24"/>
          <w:szCs w:val="24"/>
        </w:rPr>
        <w:t>Directors</w:t>
      </w:r>
      <w:r w:rsidRPr="00A6039A">
        <w:rPr>
          <w:rFonts w:ascii="Calibri" w:hAnsi="Calibri" w:cs="Calibri"/>
          <w:sz w:val="24"/>
          <w:szCs w:val="24"/>
        </w:rPr>
        <w:t xml:space="preserve"> and Superintendents’ Advisory Council.  This support allows us to develop and implement programs and services that foster excellence, efficiency, and equity in public school districts throughout Western Massachusetts.</w:t>
      </w:r>
    </w:p>
    <w:p w14:paraId="317CEDB2" w14:textId="77777777" w:rsidR="0082799B" w:rsidRDefault="0082799B" w:rsidP="00233E27">
      <w:pPr>
        <w:widowControl/>
        <w:overflowPunct/>
        <w:autoSpaceDE/>
        <w:autoSpaceDN/>
        <w:adjustRightInd/>
        <w:spacing w:after="0" w:line="240" w:lineRule="auto"/>
        <w:rPr>
          <w:rFonts w:ascii="Calibri" w:hAnsi="Calibri"/>
        </w:rPr>
      </w:pPr>
    </w:p>
    <w:p w14:paraId="20B79192" w14:textId="77777777" w:rsidR="006719D2" w:rsidRDefault="006719D2" w:rsidP="00233E27">
      <w:pPr>
        <w:widowControl/>
        <w:jc w:val="both"/>
        <w:rPr>
          <w:rFonts w:ascii="Calibri" w:hAnsi="Calibri"/>
        </w:rPr>
        <w:sectPr w:rsidR="006719D2" w:rsidSect="00E04138">
          <w:pgSz w:w="12240" w:h="15840"/>
          <w:pgMar w:top="1166" w:right="1440" w:bottom="907" w:left="1440" w:header="720" w:footer="288" w:gutter="0"/>
          <w:cols w:space="720"/>
          <w:noEndnote/>
          <w:docGrid w:linePitch="245"/>
        </w:sectPr>
      </w:pPr>
    </w:p>
    <w:p w14:paraId="3D584197" w14:textId="77777777" w:rsidR="0082799B" w:rsidRDefault="0082799B" w:rsidP="00233E27">
      <w:pPr>
        <w:widowControl/>
        <w:spacing w:after="0"/>
        <w:jc w:val="center"/>
        <w:rPr>
          <w:rFonts w:ascii="Calibri" w:hAnsi="Calibri"/>
          <w:b/>
          <w:bCs/>
          <w:sz w:val="32"/>
          <w:szCs w:val="32"/>
        </w:rPr>
      </w:pPr>
    </w:p>
    <w:p w14:paraId="7DD9167E" w14:textId="77777777" w:rsidR="0082799B" w:rsidRDefault="0082799B" w:rsidP="00233E27">
      <w:pPr>
        <w:widowControl/>
        <w:spacing w:after="0"/>
        <w:jc w:val="center"/>
        <w:rPr>
          <w:rFonts w:ascii="Calibri" w:hAnsi="Calibri"/>
          <w:b/>
          <w:bCs/>
          <w:sz w:val="32"/>
          <w:szCs w:val="32"/>
        </w:rPr>
      </w:pPr>
    </w:p>
    <w:p w14:paraId="0C40DB69" w14:textId="77777777" w:rsidR="002D73F1" w:rsidRDefault="002D73F1" w:rsidP="00233E27">
      <w:pPr>
        <w:widowControl/>
        <w:spacing w:after="0"/>
        <w:jc w:val="center"/>
        <w:rPr>
          <w:rFonts w:ascii="Calibri" w:hAnsi="Calibri"/>
          <w:b/>
          <w:bCs/>
          <w:sz w:val="32"/>
          <w:szCs w:val="32"/>
        </w:rPr>
      </w:pPr>
    </w:p>
    <w:p w14:paraId="2F2DF388" w14:textId="77777777" w:rsidR="0082799B" w:rsidRPr="00084AEF" w:rsidRDefault="0082799B" w:rsidP="00233E27">
      <w:pPr>
        <w:widowControl/>
        <w:ind w:right="-630" w:hanging="720"/>
        <w:jc w:val="center"/>
        <w:rPr>
          <w:rFonts w:asciiTheme="minorHAnsi" w:hAnsiTheme="minorHAnsi"/>
          <w:b/>
          <w:color w:val="810000" w:themeColor="accent1" w:themeShade="BF"/>
          <w:sz w:val="72"/>
          <w:szCs w:val="72"/>
        </w:rPr>
      </w:pPr>
      <w:r w:rsidRPr="00084AEF">
        <w:rPr>
          <w:rFonts w:asciiTheme="minorHAnsi" w:hAnsiTheme="minorHAnsi"/>
          <w:b/>
          <w:color w:val="810000" w:themeColor="accent1" w:themeShade="BF"/>
          <w:sz w:val="72"/>
          <w:szCs w:val="72"/>
        </w:rPr>
        <w:t>ADMINISTRATION</w:t>
      </w:r>
    </w:p>
    <w:p w14:paraId="10E47E94" w14:textId="77777777" w:rsidR="0082799B" w:rsidRDefault="0082799B" w:rsidP="00233E27">
      <w:pPr>
        <w:widowControl/>
        <w:spacing w:after="0"/>
        <w:jc w:val="center"/>
        <w:rPr>
          <w:rFonts w:ascii="Calibri" w:hAnsi="Calibri"/>
          <w:b/>
          <w:bCs/>
          <w:sz w:val="32"/>
          <w:szCs w:val="32"/>
        </w:rPr>
      </w:pPr>
    </w:p>
    <w:p w14:paraId="28D8A2E6" w14:textId="77777777" w:rsidR="0082799B" w:rsidRDefault="0082799B" w:rsidP="00233E27">
      <w:pPr>
        <w:widowControl/>
        <w:spacing w:after="0"/>
        <w:jc w:val="center"/>
        <w:rPr>
          <w:rFonts w:ascii="Calibri" w:hAnsi="Calibri"/>
          <w:b/>
          <w:bCs/>
          <w:sz w:val="32"/>
          <w:szCs w:val="32"/>
        </w:rPr>
      </w:pPr>
      <w:r>
        <w:rPr>
          <w:rFonts w:ascii="Calibri" w:hAnsi="Calibri"/>
          <w:b/>
          <w:bCs/>
          <w:sz w:val="32"/>
          <w:szCs w:val="32"/>
        </w:rPr>
        <w:t>Executive Director</w:t>
      </w:r>
    </w:p>
    <w:p w14:paraId="19EE0EB3" w14:textId="77777777" w:rsidR="0082799B" w:rsidRDefault="0082799B" w:rsidP="00233E27">
      <w:pPr>
        <w:widowControl/>
        <w:spacing w:after="0"/>
        <w:jc w:val="center"/>
        <w:rPr>
          <w:rFonts w:ascii="Calibri" w:hAnsi="Calibri"/>
          <w:sz w:val="32"/>
          <w:szCs w:val="32"/>
        </w:rPr>
      </w:pPr>
      <w:r>
        <w:rPr>
          <w:rFonts w:ascii="Calibri" w:hAnsi="Calibri"/>
          <w:sz w:val="32"/>
          <w:szCs w:val="32"/>
        </w:rPr>
        <w:t xml:space="preserve">Mr. </w:t>
      </w:r>
      <w:r w:rsidRPr="003A026B">
        <w:rPr>
          <w:rFonts w:ascii="Calibri" w:hAnsi="Calibri"/>
          <w:sz w:val="32"/>
          <w:szCs w:val="32"/>
        </w:rPr>
        <w:t>An</w:t>
      </w:r>
      <w:r>
        <w:rPr>
          <w:rFonts w:ascii="Calibri" w:hAnsi="Calibri"/>
          <w:sz w:val="32"/>
          <w:szCs w:val="32"/>
        </w:rPr>
        <w:t>drew</w:t>
      </w:r>
      <w:r w:rsidR="00DA294A">
        <w:rPr>
          <w:rFonts w:ascii="Calibri" w:hAnsi="Calibri"/>
          <w:sz w:val="32"/>
          <w:szCs w:val="32"/>
        </w:rPr>
        <w:t xml:space="preserve"> M.</w:t>
      </w:r>
      <w:r>
        <w:rPr>
          <w:rFonts w:ascii="Calibri" w:hAnsi="Calibri"/>
          <w:sz w:val="32"/>
          <w:szCs w:val="32"/>
        </w:rPr>
        <w:t xml:space="preserve"> Churchill</w:t>
      </w:r>
    </w:p>
    <w:p w14:paraId="5CB6A4E5" w14:textId="77777777" w:rsidR="0082799B" w:rsidRDefault="0082799B" w:rsidP="00233E27">
      <w:pPr>
        <w:widowControl/>
        <w:spacing w:after="0"/>
        <w:jc w:val="center"/>
        <w:rPr>
          <w:rFonts w:ascii="Calibri" w:hAnsi="Calibri"/>
          <w:sz w:val="32"/>
          <w:szCs w:val="32"/>
        </w:rPr>
      </w:pPr>
    </w:p>
    <w:p w14:paraId="65E0C40C" w14:textId="77777777" w:rsidR="0082799B" w:rsidRDefault="0082799B" w:rsidP="00233E27">
      <w:pPr>
        <w:widowControl/>
        <w:spacing w:after="0"/>
        <w:jc w:val="center"/>
        <w:rPr>
          <w:rFonts w:ascii="Calibri" w:hAnsi="Calibri"/>
          <w:b/>
          <w:bCs/>
          <w:sz w:val="32"/>
          <w:szCs w:val="32"/>
        </w:rPr>
      </w:pPr>
      <w:r w:rsidRPr="003A026B">
        <w:rPr>
          <w:rFonts w:ascii="Calibri" w:hAnsi="Calibri"/>
          <w:b/>
          <w:bCs/>
          <w:sz w:val="32"/>
          <w:szCs w:val="32"/>
        </w:rPr>
        <w:t>Director of Finance</w:t>
      </w:r>
      <w:r>
        <w:rPr>
          <w:rFonts w:ascii="Calibri" w:hAnsi="Calibri"/>
          <w:b/>
          <w:bCs/>
          <w:sz w:val="32"/>
          <w:szCs w:val="32"/>
        </w:rPr>
        <w:t xml:space="preserve"> and Operation</w:t>
      </w:r>
      <w:r w:rsidR="00904F76">
        <w:rPr>
          <w:rFonts w:ascii="Calibri" w:hAnsi="Calibri"/>
          <w:b/>
          <w:bCs/>
          <w:sz w:val="32"/>
          <w:szCs w:val="32"/>
        </w:rPr>
        <w:t>s</w:t>
      </w:r>
      <w:r>
        <w:rPr>
          <w:rFonts w:ascii="Calibri" w:hAnsi="Calibri"/>
          <w:b/>
          <w:bCs/>
          <w:sz w:val="32"/>
          <w:szCs w:val="32"/>
        </w:rPr>
        <w:t xml:space="preserve"> </w:t>
      </w:r>
    </w:p>
    <w:p w14:paraId="7ACDFEE9" w14:textId="77777777" w:rsidR="0082799B" w:rsidRDefault="0082799B" w:rsidP="00233E27">
      <w:pPr>
        <w:widowControl/>
        <w:spacing w:after="0"/>
        <w:jc w:val="center"/>
        <w:rPr>
          <w:rFonts w:ascii="Calibri" w:hAnsi="Calibri"/>
          <w:sz w:val="32"/>
          <w:szCs w:val="32"/>
        </w:rPr>
      </w:pPr>
      <w:r>
        <w:rPr>
          <w:rFonts w:ascii="Calibri" w:hAnsi="Calibri"/>
          <w:sz w:val="32"/>
          <w:szCs w:val="32"/>
        </w:rPr>
        <w:t xml:space="preserve">Ms. </w:t>
      </w:r>
      <w:r w:rsidRPr="003A026B">
        <w:rPr>
          <w:rFonts w:ascii="Calibri" w:hAnsi="Calibri"/>
          <w:sz w:val="32"/>
          <w:szCs w:val="32"/>
        </w:rPr>
        <w:t>Anna M. Bishop</w:t>
      </w:r>
    </w:p>
    <w:p w14:paraId="4BB928D4" w14:textId="77777777" w:rsidR="0082799B" w:rsidRDefault="0082799B" w:rsidP="00233E27">
      <w:pPr>
        <w:widowControl/>
        <w:spacing w:after="0"/>
        <w:jc w:val="center"/>
        <w:rPr>
          <w:rFonts w:ascii="Calibri" w:hAnsi="Calibri"/>
          <w:sz w:val="32"/>
          <w:szCs w:val="32"/>
        </w:rPr>
      </w:pPr>
    </w:p>
    <w:p w14:paraId="19603458" w14:textId="77777777" w:rsidR="0082799B" w:rsidRDefault="0082799B" w:rsidP="00233E27">
      <w:pPr>
        <w:widowControl/>
        <w:spacing w:after="0"/>
        <w:jc w:val="center"/>
        <w:rPr>
          <w:rFonts w:ascii="Calibri" w:hAnsi="Calibri"/>
          <w:b/>
          <w:bCs/>
          <w:sz w:val="32"/>
          <w:szCs w:val="32"/>
        </w:rPr>
      </w:pPr>
      <w:r w:rsidRPr="003A026B">
        <w:rPr>
          <w:rFonts w:ascii="Calibri" w:hAnsi="Calibri"/>
          <w:b/>
          <w:bCs/>
          <w:sz w:val="32"/>
          <w:szCs w:val="32"/>
        </w:rPr>
        <w:t>Director of Occupational Education</w:t>
      </w:r>
    </w:p>
    <w:p w14:paraId="1AC4D9F4" w14:textId="77777777" w:rsidR="0082799B" w:rsidRDefault="0082799B" w:rsidP="00233E27">
      <w:pPr>
        <w:widowControl/>
        <w:overflowPunct/>
        <w:autoSpaceDE/>
        <w:autoSpaceDN/>
        <w:adjustRightInd/>
        <w:spacing w:after="0" w:line="240" w:lineRule="auto"/>
        <w:jc w:val="center"/>
        <w:rPr>
          <w:rFonts w:ascii="Calibri" w:hAnsi="Calibri"/>
          <w:sz w:val="32"/>
          <w:szCs w:val="32"/>
        </w:rPr>
      </w:pPr>
      <w:r>
        <w:rPr>
          <w:rFonts w:ascii="Calibri" w:hAnsi="Calibri"/>
          <w:sz w:val="32"/>
          <w:szCs w:val="32"/>
        </w:rPr>
        <w:t xml:space="preserve">Mr. </w:t>
      </w:r>
      <w:r w:rsidRPr="003A026B">
        <w:rPr>
          <w:rFonts w:ascii="Calibri" w:hAnsi="Calibri"/>
          <w:sz w:val="32"/>
          <w:szCs w:val="32"/>
        </w:rPr>
        <w:t>Donald Jarvis</w:t>
      </w:r>
    </w:p>
    <w:p w14:paraId="0CEA3225" w14:textId="77777777" w:rsidR="0082799B" w:rsidRDefault="0082799B" w:rsidP="00233E27">
      <w:pPr>
        <w:widowControl/>
        <w:overflowPunct/>
        <w:autoSpaceDE/>
        <w:autoSpaceDN/>
        <w:adjustRightInd/>
        <w:spacing w:after="0" w:line="240" w:lineRule="auto"/>
        <w:jc w:val="center"/>
        <w:rPr>
          <w:rFonts w:ascii="Calibri" w:hAnsi="Calibri"/>
          <w:sz w:val="32"/>
          <w:szCs w:val="32"/>
        </w:rPr>
      </w:pPr>
    </w:p>
    <w:p w14:paraId="0F927A61" w14:textId="77777777" w:rsidR="0082799B" w:rsidRDefault="0082799B" w:rsidP="00233E27">
      <w:pPr>
        <w:widowControl/>
        <w:overflowPunct/>
        <w:autoSpaceDE/>
        <w:autoSpaceDN/>
        <w:adjustRightInd/>
        <w:spacing w:after="0" w:line="240" w:lineRule="auto"/>
        <w:rPr>
          <w:rFonts w:ascii="Calibri" w:hAnsi="Calibri"/>
        </w:rPr>
      </w:pPr>
    </w:p>
    <w:p w14:paraId="016D92EA" w14:textId="77777777" w:rsidR="0082799B" w:rsidRDefault="0082799B" w:rsidP="00233E27">
      <w:pPr>
        <w:widowControl/>
        <w:spacing w:after="0"/>
        <w:jc w:val="center"/>
        <w:rPr>
          <w:rFonts w:ascii="Calibri" w:hAnsi="Calibri"/>
          <w:b/>
          <w:bCs/>
          <w:sz w:val="32"/>
          <w:szCs w:val="32"/>
        </w:rPr>
      </w:pPr>
      <w:r w:rsidRPr="003A026B">
        <w:rPr>
          <w:rFonts w:ascii="Calibri" w:hAnsi="Calibri"/>
          <w:b/>
          <w:bCs/>
          <w:sz w:val="32"/>
          <w:szCs w:val="32"/>
        </w:rPr>
        <w:t xml:space="preserve">Director of </w:t>
      </w:r>
      <w:r>
        <w:rPr>
          <w:rFonts w:ascii="Calibri" w:hAnsi="Calibri"/>
          <w:b/>
          <w:bCs/>
          <w:sz w:val="32"/>
          <w:szCs w:val="32"/>
        </w:rPr>
        <w:t xml:space="preserve">Special </w:t>
      </w:r>
      <w:r w:rsidR="004D15D7">
        <w:rPr>
          <w:rFonts w:ascii="Calibri" w:hAnsi="Calibri"/>
          <w:b/>
          <w:bCs/>
          <w:sz w:val="32"/>
          <w:szCs w:val="32"/>
        </w:rPr>
        <w:t>and Alternative</w:t>
      </w:r>
      <w:r w:rsidR="00057609">
        <w:rPr>
          <w:rFonts w:ascii="Calibri" w:hAnsi="Calibri"/>
          <w:b/>
          <w:bCs/>
          <w:sz w:val="32"/>
          <w:szCs w:val="32"/>
        </w:rPr>
        <w:t xml:space="preserve"> </w:t>
      </w:r>
      <w:r>
        <w:rPr>
          <w:rFonts w:ascii="Calibri" w:hAnsi="Calibri"/>
          <w:b/>
          <w:bCs/>
          <w:sz w:val="32"/>
          <w:szCs w:val="32"/>
        </w:rPr>
        <w:t xml:space="preserve">Education </w:t>
      </w:r>
    </w:p>
    <w:p w14:paraId="63A9CCE9" w14:textId="77777777" w:rsidR="0082799B" w:rsidRDefault="004D15D7" w:rsidP="00233E27">
      <w:pPr>
        <w:widowControl/>
        <w:spacing w:after="0"/>
        <w:jc w:val="center"/>
        <w:rPr>
          <w:rFonts w:ascii="Calibri" w:hAnsi="Calibri"/>
          <w:sz w:val="32"/>
          <w:szCs w:val="32"/>
        </w:rPr>
      </w:pPr>
      <w:r>
        <w:rPr>
          <w:rFonts w:ascii="Calibri" w:hAnsi="Calibri"/>
          <w:sz w:val="32"/>
          <w:szCs w:val="32"/>
        </w:rPr>
        <w:t>Dr. Sharon Goulet</w:t>
      </w:r>
    </w:p>
    <w:p w14:paraId="0426DF71" w14:textId="77777777" w:rsidR="0082799B" w:rsidRDefault="0082799B" w:rsidP="00233E27">
      <w:pPr>
        <w:widowControl/>
        <w:spacing w:after="0"/>
        <w:jc w:val="center"/>
        <w:rPr>
          <w:rFonts w:ascii="Calibri" w:hAnsi="Calibri"/>
          <w:sz w:val="32"/>
          <w:szCs w:val="32"/>
        </w:rPr>
      </w:pPr>
    </w:p>
    <w:p w14:paraId="625693FE" w14:textId="77777777" w:rsidR="001F3C5D" w:rsidRDefault="001F3C5D" w:rsidP="00233E27">
      <w:pPr>
        <w:widowControl/>
        <w:overflowPunct/>
        <w:autoSpaceDE/>
        <w:autoSpaceDN/>
        <w:adjustRightInd/>
        <w:spacing w:after="0" w:line="240" w:lineRule="auto"/>
        <w:rPr>
          <w:rFonts w:ascii="Calibri" w:hAnsi="Calibri"/>
        </w:rPr>
      </w:pPr>
    </w:p>
    <w:p w14:paraId="2E785BFA" w14:textId="77777777" w:rsidR="001F3C5D" w:rsidRDefault="001F3C5D" w:rsidP="00233E27">
      <w:pPr>
        <w:widowControl/>
        <w:overflowPunct/>
        <w:autoSpaceDE/>
        <w:autoSpaceDN/>
        <w:adjustRightInd/>
        <w:spacing w:after="0" w:line="240" w:lineRule="auto"/>
        <w:rPr>
          <w:rFonts w:ascii="Calibri" w:hAnsi="Calibri"/>
        </w:rPr>
      </w:pPr>
    </w:p>
    <w:p w14:paraId="5A6D6474" w14:textId="77777777" w:rsidR="001F3C5D" w:rsidRDefault="001F3C5D" w:rsidP="00233E27">
      <w:pPr>
        <w:widowControl/>
        <w:overflowPunct/>
        <w:autoSpaceDE/>
        <w:autoSpaceDN/>
        <w:adjustRightInd/>
        <w:spacing w:after="0" w:line="240" w:lineRule="auto"/>
        <w:rPr>
          <w:rFonts w:ascii="Calibri" w:hAnsi="Calibri"/>
        </w:rPr>
      </w:pPr>
    </w:p>
    <w:p w14:paraId="31B39FCA" w14:textId="77777777" w:rsidR="001F3C5D" w:rsidRDefault="001F3C5D" w:rsidP="00233E27">
      <w:pPr>
        <w:widowControl/>
        <w:overflowPunct/>
        <w:autoSpaceDE/>
        <w:autoSpaceDN/>
        <w:adjustRightInd/>
        <w:spacing w:after="0" w:line="240" w:lineRule="auto"/>
        <w:rPr>
          <w:rFonts w:ascii="Calibri" w:hAnsi="Calibri"/>
        </w:rPr>
      </w:pPr>
    </w:p>
    <w:p w14:paraId="5305E691" w14:textId="77777777" w:rsidR="001F3C5D" w:rsidRDefault="001F3C5D" w:rsidP="00233E27">
      <w:pPr>
        <w:widowControl/>
        <w:overflowPunct/>
        <w:autoSpaceDE/>
        <w:autoSpaceDN/>
        <w:adjustRightInd/>
        <w:spacing w:after="0" w:line="240" w:lineRule="auto"/>
        <w:rPr>
          <w:rFonts w:ascii="Calibri" w:hAnsi="Calibri"/>
        </w:rPr>
      </w:pPr>
    </w:p>
    <w:p w14:paraId="246B2EE1" w14:textId="77777777" w:rsidR="001F3C5D" w:rsidRDefault="001F3C5D" w:rsidP="00233E27">
      <w:pPr>
        <w:widowControl/>
        <w:overflowPunct/>
        <w:autoSpaceDE/>
        <w:autoSpaceDN/>
        <w:adjustRightInd/>
        <w:spacing w:after="0" w:line="240" w:lineRule="auto"/>
        <w:rPr>
          <w:rFonts w:ascii="Calibri" w:hAnsi="Calibri"/>
        </w:rPr>
      </w:pPr>
    </w:p>
    <w:p w14:paraId="3EF23E49" w14:textId="77777777" w:rsidR="001F3C5D" w:rsidRDefault="001F3C5D" w:rsidP="00233E27">
      <w:pPr>
        <w:widowControl/>
        <w:overflowPunct/>
        <w:autoSpaceDE/>
        <w:autoSpaceDN/>
        <w:adjustRightInd/>
        <w:spacing w:after="0" w:line="240" w:lineRule="auto"/>
        <w:rPr>
          <w:rFonts w:ascii="Calibri" w:hAnsi="Calibri"/>
        </w:rPr>
      </w:pPr>
    </w:p>
    <w:p w14:paraId="7DA5FDFC" w14:textId="77777777" w:rsidR="00AC3114" w:rsidRDefault="00AC3114" w:rsidP="00233E27">
      <w:pPr>
        <w:widowControl/>
        <w:overflowPunct/>
        <w:autoSpaceDE/>
        <w:autoSpaceDN/>
        <w:adjustRightInd/>
        <w:spacing w:after="0" w:line="240" w:lineRule="auto"/>
        <w:rPr>
          <w:rFonts w:ascii="Calibri" w:hAnsi="Calibri"/>
        </w:rPr>
        <w:sectPr w:rsidR="00AC3114" w:rsidSect="00E04138">
          <w:pgSz w:w="12240" w:h="15840"/>
          <w:pgMar w:top="990" w:right="1296" w:bottom="900" w:left="1296" w:header="720" w:footer="288" w:gutter="0"/>
          <w:cols w:space="720"/>
          <w:noEndnote/>
          <w:docGrid w:linePitch="245"/>
        </w:sectPr>
      </w:pPr>
    </w:p>
    <w:p w14:paraId="6E4C5A79" w14:textId="49F957B1" w:rsidR="001F3C5D" w:rsidRDefault="001F3C5D" w:rsidP="00233E27">
      <w:pPr>
        <w:widowControl/>
        <w:overflowPunct/>
        <w:autoSpaceDE/>
        <w:autoSpaceDN/>
        <w:adjustRightInd/>
        <w:spacing w:after="0" w:line="240" w:lineRule="auto"/>
        <w:rPr>
          <w:rFonts w:ascii="Calibri" w:hAnsi="Calibri"/>
        </w:rPr>
      </w:pPr>
    </w:p>
    <w:p w14:paraId="0237B9A4" w14:textId="77777777" w:rsidR="0082799B" w:rsidRDefault="0082799B" w:rsidP="00233E27">
      <w:pPr>
        <w:widowControl/>
        <w:overflowPunct/>
        <w:autoSpaceDE/>
        <w:autoSpaceDN/>
        <w:adjustRightInd/>
        <w:spacing w:after="0" w:line="240" w:lineRule="auto"/>
        <w:rPr>
          <w:rFonts w:ascii="Calibri" w:hAnsi="Calibri"/>
        </w:rPr>
      </w:pPr>
      <w:r>
        <w:rPr>
          <w:rFonts w:ascii="Calibri" w:hAnsi="Calibri"/>
        </w:rPr>
        <w:br w:type="page"/>
      </w:r>
    </w:p>
    <w:p w14:paraId="2ED9686D" w14:textId="77777777" w:rsidR="001F3C5D" w:rsidRDefault="001F3C5D" w:rsidP="00233E27">
      <w:pPr>
        <w:widowControl/>
        <w:overflowPunct/>
        <w:autoSpaceDE/>
        <w:autoSpaceDN/>
        <w:adjustRightInd/>
        <w:spacing w:after="0" w:line="240" w:lineRule="auto"/>
        <w:rPr>
          <w:rFonts w:ascii="Calibri" w:hAnsi="Calibri"/>
        </w:rPr>
      </w:pPr>
    </w:p>
    <w:p w14:paraId="6587D8A4" w14:textId="77777777" w:rsidR="0082799B" w:rsidRDefault="0082799B" w:rsidP="00233E27">
      <w:pPr>
        <w:widowControl/>
        <w:overflowPunct/>
        <w:autoSpaceDE/>
        <w:autoSpaceDN/>
        <w:adjustRightInd/>
        <w:spacing w:after="0" w:line="240" w:lineRule="auto"/>
        <w:jc w:val="center"/>
        <w:rPr>
          <w:rFonts w:ascii="Calibri" w:hAnsi="Calibri"/>
        </w:rPr>
      </w:pPr>
    </w:p>
    <w:p w14:paraId="278F0184" w14:textId="77777777" w:rsidR="00601795" w:rsidRDefault="00601795" w:rsidP="00233E27">
      <w:pPr>
        <w:widowControl/>
        <w:jc w:val="both"/>
        <w:rPr>
          <w:rFonts w:ascii="Calibri" w:hAnsi="Calibri"/>
        </w:rPr>
      </w:pPr>
    </w:p>
    <w:p w14:paraId="3439FB0C" w14:textId="77777777" w:rsidR="008F10CD" w:rsidRDefault="008F10CD" w:rsidP="00233E27">
      <w:pPr>
        <w:widowControl/>
      </w:pPr>
    </w:p>
    <w:p w14:paraId="2F60C9E3" w14:textId="77777777" w:rsidR="008F10CD" w:rsidRDefault="008F10CD" w:rsidP="00233E27">
      <w:pPr>
        <w:widowControl/>
      </w:pPr>
    </w:p>
    <w:p w14:paraId="2F2DCABB" w14:textId="77777777" w:rsidR="0038447A" w:rsidRDefault="0038447A" w:rsidP="00233E27">
      <w:pPr>
        <w:widowControl/>
      </w:pPr>
    </w:p>
    <w:p w14:paraId="0AC7236E" w14:textId="77777777" w:rsidR="007874B1" w:rsidRDefault="007874B1" w:rsidP="00233E27">
      <w:pPr>
        <w:widowControl/>
        <w:jc w:val="right"/>
        <w:rPr>
          <w:rFonts w:ascii="Century Gothic" w:hAnsi="Century Gothic"/>
          <w:b/>
          <w:bCs/>
          <w:i/>
          <w:sz w:val="72"/>
          <w:szCs w:val="72"/>
        </w:rPr>
      </w:pPr>
    </w:p>
    <w:p w14:paraId="14A6EEFB" w14:textId="77777777" w:rsidR="007874B1" w:rsidRDefault="007874B1" w:rsidP="00233E27">
      <w:pPr>
        <w:widowControl/>
        <w:jc w:val="right"/>
        <w:rPr>
          <w:rFonts w:ascii="Century Gothic" w:hAnsi="Century Gothic"/>
          <w:b/>
          <w:bCs/>
          <w:i/>
          <w:sz w:val="72"/>
          <w:szCs w:val="72"/>
        </w:rPr>
      </w:pPr>
    </w:p>
    <w:p w14:paraId="632AD99D" w14:textId="77777777" w:rsidR="007874B1" w:rsidRDefault="007874B1" w:rsidP="00233E27">
      <w:pPr>
        <w:widowControl/>
        <w:jc w:val="right"/>
        <w:rPr>
          <w:rFonts w:ascii="Century Gothic" w:hAnsi="Century Gothic"/>
          <w:b/>
          <w:bCs/>
          <w:i/>
          <w:sz w:val="72"/>
          <w:szCs w:val="72"/>
        </w:rPr>
      </w:pPr>
    </w:p>
    <w:p w14:paraId="7DEB5258" w14:textId="77777777" w:rsidR="007874B1" w:rsidRDefault="007874B1" w:rsidP="00233E27">
      <w:pPr>
        <w:widowControl/>
        <w:jc w:val="right"/>
        <w:rPr>
          <w:rFonts w:ascii="Century Gothic" w:hAnsi="Century Gothic"/>
          <w:b/>
          <w:bCs/>
          <w:i/>
          <w:sz w:val="72"/>
          <w:szCs w:val="72"/>
        </w:rPr>
      </w:pPr>
    </w:p>
    <w:p w14:paraId="47C2F2E7" w14:textId="77777777" w:rsidR="00DC58EF" w:rsidRDefault="00DC58EF" w:rsidP="00233E27">
      <w:pPr>
        <w:pStyle w:val="HeadingI"/>
        <w:widowControl/>
      </w:pPr>
    </w:p>
    <w:p w14:paraId="1CED685A" w14:textId="77777777" w:rsidR="00DB27C0" w:rsidRPr="00DB27C0" w:rsidRDefault="00DB27C0" w:rsidP="00233E27">
      <w:pPr>
        <w:pStyle w:val="Heading1"/>
        <w:widowControl/>
        <w:rPr>
          <w:sz w:val="12"/>
        </w:rPr>
      </w:pPr>
    </w:p>
    <w:p w14:paraId="5AC915C4" w14:textId="77777777" w:rsidR="000D6554" w:rsidRPr="00AB55C7" w:rsidRDefault="00763D66" w:rsidP="00233E27">
      <w:pPr>
        <w:pStyle w:val="HeadingI"/>
        <w:widowControl/>
        <w:ind w:left="-994" w:right="-259"/>
      </w:pPr>
      <w:bookmarkStart w:id="62" w:name="_Toc520117674"/>
      <w:r w:rsidRPr="00AB55C7">
        <w:t>ORGANIZATION</w:t>
      </w:r>
      <w:r w:rsidR="008730A3">
        <w:t>AL SECTION</w:t>
      </w:r>
      <w:bookmarkEnd w:id="62"/>
      <w:r w:rsidR="008730A3">
        <w:t xml:space="preserve"> </w:t>
      </w:r>
    </w:p>
    <w:p w14:paraId="6F54EE92" w14:textId="77777777" w:rsidR="000D6554" w:rsidRDefault="000D6554" w:rsidP="00233E27">
      <w:pPr>
        <w:widowControl/>
      </w:pPr>
    </w:p>
    <w:p w14:paraId="2A3E0479" w14:textId="77777777" w:rsidR="00BA526D" w:rsidRDefault="00BA526D" w:rsidP="00233E27">
      <w:pPr>
        <w:widowControl/>
        <w:sectPr w:rsidR="00BA526D" w:rsidSect="00E04138">
          <w:pgSz w:w="12240" w:h="15840"/>
          <w:pgMar w:top="990" w:right="1296" w:bottom="900" w:left="1296" w:header="720" w:footer="288" w:gutter="0"/>
          <w:cols w:space="720"/>
          <w:noEndnote/>
          <w:docGrid w:linePitch="245"/>
        </w:sectPr>
      </w:pPr>
    </w:p>
    <w:p w14:paraId="2851463C" w14:textId="1C0C985E" w:rsidR="000D6554" w:rsidRDefault="000D6554" w:rsidP="00233E27">
      <w:pPr>
        <w:widowControl/>
      </w:pPr>
    </w:p>
    <w:p w14:paraId="5100348D" w14:textId="77777777" w:rsidR="000D6554" w:rsidRDefault="000D6554" w:rsidP="00233E27">
      <w:pPr>
        <w:widowControl/>
      </w:pPr>
    </w:p>
    <w:p w14:paraId="0FECED60" w14:textId="77777777" w:rsidR="000D6554" w:rsidRDefault="000D6554" w:rsidP="00233E27">
      <w:pPr>
        <w:widowControl/>
      </w:pPr>
    </w:p>
    <w:p w14:paraId="0F5B41C9" w14:textId="023EFD75" w:rsidR="000D6554" w:rsidRDefault="000D6554" w:rsidP="00233E27">
      <w:pPr>
        <w:widowControl/>
      </w:pPr>
    </w:p>
    <w:p w14:paraId="458E219C" w14:textId="77777777" w:rsidR="00BA526D" w:rsidRDefault="00BA526D" w:rsidP="00233E27">
      <w:pPr>
        <w:widowControl/>
      </w:pPr>
    </w:p>
    <w:p w14:paraId="3AF7818E" w14:textId="77777777" w:rsidR="000D6554" w:rsidRDefault="000D6554" w:rsidP="00233E27">
      <w:pPr>
        <w:widowControl/>
      </w:pPr>
    </w:p>
    <w:p w14:paraId="4431EDA4" w14:textId="77777777" w:rsidR="000D6554" w:rsidRDefault="000D6554" w:rsidP="00233E27">
      <w:pPr>
        <w:widowControl/>
      </w:pPr>
    </w:p>
    <w:p w14:paraId="4A768A3D" w14:textId="77777777" w:rsidR="000D6554" w:rsidRDefault="000D6554" w:rsidP="00233E27">
      <w:pPr>
        <w:widowControl/>
      </w:pPr>
    </w:p>
    <w:p w14:paraId="40A221F3" w14:textId="77777777" w:rsidR="000D6554" w:rsidRDefault="000D6554" w:rsidP="00233E27">
      <w:pPr>
        <w:widowControl/>
      </w:pPr>
    </w:p>
    <w:p w14:paraId="26FD2E50" w14:textId="77777777" w:rsidR="000D6554" w:rsidRDefault="000D6554" w:rsidP="00233E27">
      <w:pPr>
        <w:widowControl/>
      </w:pPr>
    </w:p>
    <w:p w14:paraId="59E66E08" w14:textId="77777777" w:rsidR="007B7756" w:rsidRDefault="00926DD7" w:rsidP="00233E27">
      <w:pPr>
        <w:widowControl/>
        <w:jc w:val="center"/>
        <w:rPr>
          <w:noProof/>
        </w:rPr>
      </w:pPr>
      <w:r>
        <w:rPr>
          <w:noProof/>
        </w:rPr>
        <w:drawing>
          <wp:inline distT="0" distB="0" distL="0" distR="0" wp14:anchorId="7552DBBD" wp14:editId="06C4D14F">
            <wp:extent cx="3149600" cy="2099945"/>
            <wp:effectExtent l="0" t="0" r="0" b="0"/>
            <wp:docPr id="7" name="Picture 7" descr="Inline 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nline image 4"/>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3149600" cy="2099945"/>
                    </a:xfrm>
                    <a:prstGeom prst="rect">
                      <a:avLst/>
                    </a:prstGeom>
                    <a:noFill/>
                    <a:ln>
                      <a:noFill/>
                    </a:ln>
                  </pic:spPr>
                </pic:pic>
              </a:graphicData>
            </a:graphic>
          </wp:inline>
        </w:drawing>
      </w:r>
    </w:p>
    <w:p w14:paraId="781800DE" w14:textId="77777777" w:rsidR="000E25AB" w:rsidRDefault="000E25AB" w:rsidP="00233E27">
      <w:pPr>
        <w:widowControl/>
        <w:jc w:val="center"/>
        <w:rPr>
          <w:noProof/>
        </w:rPr>
      </w:pPr>
    </w:p>
    <w:p w14:paraId="4BE64E4B" w14:textId="77777777" w:rsidR="000E25AB" w:rsidRDefault="000E25AB" w:rsidP="00233E27">
      <w:pPr>
        <w:widowControl/>
        <w:jc w:val="center"/>
        <w:rPr>
          <w:szCs w:val="20"/>
        </w:rPr>
      </w:pPr>
    </w:p>
    <w:p w14:paraId="5D5660A5" w14:textId="77777777" w:rsidR="007B7756" w:rsidRDefault="007B7756" w:rsidP="00233E27">
      <w:pPr>
        <w:widowControl/>
        <w:sectPr w:rsidR="007B7756" w:rsidSect="00E04138">
          <w:pgSz w:w="12240" w:h="15840"/>
          <w:pgMar w:top="990" w:right="1296" w:bottom="900" w:left="1296" w:header="720" w:footer="288" w:gutter="0"/>
          <w:cols w:space="720"/>
          <w:noEndnote/>
          <w:docGrid w:linePitch="245"/>
        </w:sectPr>
      </w:pPr>
    </w:p>
    <w:p w14:paraId="55C68C22" w14:textId="77777777" w:rsidR="00EC0F56" w:rsidRDefault="00EC0F56" w:rsidP="00233E27">
      <w:pPr>
        <w:pStyle w:val="Heading1"/>
        <w:widowControl/>
      </w:pPr>
    </w:p>
    <w:p w14:paraId="3CFAC74C" w14:textId="77777777" w:rsidR="007B7756" w:rsidRPr="003B58F5" w:rsidRDefault="00AD3D9E" w:rsidP="00233E27">
      <w:pPr>
        <w:pStyle w:val="Heading1"/>
        <w:widowControl/>
      </w:pPr>
      <w:bookmarkStart w:id="63" w:name="_Toc520117675"/>
      <w:r>
        <w:t>The Educational Service Agency Entity</w:t>
      </w:r>
      <w:bookmarkEnd w:id="63"/>
    </w:p>
    <w:p w14:paraId="7BBC8B5E" w14:textId="77777777" w:rsidR="00312393" w:rsidRDefault="00312393" w:rsidP="00233E27">
      <w:pPr>
        <w:widowControl/>
        <w:spacing w:after="0"/>
        <w:jc w:val="both"/>
        <w:rPr>
          <w:rFonts w:ascii="Calibri" w:hAnsi="Calibri"/>
          <w:sz w:val="24"/>
          <w:szCs w:val="24"/>
        </w:rPr>
      </w:pPr>
    </w:p>
    <w:p w14:paraId="0B3B9069" w14:textId="77777777" w:rsidR="002E6AEE" w:rsidRPr="00A83D31" w:rsidRDefault="00363176" w:rsidP="00233E27">
      <w:pPr>
        <w:widowControl/>
        <w:spacing w:after="0"/>
        <w:jc w:val="both"/>
        <w:rPr>
          <w:rFonts w:ascii="Calibri" w:hAnsi="Calibri"/>
          <w:sz w:val="22"/>
          <w:szCs w:val="24"/>
        </w:rPr>
      </w:pPr>
      <w:r w:rsidRPr="00A83D31">
        <w:rPr>
          <w:rFonts w:ascii="Calibri" w:hAnsi="Calibri"/>
          <w:sz w:val="22"/>
          <w:szCs w:val="24"/>
        </w:rPr>
        <w:t xml:space="preserve">The Lower Pioneer Valley Educational Collaborative (LPVEC) is an educational service agency </w:t>
      </w:r>
      <w:r w:rsidR="00822277" w:rsidRPr="00A83D31">
        <w:rPr>
          <w:rFonts w:ascii="Calibri" w:hAnsi="Calibri"/>
          <w:sz w:val="22"/>
          <w:szCs w:val="24"/>
        </w:rPr>
        <w:t>serving</w:t>
      </w:r>
      <w:r w:rsidRPr="00A83D31">
        <w:rPr>
          <w:rFonts w:ascii="Calibri" w:hAnsi="Calibri"/>
          <w:sz w:val="22"/>
          <w:szCs w:val="24"/>
        </w:rPr>
        <w:t xml:space="preserve"> Western Massachusetts.  Educational service agencies are organizations created by special state legislation or administrative rule to provide programs and ser</w:t>
      </w:r>
      <w:r w:rsidR="00822277" w:rsidRPr="00A83D31">
        <w:rPr>
          <w:rFonts w:ascii="Calibri" w:hAnsi="Calibri"/>
          <w:sz w:val="22"/>
          <w:szCs w:val="24"/>
        </w:rPr>
        <w:t>vices to local school districts</w:t>
      </w:r>
      <w:r w:rsidRPr="00A83D31">
        <w:rPr>
          <w:rFonts w:ascii="Calibri" w:hAnsi="Calibri"/>
          <w:sz w:val="22"/>
          <w:szCs w:val="24"/>
        </w:rPr>
        <w:t xml:space="preserve"> or to serve state interests in other ways.  </w:t>
      </w:r>
      <w:r w:rsidR="002E6AEE" w:rsidRPr="00A83D31">
        <w:rPr>
          <w:rFonts w:ascii="Calibri" w:hAnsi="Calibri"/>
          <w:sz w:val="22"/>
          <w:szCs w:val="24"/>
        </w:rPr>
        <w:t xml:space="preserve">The LPVEC meets the descriptive criteria set forth in </w:t>
      </w:r>
      <w:proofErr w:type="spellStart"/>
      <w:r w:rsidR="002E6AEE" w:rsidRPr="00A83D31">
        <w:rPr>
          <w:rFonts w:ascii="Calibri" w:hAnsi="Calibri"/>
          <w:sz w:val="22"/>
          <w:szCs w:val="24"/>
        </w:rPr>
        <w:t>ASBOI’s</w:t>
      </w:r>
      <w:proofErr w:type="spellEnd"/>
      <w:r w:rsidR="002E6AEE" w:rsidRPr="00A83D31">
        <w:rPr>
          <w:rFonts w:ascii="Calibri" w:hAnsi="Calibri"/>
          <w:sz w:val="22"/>
          <w:szCs w:val="24"/>
        </w:rPr>
        <w:t xml:space="preserve"> publication </w:t>
      </w:r>
      <w:r w:rsidR="002E6AEE" w:rsidRPr="00A83D31">
        <w:rPr>
          <w:rFonts w:ascii="Calibri" w:hAnsi="Calibri"/>
          <w:i/>
          <w:sz w:val="22"/>
          <w:szCs w:val="24"/>
        </w:rPr>
        <w:t>Standards of Excellence in Budget Presentation</w:t>
      </w:r>
      <w:r w:rsidR="00822277" w:rsidRPr="00A83D31">
        <w:rPr>
          <w:rFonts w:ascii="Calibri" w:hAnsi="Calibri"/>
          <w:sz w:val="22"/>
          <w:szCs w:val="24"/>
        </w:rPr>
        <w:t xml:space="preserve"> as</w:t>
      </w:r>
      <w:r w:rsidR="002E6AEE" w:rsidRPr="00A83D31">
        <w:rPr>
          <w:rFonts w:ascii="Calibri" w:hAnsi="Calibri"/>
          <w:sz w:val="22"/>
          <w:szCs w:val="24"/>
        </w:rPr>
        <w:t xml:space="preserve"> a primary governmental entity.  These criteria include:</w:t>
      </w:r>
    </w:p>
    <w:p w14:paraId="071FB7FB" w14:textId="77777777" w:rsidR="002E6AEE" w:rsidRPr="00A83D31" w:rsidRDefault="002E6AEE" w:rsidP="00233E27">
      <w:pPr>
        <w:pStyle w:val="ListParagraph"/>
        <w:widowControl/>
        <w:numPr>
          <w:ilvl w:val="0"/>
          <w:numId w:val="27"/>
        </w:numPr>
        <w:jc w:val="both"/>
        <w:rPr>
          <w:rFonts w:ascii="Calibri" w:hAnsi="Calibri"/>
          <w:sz w:val="22"/>
        </w:rPr>
      </w:pPr>
      <w:r w:rsidRPr="00A83D31">
        <w:rPr>
          <w:rFonts w:ascii="Calibri" w:hAnsi="Calibri"/>
          <w:sz w:val="22"/>
        </w:rPr>
        <w:t>Members of the governing board are selected from school committee members chosen in a general election;</w:t>
      </w:r>
    </w:p>
    <w:p w14:paraId="66E1D59F" w14:textId="77777777" w:rsidR="002E6AEE" w:rsidRPr="00A83D31" w:rsidRDefault="002E6AEE" w:rsidP="00233E27">
      <w:pPr>
        <w:pStyle w:val="ListParagraph"/>
        <w:widowControl/>
        <w:numPr>
          <w:ilvl w:val="0"/>
          <w:numId w:val="27"/>
        </w:numPr>
        <w:jc w:val="both"/>
        <w:rPr>
          <w:rFonts w:ascii="Calibri" w:hAnsi="Calibri"/>
          <w:sz w:val="22"/>
        </w:rPr>
      </w:pPr>
      <w:r w:rsidRPr="00A83D31">
        <w:rPr>
          <w:rFonts w:ascii="Calibri" w:hAnsi="Calibri"/>
          <w:sz w:val="22"/>
        </w:rPr>
        <w:t>The organization functions as a separate legal entity; and</w:t>
      </w:r>
    </w:p>
    <w:p w14:paraId="00CD32DF" w14:textId="77777777" w:rsidR="002E6AEE" w:rsidRPr="00A83D31" w:rsidRDefault="002E6AEE" w:rsidP="00233E27">
      <w:pPr>
        <w:pStyle w:val="ListParagraph"/>
        <w:widowControl/>
        <w:numPr>
          <w:ilvl w:val="0"/>
          <w:numId w:val="27"/>
        </w:numPr>
        <w:jc w:val="both"/>
        <w:rPr>
          <w:rFonts w:ascii="Calibri" w:hAnsi="Calibri"/>
          <w:sz w:val="22"/>
        </w:rPr>
      </w:pPr>
      <w:r w:rsidRPr="00A83D31">
        <w:rPr>
          <w:rFonts w:ascii="Calibri" w:hAnsi="Calibri"/>
          <w:sz w:val="22"/>
        </w:rPr>
        <w:t>The entity is fiscally independent.</w:t>
      </w:r>
    </w:p>
    <w:p w14:paraId="5B253D06" w14:textId="77777777" w:rsidR="00B25E04" w:rsidRPr="00A83D31" w:rsidRDefault="00B25E04" w:rsidP="00233E27">
      <w:pPr>
        <w:pStyle w:val="ListParagraph"/>
        <w:widowControl/>
        <w:jc w:val="both"/>
        <w:rPr>
          <w:rFonts w:ascii="Calibri" w:hAnsi="Calibri"/>
          <w:sz w:val="22"/>
        </w:rPr>
      </w:pPr>
    </w:p>
    <w:p w14:paraId="3EA2E8DF" w14:textId="77777777" w:rsidR="00BA7330" w:rsidRPr="00A83D31" w:rsidRDefault="00BA7330" w:rsidP="00233E27">
      <w:pPr>
        <w:widowControl/>
        <w:spacing w:after="0"/>
        <w:jc w:val="both"/>
        <w:rPr>
          <w:rFonts w:ascii="Calibri" w:hAnsi="Calibri"/>
          <w:sz w:val="22"/>
          <w:szCs w:val="24"/>
        </w:rPr>
      </w:pPr>
      <w:r w:rsidRPr="00A83D31">
        <w:rPr>
          <w:rFonts w:ascii="Calibri" w:hAnsi="Calibri"/>
          <w:sz w:val="22"/>
          <w:szCs w:val="24"/>
        </w:rPr>
        <w:t xml:space="preserve">The Lower Pioneer Valley </w:t>
      </w:r>
      <w:r w:rsidR="00A62DA1" w:rsidRPr="00A83D31">
        <w:rPr>
          <w:rFonts w:ascii="Calibri" w:hAnsi="Calibri"/>
          <w:sz w:val="22"/>
          <w:szCs w:val="24"/>
        </w:rPr>
        <w:t xml:space="preserve">Educational </w:t>
      </w:r>
      <w:r w:rsidRPr="00A83D31">
        <w:rPr>
          <w:rFonts w:ascii="Calibri" w:hAnsi="Calibri"/>
          <w:sz w:val="22"/>
          <w:szCs w:val="24"/>
        </w:rPr>
        <w:t>Corporation is a t</w:t>
      </w:r>
      <w:r w:rsidR="00B55C0D" w:rsidRPr="00A83D31">
        <w:rPr>
          <w:rFonts w:ascii="Calibri" w:hAnsi="Calibri"/>
          <w:sz w:val="22"/>
          <w:szCs w:val="24"/>
        </w:rPr>
        <w:t>ax-e</w:t>
      </w:r>
      <w:r w:rsidRPr="00A83D31">
        <w:rPr>
          <w:rFonts w:ascii="Calibri" w:hAnsi="Calibri"/>
          <w:sz w:val="22"/>
          <w:szCs w:val="24"/>
        </w:rPr>
        <w:t>xempt 501</w:t>
      </w:r>
      <w:r w:rsidR="00B55C0D" w:rsidRPr="00A83D31">
        <w:rPr>
          <w:rFonts w:ascii="Calibri" w:hAnsi="Calibri"/>
          <w:sz w:val="22"/>
          <w:szCs w:val="24"/>
        </w:rPr>
        <w:t>C (3) non-</w:t>
      </w:r>
      <w:r w:rsidRPr="00A83D31">
        <w:rPr>
          <w:rFonts w:ascii="Calibri" w:hAnsi="Calibri"/>
          <w:sz w:val="22"/>
          <w:szCs w:val="24"/>
        </w:rPr>
        <w:t>profit corporation and a component unit of the LPVEC.  In order to distinguish the two entities, the term Collaborative is used to describe the educational entity.</w:t>
      </w:r>
      <w:r w:rsidR="002E6AEE" w:rsidRPr="00A83D31">
        <w:rPr>
          <w:rFonts w:ascii="Calibri" w:hAnsi="Calibri"/>
          <w:sz w:val="22"/>
          <w:szCs w:val="24"/>
        </w:rPr>
        <w:t xml:space="preserve">  </w:t>
      </w:r>
    </w:p>
    <w:p w14:paraId="0ACC8237" w14:textId="77777777" w:rsidR="00BA7330" w:rsidRPr="00A83D31" w:rsidRDefault="00BA7330" w:rsidP="00233E27">
      <w:pPr>
        <w:widowControl/>
        <w:spacing w:after="0"/>
        <w:jc w:val="both"/>
        <w:rPr>
          <w:rFonts w:ascii="Calibri" w:hAnsi="Calibri"/>
          <w:sz w:val="22"/>
          <w:szCs w:val="24"/>
        </w:rPr>
      </w:pPr>
    </w:p>
    <w:p w14:paraId="62AC2B3B" w14:textId="77777777" w:rsidR="00BA7330" w:rsidRPr="00A83D31" w:rsidRDefault="00BA7330" w:rsidP="00233E27">
      <w:pPr>
        <w:widowControl/>
        <w:spacing w:after="0"/>
        <w:jc w:val="both"/>
        <w:rPr>
          <w:rFonts w:ascii="Calibri" w:hAnsi="Calibri"/>
          <w:sz w:val="22"/>
          <w:szCs w:val="24"/>
        </w:rPr>
      </w:pPr>
      <w:r w:rsidRPr="00A83D31">
        <w:rPr>
          <w:rFonts w:ascii="Calibri" w:hAnsi="Calibri"/>
          <w:sz w:val="22"/>
          <w:szCs w:val="24"/>
        </w:rPr>
        <w:t>Seven school districts hold membership in the Collaborative: Agawam, East Longmeadow, Hampden</w:t>
      </w:r>
      <w:r w:rsidR="003E44A4" w:rsidRPr="00A83D31">
        <w:rPr>
          <w:rFonts w:ascii="Calibri" w:hAnsi="Calibri"/>
          <w:sz w:val="22"/>
          <w:szCs w:val="24"/>
        </w:rPr>
        <w:t>-</w:t>
      </w:r>
      <w:r w:rsidRPr="00A83D31">
        <w:rPr>
          <w:rFonts w:ascii="Calibri" w:hAnsi="Calibri"/>
          <w:sz w:val="22"/>
          <w:szCs w:val="24"/>
        </w:rPr>
        <w:t>Wilbraham Regional School District</w:t>
      </w:r>
      <w:r w:rsidR="003E44A4" w:rsidRPr="00A83D31">
        <w:rPr>
          <w:rFonts w:ascii="Calibri" w:hAnsi="Calibri"/>
          <w:sz w:val="22"/>
          <w:szCs w:val="24"/>
        </w:rPr>
        <w:t>, Longmeadow, Ludlow, Southwick-Tolland-</w:t>
      </w:r>
      <w:r w:rsidR="002E6AEE" w:rsidRPr="00A83D31">
        <w:rPr>
          <w:rFonts w:ascii="Calibri" w:hAnsi="Calibri"/>
          <w:sz w:val="22"/>
          <w:szCs w:val="24"/>
        </w:rPr>
        <w:t xml:space="preserve">Granville </w:t>
      </w:r>
      <w:r w:rsidRPr="00A83D31">
        <w:rPr>
          <w:rFonts w:ascii="Calibri" w:hAnsi="Calibri"/>
          <w:sz w:val="22"/>
          <w:szCs w:val="24"/>
        </w:rPr>
        <w:t xml:space="preserve">Regional School District, and West Springfield.  In addition to serving its member districts, the Collaborative provides services to school districts and municipalities throughout western Massachusetts.  </w:t>
      </w:r>
    </w:p>
    <w:p w14:paraId="02035991" w14:textId="77777777" w:rsidR="00BA7330" w:rsidRPr="00A83D31" w:rsidRDefault="00BA7330" w:rsidP="00233E27">
      <w:pPr>
        <w:widowControl/>
        <w:spacing w:after="0"/>
        <w:jc w:val="both"/>
        <w:rPr>
          <w:rFonts w:ascii="Calibri" w:hAnsi="Calibri"/>
          <w:sz w:val="22"/>
          <w:szCs w:val="24"/>
        </w:rPr>
      </w:pPr>
      <w:r w:rsidRPr="00A83D31">
        <w:rPr>
          <w:rFonts w:ascii="Calibri" w:hAnsi="Calibri"/>
          <w:sz w:val="22"/>
          <w:szCs w:val="24"/>
        </w:rPr>
        <w:t> </w:t>
      </w:r>
    </w:p>
    <w:p w14:paraId="558FCF10" w14:textId="77777777" w:rsidR="00BA7330" w:rsidRPr="00A83D31" w:rsidRDefault="00B55C0D" w:rsidP="00233E27">
      <w:pPr>
        <w:widowControl/>
        <w:spacing w:after="0"/>
        <w:jc w:val="both"/>
        <w:rPr>
          <w:rFonts w:ascii="Calibri" w:hAnsi="Calibri"/>
          <w:sz w:val="22"/>
          <w:szCs w:val="24"/>
        </w:rPr>
      </w:pPr>
      <w:r w:rsidRPr="00A83D31">
        <w:rPr>
          <w:rFonts w:ascii="Calibri" w:hAnsi="Calibri"/>
          <w:sz w:val="22"/>
          <w:szCs w:val="24"/>
        </w:rPr>
        <w:t>The Massachusetts l</w:t>
      </w:r>
      <w:r w:rsidR="00BA7330" w:rsidRPr="00A83D31">
        <w:rPr>
          <w:rFonts w:ascii="Calibri" w:hAnsi="Calibri"/>
          <w:sz w:val="22"/>
          <w:szCs w:val="24"/>
        </w:rPr>
        <w:t>egislature passed</w:t>
      </w:r>
      <w:r w:rsidR="00995FDA" w:rsidRPr="00A83D31">
        <w:rPr>
          <w:rFonts w:ascii="Calibri" w:hAnsi="Calibri"/>
          <w:sz w:val="22"/>
          <w:szCs w:val="24"/>
        </w:rPr>
        <w:t>,</w:t>
      </w:r>
      <w:r w:rsidR="00BA7330" w:rsidRPr="00A83D31">
        <w:rPr>
          <w:rFonts w:ascii="Calibri" w:hAnsi="Calibri"/>
          <w:sz w:val="22"/>
          <w:szCs w:val="24"/>
        </w:rPr>
        <w:t xml:space="preserve"> and the governor signed into law Chapter 40 Section 4e in 1974.  This act encouraged local school committees to conduct</w:t>
      </w:r>
      <w:r w:rsidR="00995FDA" w:rsidRPr="00A83D31">
        <w:rPr>
          <w:rFonts w:ascii="Calibri" w:hAnsi="Calibri"/>
          <w:sz w:val="22"/>
          <w:szCs w:val="24"/>
        </w:rPr>
        <w:t>,</w:t>
      </w:r>
      <w:r w:rsidR="00BA7330" w:rsidRPr="00A83D31">
        <w:rPr>
          <w:rFonts w:ascii="Calibri" w:hAnsi="Calibri"/>
          <w:sz w:val="22"/>
          <w:szCs w:val="24"/>
        </w:rPr>
        <w:t xml:space="preserve"> in concert</w:t>
      </w:r>
      <w:r w:rsidR="00995FDA" w:rsidRPr="00A83D31">
        <w:rPr>
          <w:rFonts w:ascii="Calibri" w:hAnsi="Calibri"/>
          <w:sz w:val="22"/>
          <w:szCs w:val="24"/>
        </w:rPr>
        <w:t>,</w:t>
      </w:r>
      <w:r w:rsidR="00BA7330" w:rsidRPr="00A83D31">
        <w:rPr>
          <w:rFonts w:ascii="Calibri" w:hAnsi="Calibri"/>
          <w:sz w:val="22"/>
          <w:szCs w:val="24"/>
        </w:rPr>
        <w:t xml:space="preserve"> educational programs and services to supplement or strengthen existing school programs and services. </w:t>
      </w:r>
      <w:r w:rsidR="00A71720" w:rsidRPr="00A83D31">
        <w:rPr>
          <w:rFonts w:ascii="Calibri" w:hAnsi="Calibri"/>
          <w:sz w:val="22"/>
          <w:szCs w:val="24"/>
        </w:rPr>
        <w:t>On March 2, 2012</w:t>
      </w:r>
      <w:r w:rsidR="00312393" w:rsidRPr="00A83D31">
        <w:rPr>
          <w:rFonts w:ascii="Calibri" w:hAnsi="Calibri"/>
          <w:sz w:val="22"/>
          <w:szCs w:val="24"/>
        </w:rPr>
        <w:t>,</w:t>
      </w:r>
      <w:r w:rsidR="00A71720" w:rsidRPr="00A83D31">
        <w:rPr>
          <w:rFonts w:ascii="Calibri" w:hAnsi="Calibri"/>
          <w:sz w:val="22"/>
          <w:szCs w:val="24"/>
        </w:rPr>
        <w:t xml:space="preserve"> Governor Patrick signed into law Chapter 43 of the Acts of 2012, </w:t>
      </w:r>
      <w:r w:rsidR="00A71720" w:rsidRPr="00A83D31">
        <w:rPr>
          <w:rFonts w:ascii="Calibri" w:hAnsi="Calibri"/>
          <w:i/>
          <w:sz w:val="22"/>
          <w:szCs w:val="24"/>
        </w:rPr>
        <w:t xml:space="preserve">An Act Relative to Improving Accountability and Oversight of Education </w:t>
      </w:r>
      <w:proofErr w:type="spellStart"/>
      <w:r w:rsidR="00A71720" w:rsidRPr="00A83D31">
        <w:rPr>
          <w:rFonts w:ascii="Calibri" w:hAnsi="Calibri"/>
          <w:i/>
          <w:sz w:val="22"/>
          <w:szCs w:val="24"/>
        </w:rPr>
        <w:t>Collaboratives</w:t>
      </w:r>
      <w:proofErr w:type="spellEnd"/>
      <w:r w:rsidR="00A71720" w:rsidRPr="00A83D31">
        <w:rPr>
          <w:rFonts w:ascii="Calibri" w:hAnsi="Calibri"/>
          <w:i/>
          <w:sz w:val="22"/>
          <w:szCs w:val="24"/>
        </w:rPr>
        <w:t xml:space="preserve">.  </w:t>
      </w:r>
      <w:r w:rsidR="00BA7330" w:rsidRPr="00A83D31">
        <w:rPr>
          <w:rFonts w:ascii="Calibri" w:hAnsi="Calibri"/>
          <w:sz w:val="22"/>
          <w:szCs w:val="24"/>
        </w:rPr>
        <w:t xml:space="preserve">Subsequently, the Massachusetts Board of Education adopted a policy on Educational </w:t>
      </w:r>
      <w:proofErr w:type="spellStart"/>
      <w:r w:rsidR="00BA7330" w:rsidRPr="00A83D31">
        <w:rPr>
          <w:rFonts w:ascii="Calibri" w:hAnsi="Calibri"/>
          <w:sz w:val="22"/>
          <w:szCs w:val="24"/>
        </w:rPr>
        <w:t>Collaboratives</w:t>
      </w:r>
      <w:proofErr w:type="spellEnd"/>
      <w:r w:rsidR="00BA7330" w:rsidRPr="00A83D31">
        <w:rPr>
          <w:rFonts w:ascii="Calibri" w:hAnsi="Calibri"/>
          <w:sz w:val="22"/>
          <w:szCs w:val="24"/>
        </w:rPr>
        <w:t xml:space="preserve">. In the most recent policy statement, the Board of Education reiterated its belief "that educational </w:t>
      </w:r>
      <w:proofErr w:type="spellStart"/>
      <w:r w:rsidR="00BA7330" w:rsidRPr="00A83D31">
        <w:rPr>
          <w:rFonts w:ascii="Calibri" w:hAnsi="Calibri"/>
          <w:sz w:val="22"/>
          <w:szCs w:val="24"/>
        </w:rPr>
        <w:t>collaboratives</w:t>
      </w:r>
      <w:proofErr w:type="spellEnd"/>
      <w:r w:rsidR="00BA7330" w:rsidRPr="00A83D31">
        <w:rPr>
          <w:rFonts w:ascii="Calibri" w:hAnsi="Calibri"/>
          <w:sz w:val="22"/>
          <w:szCs w:val="24"/>
        </w:rPr>
        <w:t xml:space="preserve"> have a potential beyond special education to increase and expand the level of service in regular education, occupational education, staff development, research and innovative programs."</w:t>
      </w:r>
    </w:p>
    <w:p w14:paraId="09078C48" w14:textId="77777777" w:rsidR="002D1DC2" w:rsidRPr="00EC0F56" w:rsidRDefault="002D1DC2" w:rsidP="00233E27">
      <w:pPr>
        <w:pStyle w:val="Heading3"/>
        <w:widowControl/>
        <w:jc w:val="both"/>
        <w:rPr>
          <w:rFonts w:ascii="Calibri" w:hAnsi="Calibri"/>
          <w:sz w:val="18"/>
        </w:rPr>
      </w:pPr>
    </w:p>
    <w:p w14:paraId="0F6FCBE7" w14:textId="77777777" w:rsidR="00EC0F56" w:rsidRPr="003B58F5" w:rsidRDefault="00EC0F56" w:rsidP="00233E27">
      <w:pPr>
        <w:pStyle w:val="Heading3"/>
        <w:widowControl/>
      </w:pPr>
      <w:bookmarkStart w:id="64" w:name="_Toc409013163"/>
      <w:bookmarkStart w:id="65" w:name="_Toc409512096"/>
      <w:bookmarkStart w:id="66" w:name="_Toc520117676"/>
      <w:r w:rsidRPr="003B58F5">
        <w:t>Legal Autonomy and Fiscal Independence</w:t>
      </w:r>
      <w:bookmarkEnd w:id="64"/>
      <w:bookmarkEnd w:id="65"/>
      <w:bookmarkEnd w:id="66"/>
    </w:p>
    <w:p w14:paraId="4EEE12A4" w14:textId="77777777" w:rsidR="00EC0F56" w:rsidRPr="00A83D31" w:rsidRDefault="00EC0F56" w:rsidP="00233E27">
      <w:pPr>
        <w:widowControl/>
        <w:spacing w:after="0"/>
        <w:jc w:val="both"/>
        <w:rPr>
          <w:rFonts w:ascii="Calibri" w:hAnsi="Calibri"/>
          <w:sz w:val="22"/>
          <w:szCs w:val="24"/>
        </w:rPr>
      </w:pPr>
      <w:r w:rsidRPr="00A83D31">
        <w:rPr>
          <w:rFonts w:ascii="Calibri" w:hAnsi="Calibri"/>
          <w:sz w:val="22"/>
          <w:szCs w:val="24"/>
        </w:rPr>
        <w:t xml:space="preserve">The laws of the Commonwealth of Massachusetts give the Collaborative the authority to borrow money, enter into long-term or short-term loan agreements or mortgages and to apply for state, federal or corporate grants or contracts to obtain funds necessary to carry out the purpose for which the collaborative is established; provided, that the board of directors has determined that any such borrowing, loan or mortgage is cost-effective and in the best interest of the collaborative and its member municipalities. Such borrowing, loans or mortgages shall be consistent with the written agreement and articles of incorporation of the educational collaborative and shall be consistent with standard lending practices.  The Collaborative is also subject to the general oversight of the Massachusetts Department of Elementary and Secondary Education.  </w:t>
      </w:r>
    </w:p>
    <w:p w14:paraId="1E4E0BFD" w14:textId="77777777" w:rsidR="00EC0F56" w:rsidRDefault="00EC0F56" w:rsidP="00233E27">
      <w:pPr>
        <w:pStyle w:val="Heading3"/>
        <w:widowControl/>
        <w:jc w:val="both"/>
        <w:rPr>
          <w:rFonts w:ascii="Calibri" w:hAnsi="Calibri"/>
          <w:sz w:val="24"/>
        </w:rPr>
        <w:sectPr w:rsidR="00EC0F56" w:rsidSect="00E04138">
          <w:pgSz w:w="12240" w:h="15840"/>
          <w:pgMar w:top="630" w:right="1440" w:bottom="907" w:left="1440" w:header="720" w:footer="288" w:gutter="0"/>
          <w:cols w:space="720"/>
          <w:noEndnote/>
          <w:docGrid w:linePitch="245"/>
        </w:sectPr>
      </w:pPr>
    </w:p>
    <w:p w14:paraId="332EA202" w14:textId="77777777" w:rsidR="007874B1" w:rsidRPr="003B58F5" w:rsidRDefault="007874B1" w:rsidP="00233E27">
      <w:pPr>
        <w:pStyle w:val="Heading3"/>
        <w:widowControl/>
      </w:pPr>
      <w:bookmarkStart w:id="67" w:name="_Toc409013164"/>
      <w:bookmarkStart w:id="68" w:name="_Toc409512097"/>
      <w:bookmarkStart w:id="69" w:name="_Toc520117677"/>
      <w:r w:rsidRPr="003B58F5">
        <w:t>Level of Education Provided</w:t>
      </w:r>
      <w:bookmarkEnd w:id="67"/>
      <w:bookmarkEnd w:id="68"/>
      <w:bookmarkEnd w:id="69"/>
    </w:p>
    <w:p w14:paraId="1F09E9F1" w14:textId="60EC17BB" w:rsidR="00E73AFE" w:rsidRPr="00A83D31" w:rsidRDefault="00E73AFE" w:rsidP="00233E27">
      <w:pPr>
        <w:widowControl/>
        <w:spacing w:after="0"/>
        <w:jc w:val="both"/>
        <w:rPr>
          <w:rFonts w:ascii="Calibri" w:hAnsi="Calibri" w:cs="Calibri"/>
          <w:sz w:val="22"/>
          <w:szCs w:val="24"/>
        </w:rPr>
      </w:pPr>
      <w:r w:rsidRPr="00A83D31">
        <w:rPr>
          <w:rFonts w:ascii="Calibri" w:hAnsi="Calibri" w:cs="Calibri"/>
          <w:sz w:val="22"/>
          <w:szCs w:val="24"/>
        </w:rPr>
        <w:t xml:space="preserve">The Collaborative serves a general population </w:t>
      </w:r>
      <w:r w:rsidR="00FC670D" w:rsidRPr="001F7F18">
        <w:rPr>
          <w:rFonts w:ascii="Calibri" w:hAnsi="Calibri" w:cs="Calibri"/>
          <w:sz w:val="22"/>
          <w:szCs w:val="24"/>
        </w:rPr>
        <w:t>of</w:t>
      </w:r>
      <w:r w:rsidR="00F93197" w:rsidRPr="001F7F18">
        <w:rPr>
          <w:rFonts w:ascii="Calibri" w:hAnsi="Calibri" w:cs="Calibri"/>
          <w:sz w:val="22"/>
          <w:szCs w:val="24"/>
        </w:rPr>
        <w:t xml:space="preserve"> </w:t>
      </w:r>
      <w:r w:rsidR="0062066D" w:rsidRPr="001F7F18">
        <w:rPr>
          <w:rFonts w:ascii="Calibri" w:hAnsi="Calibri" w:cs="Calibri"/>
          <w:sz w:val="22"/>
          <w:szCs w:val="24"/>
        </w:rPr>
        <w:t>20,</w:t>
      </w:r>
      <w:r w:rsidR="00AF08B8" w:rsidRPr="001F7F18">
        <w:rPr>
          <w:rFonts w:ascii="Calibri" w:hAnsi="Calibri" w:cs="Calibri"/>
          <w:sz w:val="22"/>
          <w:szCs w:val="24"/>
        </w:rPr>
        <w:t>735</w:t>
      </w:r>
      <w:r w:rsidRPr="001F7F18">
        <w:rPr>
          <w:rStyle w:val="FootnoteReference"/>
          <w:rFonts w:ascii="Calibri" w:hAnsi="Calibri" w:cs="Calibri"/>
          <w:sz w:val="22"/>
          <w:szCs w:val="24"/>
        </w:rPr>
        <w:footnoteReference w:id="2"/>
      </w:r>
      <w:r w:rsidR="00FA232D" w:rsidRPr="00A83D31">
        <w:rPr>
          <w:rFonts w:ascii="Calibri" w:hAnsi="Calibri" w:cs="Calibri"/>
          <w:sz w:val="22"/>
          <w:szCs w:val="24"/>
        </w:rPr>
        <w:t xml:space="preserve"> </w:t>
      </w:r>
      <w:r w:rsidRPr="00A83D31">
        <w:rPr>
          <w:rFonts w:ascii="Calibri" w:hAnsi="Calibri" w:cs="Calibri"/>
          <w:sz w:val="22"/>
          <w:szCs w:val="24"/>
        </w:rPr>
        <w:t>students in seven member communities.  Enrollment in Career and Technical Education (</w:t>
      </w:r>
      <w:proofErr w:type="spellStart"/>
      <w:r w:rsidRPr="00A83D31">
        <w:rPr>
          <w:rFonts w:ascii="Calibri" w:hAnsi="Calibri" w:cs="Calibri"/>
          <w:sz w:val="22"/>
          <w:szCs w:val="24"/>
        </w:rPr>
        <w:t>CTEC</w:t>
      </w:r>
      <w:proofErr w:type="spellEnd"/>
      <w:r w:rsidRPr="00A83D31">
        <w:rPr>
          <w:rFonts w:ascii="Calibri" w:hAnsi="Calibri" w:cs="Calibri"/>
          <w:sz w:val="22"/>
          <w:szCs w:val="24"/>
        </w:rPr>
        <w:t xml:space="preserve">) programs at the secondary level </w:t>
      </w:r>
      <w:r w:rsidR="00714CFB" w:rsidRPr="00A83D31">
        <w:rPr>
          <w:rFonts w:ascii="Calibri" w:hAnsi="Calibri" w:cs="Calibri"/>
          <w:sz w:val="22"/>
          <w:szCs w:val="24"/>
        </w:rPr>
        <w:t xml:space="preserve">has remained constant </w:t>
      </w:r>
      <w:r w:rsidR="00714CFB" w:rsidRPr="001F7F18">
        <w:rPr>
          <w:rFonts w:ascii="Calibri" w:hAnsi="Calibri" w:cs="Calibri"/>
          <w:sz w:val="22"/>
          <w:szCs w:val="24"/>
        </w:rPr>
        <w:t>averaging 470</w:t>
      </w:r>
      <w:r w:rsidRPr="001F7F18">
        <w:rPr>
          <w:rFonts w:ascii="Calibri" w:hAnsi="Calibri" w:cs="Calibri"/>
          <w:sz w:val="22"/>
          <w:szCs w:val="24"/>
        </w:rPr>
        <w:t xml:space="preserve"> from FY1</w:t>
      </w:r>
      <w:r w:rsidR="005E209A" w:rsidRPr="001F7F18">
        <w:rPr>
          <w:rFonts w:ascii="Calibri" w:hAnsi="Calibri" w:cs="Calibri"/>
          <w:sz w:val="22"/>
          <w:szCs w:val="24"/>
        </w:rPr>
        <w:t>3</w:t>
      </w:r>
      <w:r w:rsidRPr="001F7F18">
        <w:rPr>
          <w:rFonts w:ascii="Calibri" w:hAnsi="Calibri" w:cs="Calibri"/>
          <w:sz w:val="22"/>
          <w:szCs w:val="24"/>
        </w:rPr>
        <w:t xml:space="preserve"> through FY1</w:t>
      </w:r>
      <w:r w:rsidR="00AF08B8" w:rsidRPr="001F7F18">
        <w:rPr>
          <w:rFonts w:ascii="Calibri" w:hAnsi="Calibri" w:cs="Calibri"/>
          <w:sz w:val="22"/>
          <w:szCs w:val="24"/>
        </w:rPr>
        <w:t>6</w:t>
      </w:r>
      <w:r w:rsidRPr="001F7F18">
        <w:rPr>
          <w:rFonts w:ascii="Calibri" w:hAnsi="Calibri" w:cs="Calibri"/>
          <w:sz w:val="22"/>
          <w:szCs w:val="24"/>
        </w:rPr>
        <w:t xml:space="preserve">.  Enrollment in </w:t>
      </w:r>
      <w:proofErr w:type="spellStart"/>
      <w:r w:rsidRPr="001F7F18">
        <w:rPr>
          <w:rFonts w:ascii="Calibri" w:hAnsi="Calibri" w:cs="Calibri"/>
          <w:sz w:val="22"/>
          <w:szCs w:val="24"/>
        </w:rPr>
        <w:t>CTEC</w:t>
      </w:r>
      <w:proofErr w:type="spellEnd"/>
      <w:r w:rsidRPr="001F7F18">
        <w:rPr>
          <w:rFonts w:ascii="Calibri" w:hAnsi="Calibri" w:cs="Calibri"/>
          <w:sz w:val="22"/>
          <w:szCs w:val="24"/>
        </w:rPr>
        <w:t xml:space="preserve"> on October 1, 201</w:t>
      </w:r>
      <w:r w:rsidR="00AF08B8" w:rsidRPr="001F7F18">
        <w:rPr>
          <w:rFonts w:ascii="Calibri" w:hAnsi="Calibri" w:cs="Calibri"/>
          <w:sz w:val="22"/>
          <w:szCs w:val="24"/>
        </w:rPr>
        <w:t>6</w:t>
      </w:r>
      <w:r w:rsidRPr="001F7F18">
        <w:rPr>
          <w:rFonts w:ascii="Calibri" w:hAnsi="Calibri" w:cs="Calibri"/>
          <w:sz w:val="22"/>
          <w:szCs w:val="24"/>
        </w:rPr>
        <w:t xml:space="preserve">, </w:t>
      </w:r>
      <w:r w:rsidR="003D12E1" w:rsidRPr="001F7F18">
        <w:rPr>
          <w:rFonts w:ascii="Calibri" w:hAnsi="Calibri" w:cs="Calibri"/>
          <w:sz w:val="22"/>
          <w:szCs w:val="24"/>
        </w:rPr>
        <w:t>was 47</w:t>
      </w:r>
      <w:r w:rsidR="00AF08B8" w:rsidRPr="001F7F18">
        <w:rPr>
          <w:rFonts w:ascii="Calibri" w:hAnsi="Calibri" w:cs="Calibri"/>
          <w:sz w:val="22"/>
          <w:szCs w:val="24"/>
        </w:rPr>
        <w:t>5</w:t>
      </w:r>
      <w:r w:rsidRPr="001F7F18">
        <w:rPr>
          <w:rFonts w:ascii="Calibri" w:hAnsi="Calibri" w:cs="Calibri"/>
          <w:sz w:val="22"/>
          <w:szCs w:val="24"/>
        </w:rPr>
        <w:t>.  Enrollment in special education programs for students in elementary, secondary, and transition program</w:t>
      </w:r>
      <w:r w:rsidR="00AF08B8" w:rsidRPr="001F7F18">
        <w:rPr>
          <w:rFonts w:ascii="Calibri" w:hAnsi="Calibri" w:cs="Calibri"/>
          <w:sz w:val="22"/>
          <w:szCs w:val="24"/>
        </w:rPr>
        <w:t>s is 91</w:t>
      </w:r>
      <w:r w:rsidRPr="001F7F18">
        <w:rPr>
          <w:rFonts w:ascii="Calibri" w:hAnsi="Calibri" w:cs="Calibri"/>
          <w:sz w:val="22"/>
          <w:szCs w:val="24"/>
        </w:rPr>
        <w:t>.  The Collaborative offers educational programs for a wide range of learners at</w:t>
      </w:r>
      <w:r w:rsidRPr="00A83D31">
        <w:rPr>
          <w:rFonts w:ascii="Calibri" w:hAnsi="Calibri" w:cs="Calibri"/>
          <w:sz w:val="22"/>
          <w:szCs w:val="24"/>
        </w:rPr>
        <w:t xml:space="preserve"> the elementary and secondary levels.  Educational programs at the Collaborative focus on Career and Technical Education and Special Education.  The Career and Technical Education Center offers the following </w:t>
      </w:r>
      <w:r w:rsidR="007B4A26">
        <w:rPr>
          <w:rFonts w:ascii="Calibri" w:hAnsi="Calibri" w:cs="Calibri"/>
          <w:sz w:val="22"/>
          <w:szCs w:val="24"/>
        </w:rPr>
        <w:t xml:space="preserve">Chapter 74 approved </w:t>
      </w:r>
      <w:r w:rsidRPr="00A83D31">
        <w:rPr>
          <w:rFonts w:ascii="Calibri" w:hAnsi="Calibri" w:cs="Calibri"/>
          <w:sz w:val="22"/>
          <w:szCs w:val="24"/>
        </w:rPr>
        <w:t>programs:</w:t>
      </w:r>
    </w:p>
    <w:p w14:paraId="5A607367" w14:textId="77777777" w:rsidR="00D16B58" w:rsidRPr="00A83D31" w:rsidRDefault="00D16B58" w:rsidP="00233E27">
      <w:pPr>
        <w:widowControl/>
        <w:spacing w:after="0"/>
        <w:jc w:val="both"/>
        <w:rPr>
          <w:rFonts w:ascii="Calibri" w:hAnsi="Calibri" w:cs="Calibri"/>
          <w:sz w:val="14"/>
          <w:szCs w:val="16"/>
        </w:rPr>
      </w:pPr>
    </w:p>
    <w:tbl>
      <w:tblPr>
        <w:tblStyle w:val="TableGrid"/>
        <w:tblpPr w:leftFromText="180" w:rightFromText="180" w:vertAnchor="text" w:horzAnchor="margin" w:tblpX="846" w:tblpY="83"/>
        <w:tblW w:w="79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4410"/>
      </w:tblGrid>
      <w:tr w:rsidR="00102C6F" w:rsidRPr="00A83D31" w14:paraId="1196771F" w14:textId="77777777" w:rsidTr="00102C6F">
        <w:tc>
          <w:tcPr>
            <w:tcW w:w="3510" w:type="dxa"/>
          </w:tcPr>
          <w:p w14:paraId="1ED619C0" w14:textId="77777777"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Automotive Technology</w:t>
            </w:r>
          </w:p>
        </w:tc>
        <w:tc>
          <w:tcPr>
            <w:tcW w:w="4410" w:type="dxa"/>
          </w:tcPr>
          <w:p w14:paraId="16A6A1B6" w14:textId="69FF334F"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Fashion Technology</w:t>
            </w:r>
          </w:p>
        </w:tc>
      </w:tr>
      <w:tr w:rsidR="00102C6F" w:rsidRPr="00A83D31" w14:paraId="31227DFD" w14:textId="77777777" w:rsidTr="00102C6F">
        <w:tc>
          <w:tcPr>
            <w:tcW w:w="3510" w:type="dxa"/>
          </w:tcPr>
          <w:p w14:paraId="546495FC" w14:textId="77777777"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Building/Property Maintenance</w:t>
            </w:r>
          </w:p>
        </w:tc>
        <w:tc>
          <w:tcPr>
            <w:tcW w:w="4410" w:type="dxa"/>
          </w:tcPr>
          <w:p w14:paraId="31DAC774" w14:textId="5F039555"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Graphic Communications</w:t>
            </w:r>
          </w:p>
        </w:tc>
      </w:tr>
      <w:tr w:rsidR="00102C6F" w:rsidRPr="00A83D31" w14:paraId="3E695E2C" w14:textId="77777777" w:rsidTr="00102C6F">
        <w:tc>
          <w:tcPr>
            <w:tcW w:w="3510" w:type="dxa"/>
          </w:tcPr>
          <w:p w14:paraId="13482C61" w14:textId="4558148E"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Carpentry</w:t>
            </w:r>
          </w:p>
        </w:tc>
        <w:tc>
          <w:tcPr>
            <w:tcW w:w="4410" w:type="dxa"/>
          </w:tcPr>
          <w:p w14:paraId="52DB3411" w14:textId="72B40AC6"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Health Assisting</w:t>
            </w:r>
          </w:p>
        </w:tc>
      </w:tr>
      <w:tr w:rsidR="00102C6F" w:rsidRPr="00A83D31" w14:paraId="788B145F" w14:textId="77777777" w:rsidTr="00102C6F">
        <w:tc>
          <w:tcPr>
            <w:tcW w:w="3510" w:type="dxa"/>
          </w:tcPr>
          <w:p w14:paraId="6B4E8A56" w14:textId="165A4B0C"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Cosmetology</w:t>
            </w:r>
          </w:p>
        </w:tc>
        <w:tc>
          <w:tcPr>
            <w:tcW w:w="4410" w:type="dxa"/>
          </w:tcPr>
          <w:p w14:paraId="3F1DE29A" w14:textId="61C31906" w:rsidR="00102C6F" w:rsidRPr="00A83D31" w:rsidRDefault="00102C6F" w:rsidP="00102C6F">
            <w:pPr>
              <w:widowControl/>
              <w:spacing w:after="0"/>
              <w:jc w:val="both"/>
              <w:rPr>
                <w:rFonts w:ascii="Calibri" w:hAnsi="Calibri" w:cs="Calibri"/>
                <w:sz w:val="22"/>
                <w:szCs w:val="24"/>
              </w:rPr>
            </w:pPr>
            <w:r w:rsidRPr="00A83D31">
              <w:rPr>
                <w:rFonts w:ascii="Calibri" w:hAnsi="Calibri" w:cs="Calibri"/>
                <w:sz w:val="22"/>
                <w:szCs w:val="24"/>
              </w:rPr>
              <w:t xml:space="preserve">Information </w:t>
            </w:r>
            <w:r>
              <w:rPr>
                <w:rFonts w:ascii="Calibri" w:hAnsi="Calibri" w:cs="Calibri"/>
                <w:sz w:val="22"/>
                <w:szCs w:val="24"/>
              </w:rPr>
              <w:t>Support Services and Networking</w:t>
            </w:r>
          </w:p>
        </w:tc>
      </w:tr>
      <w:tr w:rsidR="00102C6F" w:rsidRPr="00A83D31" w14:paraId="4FBECC55" w14:textId="77777777" w:rsidTr="00102C6F">
        <w:tc>
          <w:tcPr>
            <w:tcW w:w="3510" w:type="dxa"/>
          </w:tcPr>
          <w:p w14:paraId="0A9965F8" w14:textId="5A11F51A"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Culinary Arts</w:t>
            </w:r>
          </w:p>
        </w:tc>
        <w:tc>
          <w:tcPr>
            <w:tcW w:w="4410" w:type="dxa"/>
          </w:tcPr>
          <w:p w14:paraId="39E98C79" w14:textId="2CC5377B" w:rsidR="00102C6F" w:rsidRPr="00A83D31" w:rsidRDefault="00102C6F" w:rsidP="00102C6F">
            <w:pPr>
              <w:widowControl/>
              <w:spacing w:after="0"/>
              <w:jc w:val="both"/>
              <w:rPr>
                <w:rFonts w:ascii="Calibri" w:hAnsi="Calibri" w:cs="Calibri"/>
                <w:sz w:val="22"/>
                <w:szCs w:val="24"/>
              </w:rPr>
            </w:pPr>
            <w:r>
              <w:rPr>
                <w:rFonts w:ascii="Calibri" w:hAnsi="Calibri" w:cs="Calibri"/>
                <w:sz w:val="22"/>
                <w:szCs w:val="24"/>
              </w:rPr>
              <w:t>Landscaping Technology/Horticulture</w:t>
            </w:r>
          </w:p>
        </w:tc>
      </w:tr>
      <w:tr w:rsidR="00102C6F" w:rsidRPr="00A83D31" w14:paraId="7206E38F" w14:textId="77777777" w:rsidTr="00102C6F">
        <w:tc>
          <w:tcPr>
            <w:tcW w:w="3510" w:type="dxa"/>
          </w:tcPr>
          <w:p w14:paraId="65B1B291" w14:textId="42341285" w:rsidR="00102C6F" w:rsidRPr="00A83D31" w:rsidRDefault="00102C6F" w:rsidP="00102C6F">
            <w:pPr>
              <w:widowControl/>
              <w:spacing w:after="0"/>
              <w:jc w:val="both"/>
              <w:rPr>
                <w:rFonts w:ascii="Calibri" w:hAnsi="Calibri" w:cs="Calibri"/>
                <w:sz w:val="22"/>
                <w:szCs w:val="24"/>
              </w:rPr>
            </w:pPr>
            <w:r w:rsidRPr="00A83D31">
              <w:rPr>
                <w:rFonts w:ascii="Calibri" w:hAnsi="Calibri" w:cs="Calibri"/>
                <w:sz w:val="22"/>
                <w:szCs w:val="24"/>
              </w:rPr>
              <w:t>D</w:t>
            </w:r>
            <w:r>
              <w:rPr>
                <w:rFonts w:ascii="Calibri" w:hAnsi="Calibri" w:cs="Calibri"/>
                <w:sz w:val="22"/>
                <w:szCs w:val="24"/>
              </w:rPr>
              <w:t>esign and Visual Communications</w:t>
            </w:r>
          </w:p>
        </w:tc>
        <w:tc>
          <w:tcPr>
            <w:tcW w:w="4410" w:type="dxa"/>
          </w:tcPr>
          <w:p w14:paraId="6D1C4EC6" w14:textId="015C18C1" w:rsidR="00102C6F" w:rsidRPr="00A83D31" w:rsidRDefault="00102C6F" w:rsidP="00102C6F">
            <w:pPr>
              <w:widowControl/>
              <w:spacing w:after="0"/>
              <w:jc w:val="both"/>
              <w:rPr>
                <w:rFonts w:ascii="Calibri" w:hAnsi="Calibri" w:cs="Calibri"/>
                <w:sz w:val="22"/>
                <w:szCs w:val="24"/>
              </w:rPr>
            </w:pPr>
            <w:r w:rsidRPr="00A83D31">
              <w:rPr>
                <w:rFonts w:ascii="Calibri" w:hAnsi="Calibri" w:cs="Calibri"/>
                <w:sz w:val="22"/>
                <w:szCs w:val="24"/>
              </w:rPr>
              <w:t>Machine Technology</w:t>
            </w:r>
          </w:p>
        </w:tc>
      </w:tr>
      <w:tr w:rsidR="00102C6F" w:rsidRPr="00A83D31" w14:paraId="10AA4D4D" w14:textId="77777777" w:rsidTr="00102C6F">
        <w:tc>
          <w:tcPr>
            <w:tcW w:w="3510" w:type="dxa"/>
          </w:tcPr>
          <w:p w14:paraId="0D54D8DE" w14:textId="6B0F8559" w:rsidR="00102C6F" w:rsidRPr="00A83D31" w:rsidRDefault="00102C6F" w:rsidP="00102C6F">
            <w:pPr>
              <w:widowControl/>
              <w:spacing w:after="0"/>
              <w:jc w:val="both"/>
              <w:rPr>
                <w:rFonts w:ascii="Calibri" w:hAnsi="Calibri" w:cs="Calibri"/>
                <w:sz w:val="22"/>
                <w:szCs w:val="24"/>
              </w:rPr>
            </w:pPr>
            <w:r w:rsidRPr="00A83D31">
              <w:rPr>
                <w:rFonts w:ascii="Calibri" w:hAnsi="Calibri" w:cs="Calibri"/>
                <w:sz w:val="22"/>
                <w:szCs w:val="24"/>
              </w:rPr>
              <w:t>Early Education and Care</w:t>
            </w:r>
          </w:p>
        </w:tc>
        <w:tc>
          <w:tcPr>
            <w:tcW w:w="4410" w:type="dxa"/>
          </w:tcPr>
          <w:p w14:paraId="0B107021" w14:textId="5058DD0E" w:rsidR="00102C6F" w:rsidRPr="00A83D31" w:rsidRDefault="00102C6F" w:rsidP="00102C6F">
            <w:pPr>
              <w:widowControl/>
              <w:spacing w:after="0"/>
              <w:jc w:val="both"/>
              <w:rPr>
                <w:rFonts w:ascii="Calibri" w:hAnsi="Calibri" w:cs="Calibri"/>
                <w:sz w:val="22"/>
                <w:szCs w:val="24"/>
              </w:rPr>
            </w:pPr>
          </w:p>
        </w:tc>
      </w:tr>
    </w:tbl>
    <w:p w14:paraId="429BF506" w14:textId="77777777" w:rsidR="00E73AFE" w:rsidRPr="00A83D31" w:rsidRDefault="00E73AFE" w:rsidP="00233E27">
      <w:pPr>
        <w:widowControl/>
        <w:spacing w:after="0"/>
        <w:jc w:val="both"/>
        <w:rPr>
          <w:rFonts w:ascii="Calibri" w:hAnsi="Calibri" w:cs="Calibri"/>
          <w:sz w:val="22"/>
          <w:szCs w:val="24"/>
        </w:rPr>
      </w:pPr>
    </w:p>
    <w:p w14:paraId="7413B9F9" w14:textId="77777777" w:rsidR="00F93197" w:rsidRPr="00A83D31" w:rsidRDefault="00F93197" w:rsidP="00233E27">
      <w:pPr>
        <w:widowControl/>
        <w:spacing w:after="0"/>
        <w:jc w:val="both"/>
        <w:rPr>
          <w:rFonts w:ascii="Calibri" w:hAnsi="Calibri" w:cs="Calibri"/>
          <w:sz w:val="22"/>
          <w:szCs w:val="24"/>
        </w:rPr>
      </w:pPr>
    </w:p>
    <w:p w14:paraId="33D27AA5" w14:textId="77777777" w:rsidR="00F93197" w:rsidRPr="00A83D31" w:rsidRDefault="00F93197" w:rsidP="00233E27">
      <w:pPr>
        <w:widowControl/>
        <w:spacing w:after="0"/>
        <w:jc w:val="both"/>
        <w:rPr>
          <w:rFonts w:ascii="Calibri" w:hAnsi="Calibri" w:cs="Calibri"/>
          <w:sz w:val="22"/>
          <w:szCs w:val="24"/>
        </w:rPr>
      </w:pPr>
    </w:p>
    <w:p w14:paraId="2CB7E914" w14:textId="77777777" w:rsidR="00F93197" w:rsidRPr="00A83D31" w:rsidRDefault="00F93197" w:rsidP="00233E27">
      <w:pPr>
        <w:widowControl/>
        <w:spacing w:after="0"/>
        <w:jc w:val="both"/>
        <w:rPr>
          <w:rFonts w:ascii="Calibri" w:hAnsi="Calibri" w:cs="Calibri"/>
          <w:sz w:val="22"/>
          <w:szCs w:val="24"/>
        </w:rPr>
      </w:pPr>
    </w:p>
    <w:p w14:paraId="267575A4" w14:textId="77777777" w:rsidR="00F93197" w:rsidRPr="00A83D31" w:rsidRDefault="00F93197" w:rsidP="00233E27">
      <w:pPr>
        <w:widowControl/>
        <w:spacing w:after="0"/>
        <w:jc w:val="both"/>
        <w:rPr>
          <w:rFonts w:ascii="Calibri" w:hAnsi="Calibri" w:cs="Calibri"/>
          <w:sz w:val="22"/>
          <w:szCs w:val="24"/>
        </w:rPr>
      </w:pPr>
    </w:p>
    <w:p w14:paraId="032ED219" w14:textId="77777777" w:rsidR="00F93197" w:rsidRPr="00A83D31" w:rsidRDefault="00F93197" w:rsidP="00233E27">
      <w:pPr>
        <w:widowControl/>
        <w:spacing w:after="0"/>
        <w:jc w:val="both"/>
        <w:rPr>
          <w:rFonts w:ascii="Calibri" w:hAnsi="Calibri" w:cs="Calibri"/>
          <w:sz w:val="22"/>
          <w:szCs w:val="24"/>
        </w:rPr>
      </w:pPr>
    </w:p>
    <w:p w14:paraId="363EC16E" w14:textId="77777777" w:rsidR="00F93197" w:rsidRPr="00A83D31" w:rsidRDefault="00F93197" w:rsidP="00233E27">
      <w:pPr>
        <w:widowControl/>
        <w:spacing w:after="0"/>
        <w:jc w:val="both"/>
        <w:rPr>
          <w:rFonts w:ascii="Calibri" w:hAnsi="Calibri" w:cs="Calibri"/>
          <w:sz w:val="22"/>
          <w:szCs w:val="24"/>
        </w:rPr>
      </w:pPr>
    </w:p>
    <w:p w14:paraId="208F6338" w14:textId="77777777" w:rsidR="00F93197" w:rsidRPr="00A83D31" w:rsidRDefault="00F93197" w:rsidP="00233E27">
      <w:pPr>
        <w:widowControl/>
        <w:spacing w:after="0"/>
        <w:jc w:val="both"/>
        <w:rPr>
          <w:rFonts w:ascii="Calibri" w:hAnsi="Calibri" w:cs="Calibri"/>
          <w:sz w:val="14"/>
          <w:szCs w:val="16"/>
        </w:rPr>
      </w:pPr>
    </w:p>
    <w:p w14:paraId="37DE260C" w14:textId="77777777" w:rsidR="00CC5562" w:rsidRDefault="00CC5562" w:rsidP="00233E27">
      <w:pPr>
        <w:widowControl/>
        <w:spacing w:after="0"/>
        <w:jc w:val="both"/>
        <w:rPr>
          <w:rFonts w:ascii="Calibri" w:hAnsi="Calibri" w:cs="Calibri"/>
          <w:sz w:val="22"/>
          <w:szCs w:val="24"/>
        </w:rPr>
      </w:pPr>
    </w:p>
    <w:p w14:paraId="606677DE" w14:textId="77777777" w:rsidR="00E73AFE" w:rsidRPr="00A83D31" w:rsidRDefault="00E73AFE" w:rsidP="00233E27">
      <w:pPr>
        <w:widowControl/>
        <w:spacing w:after="0"/>
        <w:jc w:val="both"/>
        <w:rPr>
          <w:rFonts w:ascii="Calibri" w:hAnsi="Calibri" w:cs="Calibri"/>
          <w:sz w:val="22"/>
          <w:szCs w:val="24"/>
        </w:rPr>
      </w:pPr>
      <w:r w:rsidRPr="00A83D31">
        <w:rPr>
          <w:rFonts w:ascii="Calibri" w:hAnsi="Calibri" w:cs="Calibri"/>
          <w:sz w:val="22"/>
          <w:szCs w:val="24"/>
        </w:rPr>
        <w:t>In addition to the aforementioned pr</w:t>
      </w:r>
      <w:r w:rsidR="00FA232D" w:rsidRPr="00A83D31">
        <w:rPr>
          <w:rFonts w:ascii="Calibri" w:hAnsi="Calibri" w:cs="Calibri"/>
          <w:sz w:val="22"/>
          <w:szCs w:val="24"/>
        </w:rPr>
        <w:t xml:space="preserve">ograms, </w:t>
      </w:r>
      <w:proofErr w:type="spellStart"/>
      <w:r w:rsidR="00FA232D" w:rsidRPr="00A83D31">
        <w:rPr>
          <w:rFonts w:ascii="Calibri" w:hAnsi="Calibri" w:cs="Calibri"/>
          <w:sz w:val="22"/>
          <w:szCs w:val="24"/>
        </w:rPr>
        <w:t>CTEC</w:t>
      </w:r>
      <w:proofErr w:type="spellEnd"/>
      <w:r w:rsidR="00FA232D" w:rsidRPr="00A83D31">
        <w:rPr>
          <w:rFonts w:ascii="Calibri" w:hAnsi="Calibri" w:cs="Calibri"/>
          <w:sz w:val="22"/>
          <w:szCs w:val="24"/>
        </w:rPr>
        <w:t xml:space="preserve"> offers a six week e</w:t>
      </w:r>
      <w:r w:rsidRPr="00A83D31">
        <w:rPr>
          <w:rFonts w:ascii="Calibri" w:hAnsi="Calibri" w:cs="Calibri"/>
          <w:sz w:val="22"/>
          <w:szCs w:val="24"/>
        </w:rPr>
        <w:t>xploratory program for 9</w:t>
      </w:r>
      <w:r w:rsidRPr="00A83D31">
        <w:rPr>
          <w:rFonts w:ascii="Calibri" w:hAnsi="Calibri" w:cs="Calibri"/>
          <w:sz w:val="22"/>
          <w:szCs w:val="24"/>
          <w:vertAlign w:val="superscript"/>
        </w:rPr>
        <w:t>th</w:t>
      </w:r>
      <w:r w:rsidRPr="00A83D31">
        <w:rPr>
          <w:rFonts w:ascii="Calibri" w:hAnsi="Calibri" w:cs="Calibri"/>
          <w:sz w:val="22"/>
          <w:szCs w:val="24"/>
        </w:rPr>
        <w:t xml:space="preserve"> g</w:t>
      </w:r>
      <w:r w:rsidR="00FA232D" w:rsidRPr="00A83D31">
        <w:rPr>
          <w:rFonts w:ascii="Calibri" w:hAnsi="Calibri" w:cs="Calibri"/>
          <w:sz w:val="22"/>
          <w:szCs w:val="24"/>
        </w:rPr>
        <w:t>rade students and a three week e</w:t>
      </w:r>
      <w:r w:rsidRPr="00A83D31">
        <w:rPr>
          <w:rFonts w:ascii="Calibri" w:hAnsi="Calibri" w:cs="Calibri"/>
          <w:sz w:val="22"/>
          <w:szCs w:val="24"/>
        </w:rPr>
        <w:t>xploratory program for 10</w:t>
      </w:r>
      <w:r w:rsidRPr="00A83D31">
        <w:rPr>
          <w:rFonts w:ascii="Calibri" w:hAnsi="Calibri" w:cs="Calibri"/>
          <w:sz w:val="22"/>
          <w:szCs w:val="24"/>
          <w:vertAlign w:val="superscript"/>
        </w:rPr>
        <w:t>th</w:t>
      </w:r>
      <w:r w:rsidRPr="00A83D31">
        <w:rPr>
          <w:rFonts w:ascii="Calibri" w:hAnsi="Calibri" w:cs="Calibri"/>
          <w:sz w:val="22"/>
          <w:szCs w:val="24"/>
        </w:rPr>
        <w:t xml:space="preserve"> and 11</w:t>
      </w:r>
      <w:r w:rsidRPr="00A83D31">
        <w:rPr>
          <w:rFonts w:ascii="Calibri" w:hAnsi="Calibri" w:cs="Calibri"/>
          <w:sz w:val="22"/>
          <w:szCs w:val="24"/>
          <w:vertAlign w:val="superscript"/>
        </w:rPr>
        <w:t>th</w:t>
      </w:r>
      <w:r w:rsidRPr="00A83D31">
        <w:rPr>
          <w:rFonts w:ascii="Calibri" w:hAnsi="Calibri" w:cs="Calibri"/>
          <w:sz w:val="22"/>
          <w:szCs w:val="24"/>
        </w:rPr>
        <w:t xml:space="preserve"> grade students.  Exploratory programs are required when a school offers four or more Ch. 74 programs.  Exploratory programs are automatically Ch. 74 approved.  Additionally </w:t>
      </w:r>
      <w:proofErr w:type="spellStart"/>
      <w:r w:rsidRPr="00A83D31">
        <w:rPr>
          <w:rFonts w:ascii="Calibri" w:hAnsi="Calibri" w:cs="Calibri"/>
          <w:sz w:val="22"/>
          <w:szCs w:val="24"/>
        </w:rPr>
        <w:t>CTEC</w:t>
      </w:r>
      <w:proofErr w:type="spellEnd"/>
      <w:r w:rsidRPr="00A83D31">
        <w:rPr>
          <w:rFonts w:ascii="Calibri" w:hAnsi="Calibri" w:cs="Calibri"/>
          <w:sz w:val="22"/>
          <w:szCs w:val="24"/>
        </w:rPr>
        <w:t xml:space="preserve"> offers a Cooperative Education program</w:t>
      </w:r>
      <w:r w:rsidR="00087931">
        <w:rPr>
          <w:rFonts w:ascii="Calibri" w:hAnsi="Calibri" w:cs="Calibri"/>
          <w:sz w:val="22"/>
          <w:szCs w:val="24"/>
        </w:rPr>
        <w:t>,</w:t>
      </w:r>
      <w:r w:rsidRPr="00A83D31">
        <w:rPr>
          <w:rFonts w:ascii="Calibri" w:hAnsi="Calibri" w:cs="Calibri"/>
          <w:sz w:val="22"/>
          <w:szCs w:val="24"/>
        </w:rPr>
        <w:t xml:space="preserve"> which allows students to participate in paid employment in their trade and earn credits toward graduation</w:t>
      </w:r>
      <w:r w:rsidR="00924177" w:rsidRPr="00A83D31">
        <w:rPr>
          <w:rFonts w:ascii="Calibri" w:hAnsi="Calibri" w:cs="Calibri"/>
          <w:sz w:val="22"/>
          <w:szCs w:val="24"/>
        </w:rPr>
        <w:t>.</w:t>
      </w:r>
      <w:r w:rsidR="005E209A" w:rsidRPr="00A83D31">
        <w:rPr>
          <w:rFonts w:ascii="Calibri" w:hAnsi="Calibri" w:cs="Calibri"/>
          <w:sz w:val="22"/>
          <w:szCs w:val="24"/>
        </w:rPr>
        <w:t xml:space="preserve">  </w:t>
      </w:r>
      <w:proofErr w:type="spellStart"/>
      <w:r w:rsidR="005E209A" w:rsidRPr="00A83D31">
        <w:rPr>
          <w:rFonts w:ascii="Calibri" w:hAnsi="Calibri" w:cs="Calibri"/>
          <w:sz w:val="22"/>
          <w:szCs w:val="24"/>
        </w:rPr>
        <w:t>CTEC</w:t>
      </w:r>
      <w:proofErr w:type="spellEnd"/>
      <w:r w:rsidR="005E209A" w:rsidRPr="00A83D31">
        <w:rPr>
          <w:rFonts w:ascii="Calibri" w:hAnsi="Calibri" w:cs="Calibri"/>
          <w:sz w:val="22"/>
          <w:szCs w:val="24"/>
        </w:rPr>
        <w:t xml:space="preserve"> also provides coordination, nursing, and guidance services bringing cost centers to 18.</w:t>
      </w:r>
    </w:p>
    <w:p w14:paraId="561173DC" w14:textId="77777777" w:rsidR="00D8284D" w:rsidRDefault="00D8284D" w:rsidP="00233E27">
      <w:pPr>
        <w:widowControl/>
        <w:spacing w:after="0"/>
        <w:jc w:val="both"/>
        <w:rPr>
          <w:rFonts w:ascii="Calibri" w:hAnsi="Calibri" w:cs="Calibri"/>
          <w:sz w:val="22"/>
          <w:szCs w:val="24"/>
        </w:rPr>
      </w:pPr>
    </w:p>
    <w:p w14:paraId="7696B48E" w14:textId="77777777" w:rsidR="00EC0F56" w:rsidRPr="00A83D31" w:rsidRDefault="00EC0F56" w:rsidP="00233E27">
      <w:pPr>
        <w:widowControl/>
        <w:spacing w:after="0"/>
        <w:jc w:val="both"/>
        <w:rPr>
          <w:rFonts w:ascii="Calibri" w:hAnsi="Calibri" w:cs="Calibri"/>
          <w:sz w:val="22"/>
          <w:szCs w:val="24"/>
        </w:rPr>
      </w:pPr>
    </w:p>
    <w:p w14:paraId="0E99B289" w14:textId="77777777" w:rsidR="00E73AFE" w:rsidRPr="00A83D31" w:rsidRDefault="003D12E1" w:rsidP="00233E27">
      <w:pPr>
        <w:widowControl/>
        <w:spacing w:after="0"/>
        <w:jc w:val="both"/>
        <w:rPr>
          <w:rFonts w:ascii="Calibri" w:hAnsi="Calibri" w:cs="Calibri"/>
          <w:sz w:val="22"/>
          <w:szCs w:val="24"/>
        </w:rPr>
      </w:pPr>
      <w:r w:rsidRPr="00A83D31">
        <w:rPr>
          <w:rFonts w:ascii="Calibri" w:hAnsi="Calibri" w:cs="Calibri"/>
          <w:sz w:val="22"/>
          <w:szCs w:val="24"/>
        </w:rPr>
        <w:t xml:space="preserve">LPVEC offers </w:t>
      </w:r>
      <w:r w:rsidRPr="00A83D31">
        <w:rPr>
          <w:rFonts w:ascii="Calibri" w:hAnsi="Calibri" w:cs="Calibri"/>
          <w:color w:val="auto"/>
          <w:sz w:val="22"/>
          <w:szCs w:val="24"/>
        </w:rPr>
        <w:t>1</w:t>
      </w:r>
      <w:r w:rsidR="000C26D3">
        <w:rPr>
          <w:rFonts w:ascii="Calibri" w:hAnsi="Calibri" w:cs="Calibri"/>
          <w:color w:val="auto"/>
          <w:sz w:val="22"/>
          <w:szCs w:val="24"/>
        </w:rPr>
        <w:t>2</w:t>
      </w:r>
      <w:r w:rsidR="00E73AFE" w:rsidRPr="00A83D31">
        <w:rPr>
          <w:rFonts w:ascii="Calibri" w:hAnsi="Calibri" w:cs="Calibri"/>
          <w:sz w:val="22"/>
          <w:szCs w:val="24"/>
        </w:rPr>
        <w:t xml:space="preserve"> special education programs for students with various learning differences including students on the Autism spectrum, students with multiple disabilities, students with specific learning disabilities, and students with emotional and behavioral disorders.  The special education department provides </w:t>
      </w:r>
      <w:r w:rsidR="00245786" w:rsidRPr="00A83D31">
        <w:rPr>
          <w:rFonts w:ascii="Calibri" w:hAnsi="Calibri" w:cs="Calibri"/>
          <w:sz w:val="22"/>
          <w:szCs w:val="24"/>
        </w:rPr>
        <w:t xml:space="preserve">coordination, </w:t>
      </w:r>
      <w:r w:rsidR="00E73AFE" w:rsidRPr="00A83D31">
        <w:rPr>
          <w:rFonts w:ascii="Calibri" w:hAnsi="Calibri" w:cs="Calibri"/>
          <w:sz w:val="22"/>
          <w:szCs w:val="24"/>
        </w:rPr>
        <w:t>nursing</w:t>
      </w:r>
      <w:r w:rsidR="00245786" w:rsidRPr="00A83D31">
        <w:rPr>
          <w:rFonts w:ascii="Calibri" w:hAnsi="Calibri" w:cs="Calibri"/>
          <w:sz w:val="22"/>
          <w:szCs w:val="24"/>
        </w:rPr>
        <w:t>,</w:t>
      </w:r>
      <w:r w:rsidR="00E73AFE" w:rsidRPr="00A83D31">
        <w:rPr>
          <w:rFonts w:ascii="Calibri" w:hAnsi="Calibri" w:cs="Calibri"/>
          <w:sz w:val="22"/>
          <w:szCs w:val="24"/>
        </w:rPr>
        <w:t xml:space="preserve"> and adaptive physical education services bringing the to</w:t>
      </w:r>
      <w:r w:rsidR="00C86642" w:rsidRPr="00A83D31">
        <w:rPr>
          <w:rFonts w:ascii="Calibri" w:hAnsi="Calibri" w:cs="Calibri"/>
          <w:sz w:val="22"/>
          <w:szCs w:val="24"/>
        </w:rPr>
        <w:t>tal number of cost centers to 1</w:t>
      </w:r>
      <w:r w:rsidR="000C26D3">
        <w:rPr>
          <w:rFonts w:ascii="Calibri" w:hAnsi="Calibri" w:cs="Calibri"/>
          <w:sz w:val="22"/>
          <w:szCs w:val="24"/>
        </w:rPr>
        <w:t>5</w:t>
      </w:r>
      <w:r w:rsidR="00E73AFE" w:rsidRPr="00A83D31">
        <w:rPr>
          <w:rFonts w:ascii="Calibri" w:hAnsi="Calibri" w:cs="Calibri"/>
          <w:sz w:val="22"/>
          <w:szCs w:val="24"/>
        </w:rPr>
        <w:t>.  Within its special education department, the Collaborative administers an Innovation School – the 21</w:t>
      </w:r>
      <w:r w:rsidR="00E73AFE" w:rsidRPr="00A83D31">
        <w:rPr>
          <w:rFonts w:ascii="Calibri" w:hAnsi="Calibri" w:cs="Calibri"/>
          <w:sz w:val="22"/>
          <w:szCs w:val="24"/>
          <w:vertAlign w:val="superscript"/>
        </w:rPr>
        <w:t>st</w:t>
      </w:r>
      <w:r w:rsidR="00E73AFE" w:rsidRPr="00A83D31">
        <w:rPr>
          <w:rFonts w:ascii="Calibri" w:hAnsi="Calibri" w:cs="Calibri"/>
          <w:sz w:val="22"/>
          <w:szCs w:val="24"/>
        </w:rPr>
        <w:t xml:space="preserve"> Century Skills Academy – on behalf of West Springfield.  Career and technical programs and the 21</w:t>
      </w:r>
      <w:r w:rsidR="00E73AFE" w:rsidRPr="00A83D31">
        <w:rPr>
          <w:rFonts w:ascii="Calibri" w:hAnsi="Calibri" w:cs="Calibri"/>
          <w:sz w:val="22"/>
          <w:szCs w:val="24"/>
          <w:vertAlign w:val="superscript"/>
        </w:rPr>
        <w:t>st</w:t>
      </w:r>
      <w:r w:rsidR="00E73AFE" w:rsidRPr="00A83D31">
        <w:rPr>
          <w:rFonts w:ascii="Calibri" w:hAnsi="Calibri" w:cs="Calibri"/>
          <w:sz w:val="22"/>
          <w:szCs w:val="24"/>
        </w:rPr>
        <w:t xml:space="preserve"> Century Skills Academy are located at the Career and Technical Education Center in West Springfield.  The special education programs reside in various schools and buildings throughout our member communities.</w:t>
      </w:r>
    </w:p>
    <w:p w14:paraId="3962EA7E" w14:textId="77777777" w:rsidR="00924177" w:rsidRPr="00EC0F56" w:rsidRDefault="00924177" w:rsidP="00233E27">
      <w:pPr>
        <w:widowControl/>
        <w:spacing w:after="0"/>
        <w:jc w:val="both"/>
        <w:rPr>
          <w:rFonts w:ascii="Calibri" w:hAnsi="Calibri" w:cs="Calibri"/>
          <w:sz w:val="14"/>
          <w:szCs w:val="24"/>
        </w:rPr>
      </w:pPr>
    </w:p>
    <w:p w14:paraId="22CAAA82" w14:textId="77777777" w:rsidR="00E03B2E" w:rsidRDefault="00E65D7E" w:rsidP="00E03B2E">
      <w:pPr>
        <w:widowControl/>
        <w:tabs>
          <w:tab w:val="left" w:pos="5760"/>
        </w:tabs>
        <w:spacing w:after="0"/>
        <w:ind w:left="720"/>
        <w:jc w:val="both"/>
        <w:rPr>
          <w:rFonts w:ascii="Calibri" w:hAnsi="Calibri" w:cs="Calibri"/>
          <w:sz w:val="22"/>
          <w:szCs w:val="24"/>
        </w:rPr>
      </w:pPr>
      <w:r w:rsidRPr="00A83D31">
        <w:rPr>
          <w:rFonts w:ascii="Calibri" w:hAnsi="Calibri" w:cs="Calibri"/>
          <w:sz w:val="22"/>
          <w:szCs w:val="24"/>
        </w:rPr>
        <w:t>Autism Elementary</w:t>
      </w:r>
      <w:r w:rsidRPr="00A83D31">
        <w:rPr>
          <w:rFonts w:ascii="Calibri" w:hAnsi="Calibri" w:cs="Calibri"/>
          <w:sz w:val="22"/>
          <w:szCs w:val="24"/>
        </w:rPr>
        <w:tab/>
        <w:t>Autism Middle</w:t>
      </w:r>
    </w:p>
    <w:p w14:paraId="53FC02AF" w14:textId="77777777" w:rsidR="00E03B2E" w:rsidRDefault="000C26D3" w:rsidP="00E03B2E">
      <w:pPr>
        <w:widowControl/>
        <w:tabs>
          <w:tab w:val="left" w:pos="5760"/>
        </w:tabs>
        <w:spacing w:after="0"/>
        <w:ind w:left="720"/>
        <w:jc w:val="both"/>
        <w:rPr>
          <w:rFonts w:ascii="Calibri" w:hAnsi="Calibri" w:cs="Calibri"/>
          <w:sz w:val="22"/>
          <w:szCs w:val="24"/>
        </w:rPr>
      </w:pPr>
      <w:r w:rsidRPr="00A83D31">
        <w:rPr>
          <w:rFonts w:ascii="Calibri" w:hAnsi="Calibri" w:cs="Calibri"/>
          <w:sz w:val="22"/>
          <w:szCs w:val="24"/>
        </w:rPr>
        <w:t>Brush Hill Academy</w:t>
      </w:r>
      <w:r w:rsidR="00E03B2E">
        <w:rPr>
          <w:rFonts w:ascii="Calibri" w:hAnsi="Calibri" w:cs="Calibri"/>
          <w:sz w:val="22"/>
          <w:szCs w:val="24"/>
        </w:rPr>
        <w:tab/>
      </w:r>
      <w:r w:rsidR="00AB2F9B" w:rsidRPr="00A83D31">
        <w:rPr>
          <w:rFonts w:ascii="Calibri" w:hAnsi="Calibri" w:cs="Calibri"/>
          <w:sz w:val="22"/>
          <w:szCs w:val="24"/>
        </w:rPr>
        <w:t>Career Skills</w:t>
      </w:r>
    </w:p>
    <w:p w14:paraId="05FFDC07" w14:textId="77777777" w:rsidR="00E35B63" w:rsidRPr="00A83D31" w:rsidRDefault="000C26D3" w:rsidP="00E03B2E">
      <w:pPr>
        <w:widowControl/>
        <w:tabs>
          <w:tab w:val="left" w:pos="5760"/>
        </w:tabs>
        <w:spacing w:after="0"/>
        <w:ind w:left="720"/>
        <w:jc w:val="both"/>
        <w:rPr>
          <w:rFonts w:ascii="Calibri" w:hAnsi="Calibri" w:cs="Calibri"/>
          <w:sz w:val="22"/>
          <w:szCs w:val="24"/>
        </w:rPr>
      </w:pPr>
      <w:r w:rsidRPr="00A83D31">
        <w:rPr>
          <w:rFonts w:ascii="Calibri" w:hAnsi="Calibri" w:cs="Calibri"/>
          <w:sz w:val="22"/>
          <w:szCs w:val="24"/>
        </w:rPr>
        <w:t>Compass Middle</w:t>
      </w:r>
      <w:r w:rsidR="00EC0F56">
        <w:rPr>
          <w:rFonts w:ascii="Calibri" w:hAnsi="Calibri" w:cs="Calibri"/>
          <w:sz w:val="22"/>
          <w:szCs w:val="24"/>
        </w:rPr>
        <w:tab/>
      </w:r>
      <w:r w:rsidRPr="00A83D31">
        <w:rPr>
          <w:rFonts w:ascii="Calibri" w:hAnsi="Calibri" w:cs="Calibri"/>
          <w:sz w:val="22"/>
          <w:szCs w:val="24"/>
        </w:rPr>
        <w:t>Compass High</w:t>
      </w:r>
    </w:p>
    <w:p w14:paraId="43A8B3F6" w14:textId="77777777" w:rsidR="00924177" w:rsidRPr="00A83D31" w:rsidRDefault="00EC0F56" w:rsidP="00E03B2E">
      <w:pPr>
        <w:widowControl/>
        <w:tabs>
          <w:tab w:val="left" w:pos="5760"/>
        </w:tabs>
        <w:spacing w:after="0"/>
        <w:ind w:left="720"/>
        <w:jc w:val="both"/>
        <w:rPr>
          <w:rFonts w:ascii="Calibri" w:hAnsi="Calibri" w:cs="Calibri"/>
          <w:sz w:val="22"/>
          <w:szCs w:val="24"/>
        </w:rPr>
      </w:pPr>
      <w:r w:rsidRPr="00A83D31">
        <w:rPr>
          <w:rFonts w:ascii="Calibri" w:hAnsi="Calibri" w:cs="Calibri"/>
          <w:sz w:val="22"/>
          <w:szCs w:val="24"/>
        </w:rPr>
        <w:t>COPA High</w:t>
      </w:r>
      <w:r w:rsidR="000C26D3">
        <w:rPr>
          <w:rFonts w:ascii="Calibri" w:hAnsi="Calibri" w:cs="Calibri"/>
          <w:sz w:val="22"/>
          <w:szCs w:val="24"/>
        </w:rPr>
        <w:tab/>
      </w:r>
      <w:r w:rsidR="000C26D3" w:rsidRPr="00A83D31">
        <w:rPr>
          <w:rFonts w:ascii="Calibri" w:hAnsi="Calibri" w:cs="Calibri"/>
          <w:sz w:val="22"/>
          <w:szCs w:val="24"/>
        </w:rPr>
        <w:t>Integrated Occupational Preparation</w:t>
      </w:r>
    </w:p>
    <w:p w14:paraId="3A0CBFC8" w14:textId="77777777" w:rsidR="00E03B2E" w:rsidRDefault="00EC0F56" w:rsidP="00E03B2E">
      <w:pPr>
        <w:widowControl/>
        <w:spacing w:after="0"/>
        <w:ind w:left="720"/>
        <w:jc w:val="both"/>
        <w:rPr>
          <w:rFonts w:ascii="Calibri" w:hAnsi="Calibri" w:cs="Calibri"/>
          <w:sz w:val="22"/>
          <w:szCs w:val="24"/>
        </w:rPr>
      </w:pPr>
      <w:r>
        <w:rPr>
          <w:rFonts w:ascii="Calibri" w:hAnsi="Calibri" w:cs="Calibri"/>
          <w:sz w:val="22"/>
          <w:szCs w:val="24"/>
        </w:rPr>
        <w:t>Transitional Alternative</w:t>
      </w:r>
      <w:r w:rsidR="00AB2F9B" w:rsidRPr="00A83D31">
        <w:rPr>
          <w:rFonts w:ascii="Calibri" w:hAnsi="Calibri" w:cs="Calibri"/>
          <w:sz w:val="22"/>
          <w:szCs w:val="24"/>
        </w:rPr>
        <w:tab/>
      </w:r>
      <w:r w:rsidR="00AB2F9B" w:rsidRPr="00A83D31">
        <w:rPr>
          <w:rFonts w:ascii="Calibri" w:hAnsi="Calibri" w:cs="Calibri"/>
          <w:sz w:val="22"/>
          <w:szCs w:val="24"/>
        </w:rPr>
        <w:tab/>
      </w:r>
      <w:r w:rsidRPr="00A83D31">
        <w:rPr>
          <w:rFonts w:ascii="Calibri" w:hAnsi="Calibri" w:cs="Calibri"/>
          <w:sz w:val="22"/>
          <w:szCs w:val="24"/>
        </w:rPr>
        <w:t>Career Preparation</w:t>
      </w:r>
    </w:p>
    <w:p w14:paraId="16262636" w14:textId="77777777" w:rsidR="00AB2F9B" w:rsidRPr="00A83D31" w:rsidRDefault="00EC0F56" w:rsidP="00E03B2E">
      <w:pPr>
        <w:widowControl/>
        <w:tabs>
          <w:tab w:val="left" w:pos="5760"/>
        </w:tabs>
        <w:spacing w:after="0"/>
        <w:ind w:left="720"/>
        <w:jc w:val="both"/>
        <w:rPr>
          <w:rFonts w:ascii="Calibri" w:hAnsi="Calibri" w:cs="Calibri"/>
          <w:sz w:val="22"/>
          <w:szCs w:val="24"/>
        </w:rPr>
      </w:pPr>
      <w:r w:rsidRPr="00A83D31">
        <w:rPr>
          <w:rFonts w:ascii="Calibri" w:hAnsi="Calibri" w:cs="Calibri"/>
          <w:sz w:val="22"/>
          <w:szCs w:val="24"/>
        </w:rPr>
        <w:t>Twain Alternative High</w:t>
      </w:r>
      <w:r>
        <w:rPr>
          <w:rFonts w:ascii="Calibri" w:hAnsi="Calibri" w:cs="Calibri"/>
          <w:sz w:val="22"/>
          <w:szCs w:val="24"/>
        </w:rPr>
        <w:tab/>
      </w:r>
      <w:r w:rsidRPr="00A83D31">
        <w:rPr>
          <w:rFonts w:ascii="Calibri" w:hAnsi="Calibri" w:cs="Calibri"/>
          <w:sz w:val="22"/>
          <w:szCs w:val="24"/>
        </w:rPr>
        <w:t>Vocational Preparation</w:t>
      </w:r>
    </w:p>
    <w:p w14:paraId="42A6A98B" w14:textId="77777777" w:rsidR="0059215D" w:rsidRDefault="0059215D" w:rsidP="00233E27">
      <w:pPr>
        <w:pStyle w:val="Heading3"/>
        <w:widowControl/>
      </w:pPr>
      <w:bookmarkStart w:id="70" w:name="_Toc409013165"/>
      <w:bookmarkStart w:id="71" w:name="_Toc409512098"/>
    </w:p>
    <w:p w14:paraId="5094B531" w14:textId="37496EA7" w:rsidR="007B7756" w:rsidRPr="003B58F5" w:rsidRDefault="00D367F1" w:rsidP="00233E27">
      <w:pPr>
        <w:pStyle w:val="Heading3"/>
        <w:widowControl/>
      </w:pPr>
      <w:bookmarkStart w:id="72" w:name="_Toc520117678"/>
      <w:r w:rsidRPr="003B58F5">
        <w:t>Geographic Area Served</w:t>
      </w:r>
      <w:bookmarkEnd w:id="70"/>
      <w:bookmarkEnd w:id="71"/>
      <w:bookmarkEnd w:id="72"/>
    </w:p>
    <w:p w14:paraId="73F7EEE4" w14:textId="77777777" w:rsidR="0073584A" w:rsidRPr="00A83D31" w:rsidRDefault="0073584A" w:rsidP="00233E27">
      <w:pPr>
        <w:pStyle w:val="BodyText2"/>
        <w:widowControl/>
        <w:spacing w:after="0"/>
        <w:jc w:val="both"/>
        <w:rPr>
          <w:rFonts w:ascii="Calibri" w:hAnsi="Calibri" w:cs="Calibri"/>
          <w:sz w:val="22"/>
          <w:szCs w:val="24"/>
        </w:rPr>
      </w:pPr>
      <w:r w:rsidRPr="00A83D31">
        <w:rPr>
          <w:rFonts w:ascii="Calibri" w:hAnsi="Calibri" w:cs="Calibri"/>
          <w:sz w:val="22"/>
          <w:szCs w:val="24"/>
        </w:rPr>
        <w:t>The Lower Pioneer Valley Educational Collaborative is located in Western Massachusetts.  Although the Collaborative is comprised of seven member districts, the Collaborative serves students throughout public school districts in Hampden and Hampshire Counties.  The collaborative provides business and professional development services to municipalities and local education agencies in Franklin, Berkshire, Hampshire, and Hampden Counties.</w:t>
      </w:r>
    </w:p>
    <w:p w14:paraId="099495B8" w14:textId="77777777" w:rsidR="00924177" w:rsidRPr="00A83D31" w:rsidRDefault="00924177" w:rsidP="00233E27">
      <w:pPr>
        <w:widowControl/>
        <w:spacing w:after="0"/>
        <w:ind w:left="1080" w:hanging="1080"/>
        <w:jc w:val="both"/>
        <w:rPr>
          <w:rFonts w:ascii="Calibri" w:hAnsi="Calibri" w:cs="Calibri"/>
          <w:b/>
          <w:bCs/>
          <w:i/>
          <w:iCs/>
          <w:sz w:val="22"/>
          <w:szCs w:val="24"/>
        </w:rPr>
      </w:pPr>
    </w:p>
    <w:p w14:paraId="2440751C" w14:textId="65556135" w:rsidR="00924177" w:rsidRPr="00A83D31" w:rsidRDefault="00924177" w:rsidP="00233E27">
      <w:pPr>
        <w:widowControl/>
        <w:spacing w:after="0"/>
        <w:ind w:left="2880" w:hanging="1440"/>
        <w:jc w:val="both"/>
        <w:rPr>
          <w:rFonts w:ascii="Calibri" w:hAnsi="Calibri" w:cs="Calibri"/>
          <w:sz w:val="22"/>
          <w:szCs w:val="24"/>
        </w:rPr>
      </w:pPr>
      <w:r w:rsidRPr="00A83D31">
        <w:rPr>
          <w:rFonts w:ascii="Calibri" w:hAnsi="Calibri" w:cs="Calibri"/>
          <w:b/>
          <w:bCs/>
          <w:i/>
          <w:iCs/>
          <w:sz w:val="22"/>
          <w:szCs w:val="24"/>
        </w:rPr>
        <w:t xml:space="preserve">Agawam:  </w:t>
      </w:r>
      <w:r w:rsidRPr="00A83D31">
        <w:rPr>
          <w:rFonts w:ascii="Calibri" w:hAnsi="Calibri" w:cs="Calibri"/>
          <w:sz w:val="22"/>
          <w:szCs w:val="24"/>
        </w:rPr>
        <w:t xml:space="preserve">K-12 district serving </w:t>
      </w:r>
      <w:r w:rsidR="00AF08B8">
        <w:rPr>
          <w:rFonts w:ascii="Calibri" w:hAnsi="Calibri" w:cs="Calibri"/>
          <w:sz w:val="22"/>
          <w:szCs w:val="24"/>
        </w:rPr>
        <w:t>3,864</w:t>
      </w:r>
      <w:r w:rsidRPr="00A83D31">
        <w:rPr>
          <w:rFonts w:ascii="Calibri" w:hAnsi="Calibri" w:cs="Calibri"/>
          <w:sz w:val="22"/>
          <w:szCs w:val="24"/>
        </w:rPr>
        <w:t xml:space="preserve"> students</w:t>
      </w:r>
    </w:p>
    <w:p w14:paraId="57D96EAA" w14:textId="14BEBDBC" w:rsidR="00924177" w:rsidRPr="00A83D31" w:rsidRDefault="00924177" w:rsidP="00233E27">
      <w:pPr>
        <w:widowControl/>
        <w:spacing w:after="0"/>
        <w:ind w:left="2880" w:hanging="1440"/>
        <w:jc w:val="both"/>
        <w:rPr>
          <w:rFonts w:ascii="Calibri" w:hAnsi="Calibri" w:cs="Calibri"/>
          <w:sz w:val="22"/>
          <w:szCs w:val="24"/>
        </w:rPr>
      </w:pPr>
      <w:r w:rsidRPr="00A83D31">
        <w:rPr>
          <w:rFonts w:ascii="Calibri" w:hAnsi="Calibri" w:cs="Calibri"/>
          <w:b/>
          <w:bCs/>
          <w:i/>
          <w:iCs/>
          <w:sz w:val="22"/>
          <w:szCs w:val="24"/>
        </w:rPr>
        <w:t xml:space="preserve">East Longmeadow:  </w:t>
      </w:r>
      <w:r w:rsidR="00AF08B8">
        <w:rPr>
          <w:rFonts w:ascii="Calibri" w:hAnsi="Calibri" w:cs="Calibri"/>
          <w:sz w:val="22"/>
          <w:szCs w:val="24"/>
        </w:rPr>
        <w:t>PreK-12 district serving 2,652</w:t>
      </w:r>
      <w:r w:rsidRPr="00A83D31">
        <w:rPr>
          <w:rFonts w:ascii="Calibri" w:hAnsi="Calibri" w:cs="Calibri"/>
          <w:sz w:val="22"/>
          <w:szCs w:val="24"/>
        </w:rPr>
        <w:t xml:space="preserve"> students</w:t>
      </w:r>
    </w:p>
    <w:p w14:paraId="4B775223" w14:textId="41E3A012" w:rsidR="00924177" w:rsidRPr="00A83D31" w:rsidRDefault="00924177" w:rsidP="00233E27">
      <w:pPr>
        <w:widowControl/>
        <w:spacing w:after="0"/>
        <w:ind w:left="2880" w:hanging="1440"/>
        <w:jc w:val="both"/>
        <w:rPr>
          <w:rFonts w:ascii="Calibri" w:hAnsi="Calibri" w:cs="Calibri"/>
          <w:sz w:val="22"/>
          <w:szCs w:val="24"/>
        </w:rPr>
      </w:pPr>
      <w:r w:rsidRPr="00A83D31">
        <w:rPr>
          <w:rFonts w:ascii="Calibri" w:hAnsi="Calibri" w:cs="Calibri"/>
          <w:b/>
          <w:bCs/>
          <w:i/>
          <w:iCs/>
          <w:sz w:val="22"/>
          <w:szCs w:val="24"/>
        </w:rPr>
        <w:t xml:space="preserve">Hampden-Wilbraham:  </w:t>
      </w:r>
      <w:r w:rsidRPr="00A83D31">
        <w:rPr>
          <w:rFonts w:ascii="Calibri" w:hAnsi="Calibri" w:cs="Calibri"/>
          <w:sz w:val="22"/>
          <w:szCs w:val="24"/>
        </w:rPr>
        <w:t>PreK-12 district serving 3,</w:t>
      </w:r>
      <w:r w:rsidR="00AF08B8">
        <w:rPr>
          <w:rFonts w:ascii="Calibri" w:hAnsi="Calibri" w:cs="Calibri"/>
          <w:sz w:val="22"/>
          <w:szCs w:val="24"/>
        </w:rPr>
        <w:t>060</w:t>
      </w:r>
      <w:r w:rsidRPr="00A83D31">
        <w:rPr>
          <w:rFonts w:ascii="Calibri" w:hAnsi="Calibri" w:cs="Calibri"/>
          <w:sz w:val="22"/>
          <w:szCs w:val="24"/>
        </w:rPr>
        <w:t xml:space="preserve"> students</w:t>
      </w:r>
    </w:p>
    <w:p w14:paraId="3B96F583" w14:textId="64551F8C" w:rsidR="00924177" w:rsidRPr="00A83D31" w:rsidRDefault="00924177" w:rsidP="00233E27">
      <w:pPr>
        <w:widowControl/>
        <w:spacing w:after="0"/>
        <w:ind w:left="2880" w:hanging="1440"/>
        <w:jc w:val="both"/>
        <w:rPr>
          <w:rFonts w:ascii="Calibri" w:hAnsi="Calibri" w:cs="Calibri"/>
          <w:sz w:val="22"/>
          <w:szCs w:val="24"/>
        </w:rPr>
      </w:pPr>
      <w:r w:rsidRPr="00A83D31">
        <w:rPr>
          <w:rFonts w:ascii="Calibri" w:hAnsi="Calibri" w:cs="Calibri"/>
          <w:b/>
          <w:bCs/>
          <w:i/>
          <w:iCs/>
          <w:sz w:val="22"/>
          <w:szCs w:val="24"/>
        </w:rPr>
        <w:t xml:space="preserve">Longmeadow:  </w:t>
      </w:r>
      <w:r w:rsidRPr="00A83D31">
        <w:rPr>
          <w:rFonts w:ascii="Calibri" w:hAnsi="Calibri" w:cs="Calibri"/>
          <w:sz w:val="22"/>
          <w:szCs w:val="24"/>
        </w:rPr>
        <w:t xml:space="preserve">PreK-12 district serving </w:t>
      </w:r>
      <w:r w:rsidR="00A91F4B" w:rsidRPr="00A83D31">
        <w:rPr>
          <w:rFonts w:ascii="Calibri" w:hAnsi="Calibri" w:cs="Calibri"/>
          <w:sz w:val="22"/>
          <w:szCs w:val="24"/>
        </w:rPr>
        <w:t>2,8</w:t>
      </w:r>
      <w:r w:rsidR="00AF08B8">
        <w:rPr>
          <w:rFonts w:ascii="Calibri" w:hAnsi="Calibri" w:cs="Calibri"/>
          <w:sz w:val="22"/>
          <w:szCs w:val="24"/>
        </w:rPr>
        <w:t>77</w:t>
      </w:r>
      <w:r w:rsidRPr="00A83D31">
        <w:rPr>
          <w:rFonts w:ascii="Calibri" w:hAnsi="Calibri" w:cs="Calibri"/>
          <w:sz w:val="22"/>
          <w:szCs w:val="24"/>
        </w:rPr>
        <w:t xml:space="preserve"> students</w:t>
      </w:r>
    </w:p>
    <w:p w14:paraId="2955728A" w14:textId="34DC7D9F" w:rsidR="00924177" w:rsidRPr="00A83D31" w:rsidRDefault="00924177" w:rsidP="00233E27">
      <w:pPr>
        <w:widowControl/>
        <w:spacing w:after="0"/>
        <w:ind w:left="2880" w:hanging="1440"/>
        <w:jc w:val="both"/>
        <w:rPr>
          <w:rFonts w:ascii="Calibri" w:hAnsi="Calibri" w:cs="Calibri"/>
          <w:sz w:val="22"/>
          <w:szCs w:val="24"/>
        </w:rPr>
      </w:pPr>
      <w:r w:rsidRPr="00A83D31">
        <w:rPr>
          <w:rFonts w:ascii="Calibri" w:hAnsi="Calibri" w:cs="Calibri"/>
          <w:b/>
          <w:bCs/>
          <w:i/>
          <w:iCs/>
          <w:sz w:val="22"/>
          <w:szCs w:val="24"/>
        </w:rPr>
        <w:t xml:space="preserve">Ludlow:  </w:t>
      </w:r>
      <w:r w:rsidRPr="00A83D31">
        <w:rPr>
          <w:rFonts w:ascii="Calibri" w:hAnsi="Calibri" w:cs="Calibri"/>
          <w:sz w:val="22"/>
          <w:szCs w:val="24"/>
        </w:rPr>
        <w:t>PreK-12 district serving 2,</w:t>
      </w:r>
      <w:r w:rsidR="00AF08B8">
        <w:rPr>
          <w:rFonts w:ascii="Calibri" w:hAnsi="Calibri" w:cs="Calibri"/>
          <w:sz w:val="22"/>
          <w:szCs w:val="24"/>
        </w:rPr>
        <w:t>64</w:t>
      </w:r>
      <w:r w:rsidR="00A91F4B" w:rsidRPr="00A83D31">
        <w:rPr>
          <w:rFonts w:ascii="Calibri" w:hAnsi="Calibri" w:cs="Calibri"/>
          <w:sz w:val="22"/>
          <w:szCs w:val="24"/>
        </w:rPr>
        <w:t>9</w:t>
      </w:r>
      <w:r w:rsidRPr="00A83D31">
        <w:rPr>
          <w:rFonts w:ascii="Calibri" w:hAnsi="Calibri" w:cs="Calibri"/>
          <w:sz w:val="22"/>
          <w:szCs w:val="24"/>
        </w:rPr>
        <w:t xml:space="preserve"> students</w:t>
      </w:r>
    </w:p>
    <w:p w14:paraId="4E17EAB4" w14:textId="64BBDBE2" w:rsidR="00924177" w:rsidRPr="00A83D31" w:rsidRDefault="00924177" w:rsidP="00233E27">
      <w:pPr>
        <w:widowControl/>
        <w:spacing w:after="0"/>
        <w:ind w:left="2880" w:hanging="1440"/>
        <w:jc w:val="both"/>
        <w:rPr>
          <w:rFonts w:ascii="Calibri" w:hAnsi="Calibri" w:cs="Calibri"/>
          <w:sz w:val="22"/>
          <w:szCs w:val="24"/>
        </w:rPr>
      </w:pPr>
      <w:r w:rsidRPr="00A83D31">
        <w:rPr>
          <w:rFonts w:ascii="Calibri" w:hAnsi="Calibri" w:cs="Calibri"/>
          <w:b/>
          <w:bCs/>
          <w:i/>
          <w:iCs/>
          <w:sz w:val="22"/>
          <w:szCs w:val="24"/>
        </w:rPr>
        <w:t xml:space="preserve">Southwick-Tolland-Granville:  </w:t>
      </w:r>
      <w:r w:rsidR="00A91F4B" w:rsidRPr="00A83D31">
        <w:rPr>
          <w:rFonts w:ascii="Calibri" w:hAnsi="Calibri" w:cs="Calibri"/>
          <w:sz w:val="22"/>
          <w:szCs w:val="24"/>
        </w:rPr>
        <w:t>PreK-12 district serving 1,5</w:t>
      </w:r>
      <w:r w:rsidR="00AF08B8">
        <w:rPr>
          <w:rFonts w:ascii="Calibri" w:hAnsi="Calibri" w:cs="Calibri"/>
          <w:sz w:val="22"/>
          <w:szCs w:val="24"/>
        </w:rPr>
        <w:t>19</w:t>
      </w:r>
      <w:r w:rsidRPr="00A83D31">
        <w:rPr>
          <w:rFonts w:ascii="Calibri" w:hAnsi="Calibri" w:cs="Calibri"/>
          <w:sz w:val="22"/>
          <w:szCs w:val="24"/>
        </w:rPr>
        <w:t xml:space="preserve"> students</w:t>
      </w:r>
    </w:p>
    <w:p w14:paraId="0693DBAD" w14:textId="17FBBD3D" w:rsidR="00924177" w:rsidRPr="00A83D31" w:rsidRDefault="00924177" w:rsidP="00233E27">
      <w:pPr>
        <w:pStyle w:val="BodyText2"/>
        <w:widowControl/>
        <w:spacing w:after="0"/>
        <w:ind w:left="1800" w:hanging="360"/>
        <w:jc w:val="both"/>
        <w:rPr>
          <w:rFonts w:ascii="Calibri" w:hAnsi="Calibri" w:cs="Calibri"/>
          <w:sz w:val="22"/>
          <w:szCs w:val="24"/>
        </w:rPr>
      </w:pPr>
      <w:r w:rsidRPr="00A83D31">
        <w:rPr>
          <w:rFonts w:ascii="Calibri" w:hAnsi="Calibri" w:cs="Calibri"/>
          <w:b/>
          <w:bCs/>
          <w:i/>
          <w:iCs/>
          <w:sz w:val="22"/>
          <w:szCs w:val="24"/>
        </w:rPr>
        <w:t xml:space="preserve">West Springfield:  </w:t>
      </w:r>
      <w:r w:rsidR="00AF08B8">
        <w:rPr>
          <w:rFonts w:ascii="Calibri" w:hAnsi="Calibri" w:cs="Calibri"/>
          <w:sz w:val="22"/>
          <w:szCs w:val="24"/>
        </w:rPr>
        <w:t xml:space="preserve">PreK-12 district serving </w:t>
      </w:r>
      <w:r w:rsidR="00A91F4B" w:rsidRPr="00A83D31">
        <w:rPr>
          <w:rFonts w:ascii="Calibri" w:hAnsi="Calibri" w:cs="Calibri"/>
          <w:sz w:val="22"/>
          <w:szCs w:val="24"/>
        </w:rPr>
        <w:t>4</w:t>
      </w:r>
      <w:r w:rsidR="00AF08B8">
        <w:rPr>
          <w:rFonts w:ascii="Calibri" w:hAnsi="Calibri" w:cs="Calibri"/>
          <w:sz w:val="22"/>
          <w:szCs w:val="24"/>
        </w:rPr>
        <w:t>,114</w:t>
      </w:r>
      <w:r w:rsidRPr="00A83D31">
        <w:rPr>
          <w:rFonts w:ascii="Calibri" w:hAnsi="Calibri" w:cs="Calibri"/>
          <w:sz w:val="22"/>
          <w:szCs w:val="24"/>
        </w:rPr>
        <w:t xml:space="preserve"> students</w:t>
      </w:r>
    </w:p>
    <w:p w14:paraId="715F3EFB" w14:textId="77777777" w:rsidR="00924177" w:rsidRPr="00A83D31" w:rsidRDefault="00924177" w:rsidP="00233E27">
      <w:pPr>
        <w:pStyle w:val="BodyText2"/>
        <w:widowControl/>
        <w:spacing w:after="0"/>
        <w:jc w:val="both"/>
        <w:rPr>
          <w:rFonts w:ascii="Calibri" w:hAnsi="Calibri" w:cs="Calibri"/>
          <w:sz w:val="22"/>
          <w:szCs w:val="24"/>
        </w:rPr>
      </w:pPr>
    </w:p>
    <w:p w14:paraId="6E0019CB" w14:textId="77777777" w:rsidR="009E3FAA" w:rsidRDefault="009E3FAA" w:rsidP="00233E27">
      <w:pPr>
        <w:pStyle w:val="BodyText2"/>
        <w:widowControl/>
        <w:spacing w:after="0"/>
        <w:jc w:val="both"/>
        <w:rPr>
          <w:rFonts w:ascii="Calibri" w:hAnsi="Calibri" w:cs="Calibri"/>
          <w:sz w:val="22"/>
          <w:szCs w:val="24"/>
        </w:rPr>
      </w:pPr>
    </w:p>
    <w:p w14:paraId="14EA6F45" w14:textId="77777777" w:rsidR="009E3FAA" w:rsidRDefault="009E3FAA" w:rsidP="00233E27">
      <w:pPr>
        <w:pStyle w:val="BodyText2"/>
        <w:widowControl/>
        <w:spacing w:after="0"/>
        <w:jc w:val="both"/>
        <w:rPr>
          <w:rFonts w:ascii="Calibri" w:hAnsi="Calibri" w:cs="Calibri"/>
          <w:sz w:val="22"/>
          <w:szCs w:val="24"/>
        </w:rPr>
      </w:pPr>
    </w:p>
    <w:p w14:paraId="00BB5A8D" w14:textId="77777777" w:rsidR="00924177" w:rsidRPr="00A83D31" w:rsidRDefault="00924177" w:rsidP="00233E27">
      <w:pPr>
        <w:pStyle w:val="BodyText2"/>
        <w:widowControl/>
        <w:spacing w:after="0"/>
        <w:jc w:val="both"/>
        <w:rPr>
          <w:rFonts w:ascii="Calibri" w:hAnsi="Calibri" w:cs="Calibri"/>
          <w:sz w:val="22"/>
          <w:szCs w:val="24"/>
        </w:rPr>
      </w:pPr>
      <w:r w:rsidRPr="00A83D31">
        <w:rPr>
          <w:rFonts w:ascii="Calibri" w:hAnsi="Calibri" w:cs="Calibri"/>
          <w:sz w:val="22"/>
          <w:szCs w:val="24"/>
        </w:rPr>
        <w:t>The map below delineates the geographic area of LPVEC member districts.</w:t>
      </w:r>
    </w:p>
    <w:p w14:paraId="2E8D7458" w14:textId="77777777" w:rsidR="00924177" w:rsidRDefault="00924177" w:rsidP="00233E27">
      <w:pPr>
        <w:pStyle w:val="BodyText2"/>
        <w:widowControl/>
        <w:spacing w:after="0"/>
        <w:jc w:val="both"/>
        <w:rPr>
          <w:rFonts w:ascii="Calibri" w:hAnsi="Calibri" w:cs="Calibri"/>
          <w:sz w:val="24"/>
          <w:szCs w:val="24"/>
        </w:rPr>
      </w:pPr>
    </w:p>
    <w:p w14:paraId="03B51264" w14:textId="77777777" w:rsidR="00924177" w:rsidRDefault="00924177" w:rsidP="00233E27">
      <w:pPr>
        <w:pStyle w:val="BodyText2"/>
        <w:widowControl/>
        <w:shd w:val="clear" w:color="auto" w:fill="FFFFFF" w:themeFill="background1"/>
        <w:spacing w:after="0"/>
        <w:ind w:firstLine="990"/>
        <w:jc w:val="both"/>
        <w:rPr>
          <w:rFonts w:ascii="Calibri" w:hAnsi="Calibri" w:cs="Calibri"/>
          <w:sz w:val="24"/>
          <w:szCs w:val="24"/>
          <w:highlight w:val="cyan"/>
        </w:rPr>
      </w:pPr>
    </w:p>
    <w:p w14:paraId="548F2AB4" w14:textId="77777777" w:rsidR="0073584A" w:rsidRPr="00363176" w:rsidRDefault="0073584A" w:rsidP="00233E27">
      <w:pPr>
        <w:widowControl/>
        <w:spacing w:after="0"/>
        <w:ind w:left="1080" w:hanging="1080"/>
        <w:jc w:val="both"/>
        <w:rPr>
          <w:rFonts w:ascii="Calibri" w:hAnsi="Calibri" w:cs="Calibri"/>
          <w:sz w:val="24"/>
          <w:szCs w:val="24"/>
        </w:rPr>
      </w:pPr>
    </w:p>
    <w:p w14:paraId="13662F92" w14:textId="77777777" w:rsidR="009E3FAA" w:rsidRDefault="00CC5562" w:rsidP="0059215D">
      <w:pPr>
        <w:widowControl/>
        <w:spacing w:after="0"/>
        <w:ind w:left="-450" w:firstLine="450"/>
        <w:jc w:val="center"/>
        <w:rPr>
          <w:rFonts w:ascii="Calibri" w:hAnsi="Calibri" w:cs="Calibri"/>
          <w:sz w:val="22"/>
          <w:szCs w:val="24"/>
        </w:rPr>
        <w:sectPr w:rsidR="009E3FAA" w:rsidSect="00E04138">
          <w:pgSz w:w="12240" w:h="15840"/>
          <w:pgMar w:top="907" w:right="1440" w:bottom="907" w:left="1440" w:header="720" w:footer="288" w:gutter="0"/>
          <w:cols w:space="720"/>
          <w:noEndnote/>
          <w:docGrid w:linePitch="245"/>
        </w:sectPr>
      </w:pPr>
      <w:bookmarkStart w:id="73" w:name="_Toc409013166"/>
      <w:bookmarkStart w:id="74" w:name="_Toc409512099"/>
      <w:r>
        <w:rPr>
          <w:rFonts w:ascii="Calibri" w:hAnsi="Calibri" w:cs="Calibri"/>
          <w:noProof/>
          <w:sz w:val="22"/>
          <w:szCs w:val="24"/>
        </w:rPr>
        <w:drawing>
          <wp:inline distT="0" distB="0" distL="0" distR="0" wp14:anchorId="479E809E" wp14:editId="7DB7A1D9">
            <wp:extent cx="5977467" cy="2696107"/>
            <wp:effectExtent l="0" t="0" r="444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09721" cy="2710655"/>
                    </a:xfrm>
                    <a:prstGeom prst="rect">
                      <a:avLst/>
                    </a:prstGeom>
                    <a:noFill/>
                  </pic:spPr>
                </pic:pic>
              </a:graphicData>
            </a:graphic>
          </wp:inline>
        </w:drawing>
      </w:r>
    </w:p>
    <w:p w14:paraId="523BACAF" w14:textId="77777777" w:rsidR="009E3FAA" w:rsidRDefault="009E3FAA" w:rsidP="00233E27">
      <w:pPr>
        <w:widowControl/>
        <w:spacing w:after="0"/>
        <w:jc w:val="both"/>
        <w:rPr>
          <w:rFonts w:ascii="Calibri" w:hAnsi="Calibri" w:cs="Calibri"/>
          <w:sz w:val="22"/>
          <w:szCs w:val="24"/>
        </w:rPr>
      </w:pPr>
    </w:p>
    <w:p w14:paraId="565C9BB3" w14:textId="77777777" w:rsidR="009E3FAA" w:rsidRDefault="009E3FAA" w:rsidP="00233E27">
      <w:pPr>
        <w:widowControl/>
        <w:spacing w:after="0"/>
        <w:jc w:val="both"/>
        <w:rPr>
          <w:rFonts w:ascii="Calibri" w:hAnsi="Calibri" w:cs="Calibri"/>
          <w:sz w:val="22"/>
          <w:szCs w:val="24"/>
        </w:rPr>
      </w:pPr>
    </w:p>
    <w:p w14:paraId="39CE11F9" w14:textId="2D66B908" w:rsidR="00DB04DE" w:rsidRPr="009E3FAA" w:rsidRDefault="00DB04DE" w:rsidP="00233E27">
      <w:pPr>
        <w:widowControl/>
        <w:spacing w:after="0"/>
        <w:jc w:val="both"/>
        <w:rPr>
          <w:rFonts w:ascii="Calibri" w:hAnsi="Calibri" w:cs="Calibri"/>
          <w:sz w:val="22"/>
          <w:szCs w:val="24"/>
        </w:rPr>
      </w:pPr>
      <w:r w:rsidRPr="00A83D31">
        <w:rPr>
          <w:rFonts w:ascii="Calibri" w:hAnsi="Calibri" w:cs="Calibri"/>
          <w:sz w:val="22"/>
          <w:szCs w:val="24"/>
        </w:rPr>
        <w:t xml:space="preserve">The </w:t>
      </w:r>
      <w:r w:rsidR="009E3FAA">
        <w:rPr>
          <w:rFonts w:ascii="Calibri" w:hAnsi="Calibri" w:cs="Calibri"/>
          <w:sz w:val="22"/>
          <w:szCs w:val="24"/>
        </w:rPr>
        <w:t xml:space="preserve">following </w:t>
      </w:r>
      <w:r w:rsidRPr="00A83D31">
        <w:rPr>
          <w:rFonts w:ascii="Calibri" w:hAnsi="Calibri" w:cs="Calibri"/>
          <w:sz w:val="22"/>
          <w:szCs w:val="24"/>
        </w:rPr>
        <w:t xml:space="preserve">charts delineate enrollment by grade and school for each district.  Data are derived from the Massachusetts Department of Elementary and Secondary Education website at </w:t>
      </w:r>
      <w:hyperlink r:id="rId49" w:history="1">
        <w:r w:rsidRPr="00A83D31">
          <w:rPr>
            <w:rFonts w:ascii="Calibri" w:hAnsi="Calibri" w:cs="Calibri"/>
            <w:color w:val="0000FF"/>
            <w:sz w:val="22"/>
            <w:szCs w:val="24"/>
            <w:u w:val="single"/>
          </w:rPr>
          <w:t>www.doe.mass.edu</w:t>
        </w:r>
      </w:hyperlink>
      <w:r w:rsidRPr="00A83D31">
        <w:rPr>
          <w:rFonts w:ascii="Calibri" w:hAnsi="Calibri" w:cs="Calibri"/>
          <w:sz w:val="22"/>
          <w:szCs w:val="24"/>
        </w:rPr>
        <w:t>.  Total enrollment in member school districts</w:t>
      </w:r>
      <w:r w:rsidR="00A91F4B" w:rsidRPr="00A83D31">
        <w:rPr>
          <w:rFonts w:ascii="Calibri" w:hAnsi="Calibri" w:cs="Calibri"/>
          <w:sz w:val="22"/>
          <w:szCs w:val="24"/>
        </w:rPr>
        <w:t xml:space="preserve"> declined from FY1</w:t>
      </w:r>
      <w:r w:rsidR="00D61E12">
        <w:rPr>
          <w:rFonts w:ascii="Calibri" w:hAnsi="Calibri" w:cs="Calibri"/>
          <w:sz w:val="22"/>
          <w:szCs w:val="24"/>
        </w:rPr>
        <w:t>7</w:t>
      </w:r>
      <w:r w:rsidR="00A91F4B" w:rsidRPr="00A83D31">
        <w:rPr>
          <w:rFonts w:ascii="Calibri" w:hAnsi="Calibri" w:cs="Calibri"/>
          <w:sz w:val="22"/>
          <w:szCs w:val="24"/>
        </w:rPr>
        <w:t xml:space="preserve"> to FY1</w:t>
      </w:r>
      <w:r w:rsidR="00D61E12">
        <w:rPr>
          <w:rFonts w:ascii="Calibri" w:hAnsi="Calibri" w:cs="Calibri"/>
          <w:sz w:val="22"/>
          <w:szCs w:val="24"/>
        </w:rPr>
        <w:t>8</w:t>
      </w:r>
      <w:r w:rsidR="00FA232D" w:rsidRPr="00A83D31">
        <w:rPr>
          <w:rFonts w:ascii="Calibri" w:hAnsi="Calibri" w:cs="Calibri"/>
          <w:sz w:val="22"/>
          <w:szCs w:val="24"/>
        </w:rPr>
        <w:t xml:space="preserve"> </w:t>
      </w:r>
      <w:r w:rsidR="00D61E12">
        <w:rPr>
          <w:rFonts w:ascii="Calibri" w:hAnsi="Calibri" w:cs="Calibri"/>
          <w:sz w:val="22"/>
          <w:szCs w:val="24"/>
        </w:rPr>
        <w:t>only by 65 students.</w:t>
      </w:r>
    </w:p>
    <w:p w14:paraId="31943F2C" w14:textId="77777777" w:rsidR="00FC6E00" w:rsidRDefault="00FC6E00" w:rsidP="00233E27">
      <w:pPr>
        <w:widowControl/>
        <w:spacing w:after="0"/>
        <w:jc w:val="both"/>
        <w:rPr>
          <w:rFonts w:ascii="Calibri" w:hAnsi="Calibri" w:cs="Calibri"/>
          <w:bCs/>
          <w:iCs/>
          <w:sz w:val="16"/>
          <w:szCs w:val="16"/>
        </w:rPr>
      </w:pPr>
    </w:p>
    <w:p w14:paraId="1F4839ED" w14:textId="77777777" w:rsidR="009E3FAA" w:rsidRPr="00F52289" w:rsidRDefault="009E3FAA" w:rsidP="00F52289">
      <w:pPr>
        <w:widowControl/>
        <w:overflowPunct/>
        <w:autoSpaceDE/>
        <w:autoSpaceDN/>
        <w:adjustRightInd/>
        <w:spacing w:after="0" w:line="240" w:lineRule="auto"/>
        <w:jc w:val="center"/>
        <w:rPr>
          <w:rFonts w:asciiTheme="minorHAnsi" w:hAnsiTheme="minorHAnsi" w:cs="Times New Roman"/>
          <w:b/>
          <w:bCs/>
          <w:color w:val="auto"/>
          <w:kern w:val="0"/>
        </w:rPr>
      </w:pPr>
    </w:p>
    <w:tbl>
      <w:tblPr>
        <w:tblStyle w:val="LightList-Accent2"/>
        <w:tblpPr w:leftFromText="180" w:rightFromText="180" w:vertAnchor="text" w:horzAnchor="margin" w:tblpXSpec="center" w:tblpY="148"/>
        <w:tblW w:w="10005" w:type="dxa"/>
        <w:tblLook w:val="04A0" w:firstRow="1" w:lastRow="0" w:firstColumn="1" w:lastColumn="0" w:noHBand="0" w:noVBand="1"/>
      </w:tblPr>
      <w:tblGrid>
        <w:gridCol w:w="1870"/>
        <w:gridCol w:w="491"/>
        <w:gridCol w:w="491"/>
        <w:gridCol w:w="491"/>
        <w:gridCol w:w="491"/>
        <w:gridCol w:w="492"/>
        <w:gridCol w:w="492"/>
        <w:gridCol w:w="492"/>
        <w:gridCol w:w="492"/>
        <w:gridCol w:w="492"/>
        <w:gridCol w:w="492"/>
        <w:gridCol w:w="492"/>
        <w:gridCol w:w="492"/>
        <w:gridCol w:w="492"/>
        <w:gridCol w:w="492"/>
        <w:gridCol w:w="400"/>
        <w:gridCol w:w="628"/>
        <w:gridCol w:w="223"/>
      </w:tblGrid>
      <w:tr w:rsidR="00F52289" w:rsidRPr="00F52289" w14:paraId="0FED6ECC" w14:textId="77777777" w:rsidTr="00F52289">
        <w:trPr>
          <w:cnfStyle w:val="100000000000" w:firstRow="1" w:lastRow="0" w:firstColumn="0" w:lastColumn="0" w:oddVBand="0" w:evenVBand="0" w:oddHBand="0"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0" w:type="auto"/>
            <w:gridSpan w:val="18"/>
            <w:shd w:val="clear" w:color="auto" w:fill="810000" w:themeFill="accent1" w:themeFillShade="BF"/>
            <w:hideMark/>
          </w:tcPr>
          <w:p w14:paraId="30E302C1" w14:textId="77777777" w:rsidR="00F52289" w:rsidRPr="00F52289" w:rsidRDefault="00F52289" w:rsidP="00F52289">
            <w:pPr>
              <w:widowControl/>
              <w:overflowPunct/>
              <w:autoSpaceDE/>
              <w:autoSpaceDN/>
              <w:adjustRightInd/>
              <w:spacing w:after="0" w:line="240" w:lineRule="auto"/>
              <w:jc w:val="center"/>
              <w:rPr>
                <w:rFonts w:asciiTheme="minorHAnsi" w:hAnsiTheme="minorHAnsi" w:cs="Times New Roman"/>
                <w:color w:val="auto"/>
                <w:kern w:val="0"/>
                <w:szCs w:val="24"/>
              </w:rPr>
            </w:pPr>
            <w:r w:rsidRPr="00F52289">
              <w:rPr>
                <w:rFonts w:asciiTheme="minorHAnsi" w:hAnsiTheme="minorHAnsi" w:cs="Times New Roman"/>
                <w:color w:val="FFFFFF" w:themeColor="background1"/>
                <w:kern w:val="0"/>
                <w:szCs w:val="24"/>
              </w:rPr>
              <w:t>Enrollment by Grade (2017-18)</w:t>
            </w:r>
            <w:r>
              <w:rPr>
                <w:rFonts w:asciiTheme="minorHAnsi" w:hAnsiTheme="minorHAnsi" w:cs="Times New Roman"/>
                <w:color w:val="FFFFFF" w:themeColor="background1"/>
                <w:kern w:val="0"/>
                <w:szCs w:val="24"/>
              </w:rPr>
              <w:t xml:space="preserve"> AGAWAM</w:t>
            </w:r>
          </w:p>
        </w:tc>
      </w:tr>
      <w:tr w:rsidR="00F52289" w:rsidRPr="00F52289" w14:paraId="21CE408D" w14:textId="77777777" w:rsidTr="00F52289">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0" w:type="auto"/>
            <w:hideMark/>
          </w:tcPr>
          <w:p w14:paraId="22C042EE" w14:textId="77777777" w:rsidR="00F52289" w:rsidRPr="00F52289" w:rsidRDefault="00F52289" w:rsidP="00F52289">
            <w:pPr>
              <w:widowControl/>
              <w:overflowPunct/>
              <w:autoSpaceDE/>
              <w:autoSpaceDN/>
              <w:adjustRightInd/>
              <w:spacing w:after="0" w:line="240" w:lineRule="auto"/>
              <w:rPr>
                <w:rFonts w:asciiTheme="minorHAnsi" w:hAnsiTheme="minorHAnsi" w:cs="Times New Roman"/>
                <w:color w:val="auto"/>
                <w:kern w:val="0"/>
                <w:szCs w:val="24"/>
              </w:rPr>
            </w:pPr>
            <w:r w:rsidRPr="00F52289">
              <w:rPr>
                <w:rFonts w:asciiTheme="minorHAnsi" w:hAnsiTheme="minorHAnsi" w:cs="Times New Roman"/>
                <w:color w:val="auto"/>
                <w:kern w:val="0"/>
                <w:szCs w:val="24"/>
              </w:rPr>
              <w:t> </w:t>
            </w:r>
          </w:p>
        </w:tc>
        <w:tc>
          <w:tcPr>
            <w:tcW w:w="0" w:type="auto"/>
            <w:hideMark/>
          </w:tcPr>
          <w:p w14:paraId="44D46E7D"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proofErr w:type="spellStart"/>
            <w:r w:rsidRPr="00F52289">
              <w:rPr>
                <w:rFonts w:asciiTheme="minorHAnsi" w:hAnsiTheme="minorHAnsi" w:cs="Times New Roman"/>
                <w:color w:val="auto"/>
                <w:kern w:val="0"/>
                <w:szCs w:val="24"/>
              </w:rPr>
              <w:t>PK</w:t>
            </w:r>
            <w:proofErr w:type="spellEnd"/>
          </w:p>
        </w:tc>
        <w:tc>
          <w:tcPr>
            <w:tcW w:w="0" w:type="auto"/>
            <w:hideMark/>
          </w:tcPr>
          <w:p w14:paraId="249F9CEF"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K</w:t>
            </w:r>
          </w:p>
        </w:tc>
        <w:tc>
          <w:tcPr>
            <w:tcW w:w="0" w:type="auto"/>
            <w:hideMark/>
          </w:tcPr>
          <w:p w14:paraId="1A54496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w:t>
            </w:r>
          </w:p>
        </w:tc>
        <w:tc>
          <w:tcPr>
            <w:tcW w:w="0" w:type="auto"/>
            <w:hideMark/>
          </w:tcPr>
          <w:p w14:paraId="2E90C05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w:t>
            </w:r>
          </w:p>
        </w:tc>
        <w:tc>
          <w:tcPr>
            <w:tcW w:w="0" w:type="auto"/>
            <w:hideMark/>
          </w:tcPr>
          <w:p w14:paraId="022EE3B5"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w:t>
            </w:r>
          </w:p>
        </w:tc>
        <w:tc>
          <w:tcPr>
            <w:tcW w:w="0" w:type="auto"/>
            <w:hideMark/>
          </w:tcPr>
          <w:p w14:paraId="5BE24908"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4</w:t>
            </w:r>
          </w:p>
        </w:tc>
        <w:tc>
          <w:tcPr>
            <w:tcW w:w="0" w:type="auto"/>
            <w:hideMark/>
          </w:tcPr>
          <w:p w14:paraId="13188D2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5</w:t>
            </w:r>
          </w:p>
        </w:tc>
        <w:tc>
          <w:tcPr>
            <w:tcW w:w="0" w:type="auto"/>
            <w:hideMark/>
          </w:tcPr>
          <w:p w14:paraId="2FECDCF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w:t>
            </w:r>
          </w:p>
        </w:tc>
        <w:tc>
          <w:tcPr>
            <w:tcW w:w="0" w:type="auto"/>
            <w:hideMark/>
          </w:tcPr>
          <w:p w14:paraId="2CE53BCF"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7</w:t>
            </w:r>
          </w:p>
        </w:tc>
        <w:tc>
          <w:tcPr>
            <w:tcW w:w="0" w:type="auto"/>
            <w:hideMark/>
          </w:tcPr>
          <w:p w14:paraId="71342C65"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8</w:t>
            </w:r>
          </w:p>
        </w:tc>
        <w:tc>
          <w:tcPr>
            <w:tcW w:w="0" w:type="auto"/>
            <w:hideMark/>
          </w:tcPr>
          <w:p w14:paraId="7998015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9</w:t>
            </w:r>
          </w:p>
        </w:tc>
        <w:tc>
          <w:tcPr>
            <w:tcW w:w="0" w:type="auto"/>
            <w:hideMark/>
          </w:tcPr>
          <w:p w14:paraId="57797BE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10</w:t>
            </w:r>
          </w:p>
        </w:tc>
        <w:tc>
          <w:tcPr>
            <w:tcW w:w="0" w:type="auto"/>
            <w:hideMark/>
          </w:tcPr>
          <w:p w14:paraId="6A92C6B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11</w:t>
            </w:r>
          </w:p>
        </w:tc>
        <w:tc>
          <w:tcPr>
            <w:tcW w:w="0" w:type="auto"/>
            <w:hideMark/>
          </w:tcPr>
          <w:p w14:paraId="1BDD97F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12</w:t>
            </w:r>
          </w:p>
        </w:tc>
        <w:tc>
          <w:tcPr>
            <w:tcW w:w="0" w:type="auto"/>
            <w:hideMark/>
          </w:tcPr>
          <w:p w14:paraId="1F1AED5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proofErr w:type="spellStart"/>
            <w:r w:rsidRPr="00F52289">
              <w:rPr>
                <w:rFonts w:asciiTheme="minorHAnsi" w:hAnsiTheme="minorHAnsi" w:cs="Times New Roman"/>
                <w:color w:val="auto"/>
                <w:kern w:val="0"/>
                <w:szCs w:val="24"/>
              </w:rPr>
              <w:t>SP</w:t>
            </w:r>
            <w:proofErr w:type="spellEnd"/>
          </w:p>
        </w:tc>
        <w:tc>
          <w:tcPr>
            <w:tcW w:w="0" w:type="auto"/>
            <w:hideMark/>
          </w:tcPr>
          <w:p w14:paraId="6710E971"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Total</w:t>
            </w:r>
          </w:p>
        </w:tc>
        <w:tc>
          <w:tcPr>
            <w:tcW w:w="0" w:type="auto"/>
            <w:hideMark/>
          </w:tcPr>
          <w:p w14:paraId="0ED87A08"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30DC4BC7" w14:textId="77777777" w:rsidTr="00BC06B2">
        <w:trPr>
          <w:trHeight w:val="216"/>
        </w:trPr>
        <w:tc>
          <w:tcPr>
            <w:cnfStyle w:val="001000000000" w:firstRow="0" w:lastRow="0" w:firstColumn="1" w:lastColumn="0" w:oddVBand="0" w:evenVBand="0" w:oddHBand="0" w:evenHBand="0" w:firstRowFirstColumn="0" w:firstRowLastColumn="0" w:lastRowFirstColumn="0" w:lastRowLastColumn="0"/>
            <w:tcW w:w="1871" w:type="dxa"/>
            <w:hideMark/>
          </w:tcPr>
          <w:p w14:paraId="008F2B2E" w14:textId="77777777" w:rsidR="00F52289" w:rsidRPr="00F52289" w:rsidRDefault="00F52289"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r w:rsidRPr="00F52289">
              <w:rPr>
                <w:rFonts w:asciiTheme="minorHAnsi" w:hAnsiTheme="minorHAnsi" w:cs="Times New Roman"/>
                <w:color w:val="560000" w:themeColor="accent1" w:themeShade="80"/>
                <w:kern w:val="0"/>
                <w:szCs w:val="24"/>
                <w:u w:val="single"/>
              </w:rPr>
              <w:t xml:space="preserve">Early Childhood </w:t>
            </w:r>
            <w:proofErr w:type="spellStart"/>
            <w:r>
              <w:rPr>
                <w:rFonts w:asciiTheme="minorHAnsi" w:hAnsiTheme="minorHAnsi" w:cs="Times New Roman"/>
                <w:color w:val="560000" w:themeColor="accent1" w:themeShade="80"/>
                <w:kern w:val="0"/>
                <w:szCs w:val="24"/>
                <w:u w:val="single"/>
              </w:rPr>
              <w:t>Ctr</w:t>
            </w:r>
            <w:proofErr w:type="spellEnd"/>
          </w:p>
        </w:tc>
        <w:tc>
          <w:tcPr>
            <w:tcW w:w="0" w:type="auto"/>
            <w:hideMark/>
          </w:tcPr>
          <w:p w14:paraId="0F7841E8"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163</w:t>
            </w:r>
          </w:p>
        </w:tc>
        <w:tc>
          <w:tcPr>
            <w:tcW w:w="0" w:type="auto"/>
            <w:hideMark/>
          </w:tcPr>
          <w:p w14:paraId="13850B9F"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21B836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48DD8AF"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0BE78FA"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63412FE"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6C98400"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BD9B2CB"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9ACD178"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5EC932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FD61F9A"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4872804"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0170FD4"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FC6DA90"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ABB6FAC"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3B80B2B"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163</w:t>
            </w:r>
          </w:p>
        </w:tc>
        <w:tc>
          <w:tcPr>
            <w:tcW w:w="0" w:type="auto"/>
            <w:hideMark/>
          </w:tcPr>
          <w:p w14:paraId="269157A6"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1BF5F6CF" w14:textId="77777777" w:rsidTr="00F52289">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871" w:type="dxa"/>
            <w:hideMark/>
          </w:tcPr>
          <w:p w14:paraId="0E53EE48" w14:textId="77777777" w:rsidR="00F52289" w:rsidRPr="00F52289" w:rsidRDefault="00D752E2"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hyperlink r:id="rId50" w:history="1">
              <w:r w:rsidR="00F52289" w:rsidRPr="00F52289">
                <w:rPr>
                  <w:rFonts w:asciiTheme="minorHAnsi" w:hAnsiTheme="minorHAnsi" w:cs="Times New Roman"/>
                  <w:color w:val="560000" w:themeColor="accent1" w:themeShade="80"/>
                  <w:kern w:val="0"/>
                  <w:szCs w:val="24"/>
                  <w:u w:val="single"/>
                </w:rPr>
                <w:t>Agawam High</w:t>
              </w:r>
            </w:hyperlink>
          </w:p>
        </w:tc>
        <w:tc>
          <w:tcPr>
            <w:tcW w:w="0" w:type="auto"/>
            <w:hideMark/>
          </w:tcPr>
          <w:p w14:paraId="44E9039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3A3BA3FA"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D0E8BC8"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21548F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59C958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3322250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3FF453F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B46085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8B9E03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3DDC9C0A"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35B0C9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318</w:t>
            </w:r>
          </w:p>
        </w:tc>
        <w:tc>
          <w:tcPr>
            <w:tcW w:w="0" w:type="auto"/>
            <w:hideMark/>
          </w:tcPr>
          <w:p w14:paraId="66FED85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279</w:t>
            </w:r>
          </w:p>
        </w:tc>
        <w:tc>
          <w:tcPr>
            <w:tcW w:w="0" w:type="auto"/>
            <w:hideMark/>
          </w:tcPr>
          <w:p w14:paraId="59BE797D"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291</w:t>
            </w:r>
          </w:p>
        </w:tc>
        <w:tc>
          <w:tcPr>
            <w:tcW w:w="0" w:type="auto"/>
            <w:hideMark/>
          </w:tcPr>
          <w:p w14:paraId="7B47A239"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277</w:t>
            </w:r>
          </w:p>
        </w:tc>
        <w:tc>
          <w:tcPr>
            <w:tcW w:w="0" w:type="auto"/>
            <w:hideMark/>
          </w:tcPr>
          <w:p w14:paraId="0627618B"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10</w:t>
            </w:r>
          </w:p>
        </w:tc>
        <w:tc>
          <w:tcPr>
            <w:tcW w:w="0" w:type="auto"/>
            <w:hideMark/>
          </w:tcPr>
          <w:p w14:paraId="2FD5B64A"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1,175</w:t>
            </w:r>
          </w:p>
        </w:tc>
        <w:tc>
          <w:tcPr>
            <w:tcW w:w="0" w:type="auto"/>
            <w:hideMark/>
          </w:tcPr>
          <w:p w14:paraId="34BEEF7A"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1A0346F6" w14:textId="77777777" w:rsidTr="00F52289">
        <w:trPr>
          <w:trHeight w:val="185"/>
        </w:trPr>
        <w:tc>
          <w:tcPr>
            <w:cnfStyle w:val="001000000000" w:firstRow="0" w:lastRow="0" w:firstColumn="1" w:lastColumn="0" w:oddVBand="0" w:evenVBand="0" w:oddHBand="0" w:evenHBand="0" w:firstRowFirstColumn="0" w:firstRowLastColumn="0" w:lastRowFirstColumn="0" w:lastRowLastColumn="0"/>
            <w:tcW w:w="1871" w:type="dxa"/>
            <w:hideMark/>
          </w:tcPr>
          <w:p w14:paraId="460A34B9" w14:textId="77777777" w:rsidR="00F52289" w:rsidRPr="00F52289" w:rsidRDefault="00D752E2"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hyperlink r:id="rId51" w:history="1">
              <w:r w:rsidR="00F52289" w:rsidRPr="00F52289">
                <w:rPr>
                  <w:rFonts w:asciiTheme="minorHAnsi" w:hAnsiTheme="minorHAnsi" w:cs="Times New Roman"/>
                  <w:color w:val="560000" w:themeColor="accent1" w:themeShade="80"/>
                  <w:kern w:val="0"/>
                  <w:szCs w:val="24"/>
                  <w:u w:val="single"/>
                </w:rPr>
                <w:t>Agawam Junior High</w:t>
              </w:r>
            </w:hyperlink>
          </w:p>
        </w:tc>
        <w:tc>
          <w:tcPr>
            <w:tcW w:w="0" w:type="auto"/>
            <w:hideMark/>
          </w:tcPr>
          <w:p w14:paraId="109568AA"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EDCF1DC"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D37764B"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3C1C7E8"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C1ECCA5"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49DCD14"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4D14AC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C2DF42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9FC69CB"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311</w:t>
            </w:r>
          </w:p>
        </w:tc>
        <w:tc>
          <w:tcPr>
            <w:tcW w:w="0" w:type="auto"/>
            <w:hideMark/>
          </w:tcPr>
          <w:p w14:paraId="33733A55"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262</w:t>
            </w:r>
          </w:p>
        </w:tc>
        <w:tc>
          <w:tcPr>
            <w:tcW w:w="0" w:type="auto"/>
            <w:hideMark/>
          </w:tcPr>
          <w:p w14:paraId="6691A17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BEB990F"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85BBDF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292E38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82F7A20"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06CED6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573</w:t>
            </w:r>
          </w:p>
        </w:tc>
        <w:tc>
          <w:tcPr>
            <w:tcW w:w="0" w:type="auto"/>
            <w:hideMark/>
          </w:tcPr>
          <w:p w14:paraId="2DDD333C"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4B8401EA" w14:textId="77777777" w:rsidTr="00F52289">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871" w:type="dxa"/>
            <w:hideMark/>
          </w:tcPr>
          <w:p w14:paraId="0AC60DC2" w14:textId="77777777" w:rsidR="00F52289" w:rsidRPr="00F52289" w:rsidRDefault="00D752E2"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hyperlink r:id="rId52" w:history="1">
              <w:r w:rsidR="00F52289" w:rsidRPr="00F52289">
                <w:rPr>
                  <w:rFonts w:asciiTheme="minorHAnsi" w:hAnsiTheme="minorHAnsi" w:cs="Times New Roman"/>
                  <w:color w:val="560000" w:themeColor="accent1" w:themeShade="80"/>
                  <w:kern w:val="0"/>
                  <w:szCs w:val="24"/>
                  <w:u w:val="single"/>
                </w:rPr>
                <w:t>Benjamin J Phelps</w:t>
              </w:r>
            </w:hyperlink>
          </w:p>
        </w:tc>
        <w:tc>
          <w:tcPr>
            <w:tcW w:w="0" w:type="auto"/>
            <w:hideMark/>
          </w:tcPr>
          <w:p w14:paraId="6B0A7C6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C536CB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68</w:t>
            </w:r>
          </w:p>
        </w:tc>
        <w:tc>
          <w:tcPr>
            <w:tcW w:w="0" w:type="auto"/>
            <w:hideMark/>
          </w:tcPr>
          <w:p w14:paraId="777E4E2B"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92</w:t>
            </w:r>
          </w:p>
        </w:tc>
        <w:tc>
          <w:tcPr>
            <w:tcW w:w="0" w:type="auto"/>
            <w:hideMark/>
          </w:tcPr>
          <w:p w14:paraId="4389AF79"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65</w:t>
            </w:r>
          </w:p>
        </w:tc>
        <w:tc>
          <w:tcPr>
            <w:tcW w:w="0" w:type="auto"/>
            <w:hideMark/>
          </w:tcPr>
          <w:p w14:paraId="141D858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78</w:t>
            </w:r>
          </w:p>
        </w:tc>
        <w:tc>
          <w:tcPr>
            <w:tcW w:w="0" w:type="auto"/>
            <w:hideMark/>
          </w:tcPr>
          <w:p w14:paraId="4B9789D1"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85</w:t>
            </w:r>
          </w:p>
        </w:tc>
        <w:tc>
          <w:tcPr>
            <w:tcW w:w="0" w:type="auto"/>
            <w:hideMark/>
          </w:tcPr>
          <w:p w14:paraId="0F8EFC9B"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B7D8C70"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A81A57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AB68F89"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8AD86E3"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41C7FB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45C73BD"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39D0CE7C"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A8E4710"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F48E66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388</w:t>
            </w:r>
          </w:p>
        </w:tc>
        <w:tc>
          <w:tcPr>
            <w:tcW w:w="0" w:type="auto"/>
            <w:hideMark/>
          </w:tcPr>
          <w:p w14:paraId="0ABB38F0"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33B177D5" w14:textId="77777777" w:rsidTr="00F52289">
        <w:trPr>
          <w:trHeight w:val="185"/>
        </w:trPr>
        <w:tc>
          <w:tcPr>
            <w:cnfStyle w:val="001000000000" w:firstRow="0" w:lastRow="0" w:firstColumn="1" w:lastColumn="0" w:oddVBand="0" w:evenVBand="0" w:oddHBand="0" w:evenHBand="0" w:firstRowFirstColumn="0" w:firstRowLastColumn="0" w:lastRowFirstColumn="0" w:lastRowLastColumn="0"/>
            <w:tcW w:w="1871" w:type="dxa"/>
            <w:hideMark/>
          </w:tcPr>
          <w:p w14:paraId="224A46BA" w14:textId="77777777" w:rsidR="00F52289" w:rsidRPr="00F52289" w:rsidRDefault="00D752E2"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hyperlink r:id="rId53" w:history="1">
              <w:r w:rsidR="00F52289" w:rsidRPr="00F52289">
                <w:rPr>
                  <w:rFonts w:asciiTheme="minorHAnsi" w:hAnsiTheme="minorHAnsi" w:cs="Times New Roman"/>
                  <w:color w:val="560000" w:themeColor="accent1" w:themeShade="80"/>
                  <w:kern w:val="0"/>
                  <w:szCs w:val="24"/>
                  <w:u w:val="single"/>
                </w:rPr>
                <w:t>Clifford M Granger</w:t>
              </w:r>
            </w:hyperlink>
          </w:p>
        </w:tc>
        <w:tc>
          <w:tcPr>
            <w:tcW w:w="0" w:type="auto"/>
            <w:hideMark/>
          </w:tcPr>
          <w:p w14:paraId="16880372"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AF8F6E4"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36</w:t>
            </w:r>
          </w:p>
        </w:tc>
        <w:tc>
          <w:tcPr>
            <w:tcW w:w="0" w:type="auto"/>
            <w:hideMark/>
          </w:tcPr>
          <w:p w14:paraId="3C2477CC"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64</w:t>
            </w:r>
          </w:p>
        </w:tc>
        <w:tc>
          <w:tcPr>
            <w:tcW w:w="0" w:type="auto"/>
            <w:hideMark/>
          </w:tcPr>
          <w:p w14:paraId="5E14A765"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44</w:t>
            </w:r>
          </w:p>
        </w:tc>
        <w:tc>
          <w:tcPr>
            <w:tcW w:w="0" w:type="auto"/>
            <w:hideMark/>
          </w:tcPr>
          <w:p w14:paraId="5966C92C"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69</w:t>
            </w:r>
          </w:p>
        </w:tc>
        <w:tc>
          <w:tcPr>
            <w:tcW w:w="0" w:type="auto"/>
            <w:hideMark/>
          </w:tcPr>
          <w:p w14:paraId="57408402"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67</w:t>
            </w:r>
          </w:p>
        </w:tc>
        <w:tc>
          <w:tcPr>
            <w:tcW w:w="0" w:type="auto"/>
            <w:hideMark/>
          </w:tcPr>
          <w:p w14:paraId="61153790"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6016C4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FA48968"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63846E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804E9F5"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F900DE9"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472561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15CD3BE"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1340CBE"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4D9C45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280</w:t>
            </w:r>
          </w:p>
        </w:tc>
        <w:tc>
          <w:tcPr>
            <w:tcW w:w="0" w:type="auto"/>
            <w:hideMark/>
          </w:tcPr>
          <w:p w14:paraId="614F20F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1E32CD28" w14:textId="77777777" w:rsidTr="00F52289">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871" w:type="dxa"/>
            <w:hideMark/>
          </w:tcPr>
          <w:p w14:paraId="3A4EEBC3" w14:textId="77777777" w:rsidR="00F52289" w:rsidRPr="00F52289" w:rsidRDefault="00D752E2"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hyperlink r:id="rId54" w:history="1">
              <w:r w:rsidR="00F52289" w:rsidRPr="00F52289">
                <w:rPr>
                  <w:rFonts w:asciiTheme="minorHAnsi" w:hAnsiTheme="minorHAnsi" w:cs="Times New Roman"/>
                  <w:color w:val="560000" w:themeColor="accent1" w:themeShade="80"/>
                  <w:kern w:val="0"/>
                  <w:szCs w:val="24"/>
                  <w:u w:val="single"/>
                </w:rPr>
                <w:t>James Clark School</w:t>
              </w:r>
            </w:hyperlink>
          </w:p>
        </w:tc>
        <w:tc>
          <w:tcPr>
            <w:tcW w:w="0" w:type="auto"/>
            <w:hideMark/>
          </w:tcPr>
          <w:p w14:paraId="00B77953"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9B624B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57</w:t>
            </w:r>
          </w:p>
        </w:tc>
        <w:tc>
          <w:tcPr>
            <w:tcW w:w="0" w:type="auto"/>
            <w:hideMark/>
          </w:tcPr>
          <w:p w14:paraId="7BAA7556"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68</w:t>
            </w:r>
          </w:p>
        </w:tc>
        <w:tc>
          <w:tcPr>
            <w:tcW w:w="0" w:type="auto"/>
            <w:hideMark/>
          </w:tcPr>
          <w:p w14:paraId="5564642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71</w:t>
            </w:r>
          </w:p>
        </w:tc>
        <w:tc>
          <w:tcPr>
            <w:tcW w:w="0" w:type="auto"/>
            <w:hideMark/>
          </w:tcPr>
          <w:p w14:paraId="07642B9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64</w:t>
            </w:r>
          </w:p>
        </w:tc>
        <w:tc>
          <w:tcPr>
            <w:tcW w:w="0" w:type="auto"/>
            <w:hideMark/>
          </w:tcPr>
          <w:p w14:paraId="28E891B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80</w:t>
            </w:r>
          </w:p>
        </w:tc>
        <w:tc>
          <w:tcPr>
            <w:tcW w:w="0" w:type="auto"/>
            <w:hideMark/>
          </w:tcPr>
          <w:p w14:paraId="7D2A5E0F"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D67641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2772C3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0E7B809"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48BEF63"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76B72B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01BE650"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95F6820"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C2A5E07"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0661A8C"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340</w:t>
            </w:r>
          </w:p>
        </w:tc>
        <w:tc>
          <w:tcPr>
            <w:tcW w:w="0" w:type="auto"/>
            <w:hideMark/>
          </w:tcPr>
          <w:p w14:paraId="381524D5"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7A7C1240" w14:textId="77777777" w:rsidTr="00F52289">
        <w:trPr>
          <w:trHeight w:val="274"/>
        </w:trPr>
        <w:tc>
          <w:tcPr>
            <w:cnfStyle w:val="001000000000" w:firstRow="0" w:lastRow="0" w:firstColumn="1" w:lastColumn="0" w:oddVBand="0" w:evenVBand="0" w:oddHBand="0" w:evenHBand="0" w:firstRowFirstColumn="0" w:firstRowLastColumn="0" w:lastRowFirstColumn="0" w:lastRowLastColumn="0"/>
            <w:tcW w:w="1871" w:type="dxa"/>
            <w:hideMark/>
          </w:tcPr>
          <w:p w14:paraId="1DF53FD7" w14:textId="77777777" w:rsidR="00F52289" w:rsidRPr="00F52289" w:rsidRDefault="00D752E2"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hyperlink r:id="rId55" w:history="1">
              <w:proofErr w:type="spellStart"/>
              <w:r w:rsidR="00F52289" w:rsidRPr="00F52289">
                <w:rPr>
                  <w:rFonts w:asciiTheme="minorHAnsi" w:hAnsiTheme="minorHAnsi" w:cs="Times New Roman"/>
                  <w:color w:val="560000" w:themeColor="accent1" w:themeShade="80"/>
                  <w:kern w:val="0"/>
                  <w:szCs w:val="24"/>
                  <w:u w:val="single"/>
                </w:rPr>
                <w:t>Doering</w:t>
              </w:r>
              <w:proofErr w:type="spellEnd"/>
              <w:r w:rsidR="00F52289" w:rsidRPr="00F52289">
                <w:rPr>
                  <w:rFonts w:asciiTheme="minorHAnsi" w:hAnsiTheme="minorHAnsi" w:cs="Times New Roman"/>
                  <w:color w:val="560000" w:themeColor="accent1" w:themeShade="80"/>
                  <w:kern w:val="0"/>
                  <w:szCs w:val="24"/>
                  <w:u w:val="single"/>
                </w:rPr>
                <w:t xml:space="preserve"> School</w:t>
              </w:r>
            </w:hyperlink>
          </w:p>
        </w:tc>
        <w:tc>
          <w:tcPr>
            <w:tcW w:w="0" w:type="auto"/>
            <w:hideMark/>
          </w:tcPr>
          <w:p w14:paraId="649ED972"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3D08C90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515BB0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DB419E8"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0152E5DA"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4488661"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D581B31"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271</w:t>
            </w:r>
          </w:p>
        </w:tc>
        <w:tc>
          <w:tcPr>
            <w:tcW w:w="0" w:type="auto"/>
            <w:hideMark/>
          </w:tcPr>
          <w:p w14:paraId="481817F1"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300</w:t>
            </w:r>
          </w:p>
        </w:tc>
        <w:tc>
          <w:tcPr>
            <w:tcW w:w="0" w:type="auto"/>
            <w:hideMark/>
          </w:tcPr>
          <w:p w14:paraId="5F5B5D0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F0CC5A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w:t>
            </w:r>
          </w:p>
        </w:tc>
        <w:tc>
          <w:tcPr>
            <w:tcW w:w="0" w:type="auto"/>
            <w:hideMark/>
          </w:tcPr>
          <w:p w14:paraId="3806CDD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8147458"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3C044BC"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219C85F"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228C9D0"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1D32095"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572</w:t>
            </w:r>
          </w:p>
        </w:tc>
        <w:tc>
          <w:tcPr>
            <w:tcW w:w="0" w:type="auto"/>
            <w:hideMark/>
          </w:tcPr>
          <w:p w14:paraId="3B95BCE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369904C6" w14:textId="77777777" w:rsidTr="00F52289">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1871" w:type="dxa"/>
            <w:hideMark/>
          </w:tcPr>
          <w:p w14:paraId="04D50D86" w14:textId="77777777" w:rsidR="00F52289" w:rsidRPr="00F52289" w:rsidRDefault="00D752E2"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hyperlink r:id="rId56" w:history="1">
              <w:r w:rsidR="00F52289" w:rsidRPr="00F52289">
                <w:rPr>
                  <w:rFonts w:asciiTheme="minorHAnsi" w:hAnsiTheme="minorHAnsi" w:cs="Times New Roman"/>
                  <w:color w:val="560000" w:themeColor="accent1" w:themeShade="80"/>
                  <w:kern w:val="0"/>
                  <w:szCs w:val="24"/>
                  <w:u w:val="single"/>
                </w:rPr>
                <w:t>Robinson Park</w:t>
              </w:r>
            </w:hyperlink>
          </w:p>
        </w:tc>
        <w:tc>
          <w:tcPr>
            <w:tcW w:w="0" w:type="auto"/>
            <w:hideMark/>
          </w:tcPr>
          <w:p w14:paraId="7C749349"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1F434DE9"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72</w:t>
            </w:r>
          </w:p>
        </w:tc>
        <w:tc>
          <w:tcPr>
            <w:tcW w:w="0" w:type="auto"/>
            <w:hideMark/>
          </w:tcPr>
          <w:p w14:paraId="741096D1"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80</w:t>
            </w:r>
          </w:p>
        </w:tc>
        <w:tc>
          <w:tcPr>
            <w:tcW w:w="0" w:type="auto"/>
            <w:hideMark/>
          </w:tcPr>
          <w:p w14:paraId="3B76D27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78</w:t>
            </w:r>
          </w:p>
        </w:tc>
        <w:tc>
          <w:tcPr>
            <w:tcW w:w="0" w:type="auto"/>
            <w:hideMark/>
          </w:tcPr>
          <w:p w14:paraId="58746FCD"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61</w:t>
            </w:r>
          </w:p>
        </w:tc>
        <w:tc>
          <w:tcPr>
            <w:tcW w:w="0" w:type="auto"/>
            <w:hideMark/>
          </w:tcPr>
          <w:p w14:paraId="05F1E62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82</w:t>
            </w:r>
          </w:p>
        </w:tc>
        <w:tc>
          <w:tcPr>
            <w:tcW w:w="0" w:type="auto"/>
            <w:hideMark/>
          </w:tcPr>
          <w:p w14:paraId="2C169E50"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7AC4357B"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5444A86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8FCF62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B7BBFE9"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57E18A5"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31846B54"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401632E2"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2EAAD8E0"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0</w:t>
            </w:r>
          </w:p>
        </w:tc>
        <w:tc>
          <w:tcPr>
            <w:tcW w:w="0" w:type="auto"/>
            <w:hideMark/>
          </w:tcPr>
          <w:p w14:paraId="6B4EDBDE"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373</w:t>
            </w:r>
          </w:p>
        </w:tc>
        <w:tc>
          <w:tcPr>
            <w:tcW w:w="0" w:type="auto"/>
            <w:hideMark/>
          </w:tcPr>
          <w:p w14:paraId="4B55D353" w14:textId="77777777" w:rsidR="00F52289" w:rsidRPr="00F52289" w:rsidRDefault="00F52289" w:rsidP="00F52289">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szCs w:val="20"/>
              </w:rPr>
            </w:pPr>
          </w:p>
        </w:tc>
      </w:tr>
      <w:tr w:rsidR="00F52289" w:rsidRPr="00F52289" w14:paraId="2295CC7B" w14:textId="77777777" w:rsidTr="00F52289">
        <w:trPr>
          <w:trHeight w:val="19"/>
        </w:trPr>
        <w:tc>
          <w:tcPr>
            <w:cnfStyle w:val="001000000000" w:firstRow="0" w:lastRow="0" w:firstColumn="1" w:lastColumn="0" w:oddVBand="0" w:evenVBand="0" w:oddHBand="0" w:evenHBand="0" w:firstRowFirstColumn="0" w:firstRowLastColumn="0" w:lastRowFirstColumn="0" w:lastRowLastColumn="0"/>
            <w:tcW w:w="1871" w:type="dxa"/>
            <w:hideMark/>
          </w:tcPr>
          <w:p w14:paraId="2758EFCE" w14:textId="77777777" w:rsidR="00F52289" w:rsidRPr="00F52289" w:rsidRDefault="00F52289" w:rsidP="00F52289">
            <w:pPr>
              <w:widowControl/>
              <w:overflowPunct/>
              <w:autoSpaceDE/>
              <w:autoSpaceDN/>
              <w:adjustRightInd/>
              <w:spacing w:after="0" w:line="240" w:lineRule="auto"/>
              <w:rPr>
                <w:rFonts w:asciiTheme="minorHAnsi" w:hAnsiTheme="minorHAnsi" w:cs="Times New Roman"/>
                <w:color w:val="560000" w:themeColor="accent1" w:themeShade="80"/>
                <w:kern w:val="0"/>
                <w:szCs w:val="24"/>
              </w:rPr>
            </w:pPr>
            <w:r w:rsidRPr="00F52289">
              <w:rPr>
                <w:rFonts w:asciiTheme="minorHAnsi" w:hAnsiTheme="minorHAnsi" w:cs="Times New Roman"/>
                <w:color w:val="560000" w:themeColor="accent1" w:themeShade="80"/>
                <w:kern w:val="0"/>
                <w:szCs w:val="24"/>
              </w:rPr>
              <w:t>District</w:t>
            </w:r>
          </w:p>
        </w:tc>
        <w:tc>
          <w:tcPr>
            <w:tcW w:w="0" w:type="auto"/>
            <w:hideMark/>
          </w:tcPr>
          <w:p w14:paraId="19F47D71"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163</w:t>
            </w:r>
          </w:p>
        </w:tc>
        <w:tc>
          <w:tcPr>
            <w:tcW w:w="0" w:type="auto"/>
            <w:hideMark/>
          </w:tcPr>
          <w:p w14:paraId="537D161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233</w:t>
            </w:r>
          </w:p>
        </w:tc>
        <w:tc>
          <w:tcPr>
            <w:tcW w:w="0" w:type="auto"/>
            <w:hideMark/>
          </w:tcPr>
          <w:p w14:paraId="00C5597C"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304</w:t>
            </w:r>
          </w:p>
        </w:tc>
        <w:tc>
          <w:tcPr>
            <w:tcW w:w="0" w:type="auto"/>
            <w:hideMark/>
          </w:tcPr>
          <w:p w14:paraId="2E069774"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258</w:t>
            </w:r>
          </w:p>
        </w:tc>
        <w:tc>
          <w:tcPr>
            <w:tcW w:w="0" w:type="auto"/>
            <w:hideMark/>
          </w:tcPr>
          <w:p w14:paraId="4DED19D4"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272</w:t>
            </w:r>
          </w:p>
        </w:tc>
        <w:tc>
          <w:tcPr>
            <w:tcW w:w="0" w:type="auto"/>
            <w:hideMark/>
          </w:tcPr>
          <w:p w14:paraId="1C04B372"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314</w:t>
            </w:r>
          </w:p>
        </w:tc>
        <w:tc>
          <w:tcPr>
            <w:tcW w:w="0" w:type="auto"/>
            <w:hideMark/>
          </w:tcPr>
          <w:p w14:paraId="7B64DAE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271</w:t>
            </w:r>
          </w:p>
        </w:tc>
        <w:tc>
          <w:tcPr>
            <w:tcW w:w="0" w:type="auto"/>
            <w:hideMark/>
          </w:tcPr>
          <w:p w14:paraId="672EBC7D"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300</w:t>
            </w:r>
          </w:p>
        </w:tc>
        <w:tc>
          <w:tcPr>
            <w:tcW w:w="0" w:type="auto"/>
            <w:hideMark/>
          </w:tcPr>
          <w:p w14:paraId="0701E8E5"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311</w:t>
            </w:r>
          </w:p>
        </w:tc>
        <w:tc>
          <w:tcPr>
            <w:tcW w:w="0" w:type="auto"/>
            <w:hideMark/>
          </w:tcPr>
          <w:p w14:paraId="6F5058BA"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263</w:t>
            </w:r>
          </w:p>
        </w:tc>
        <w:tc>
          <w:tcPr>
            <w:tcW w:w="0" w:type="auto"/>
            <w:hideMark/>
          </w:tcPr>
          <w:p w14:paraId="7868D8F8"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318</w:t>
            </w:r>
          </w:p>
        </w:tc>
        <w:tc>
          <w:tcPr>
            <w:tcW w:w="0" w:type="auto"/>
            <w:hideMark/>
          </w:tcPr>
          <w:p w14:paraId="6958969B"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279</w:t>
            </w:r>
          </w:p>
        </w:tc>
        <w:tc>
          <w:tcPr>
            <w:tcW w:w="0" w:type="auto"/>
            <w:hideMark/>
          </w:tcPr>
          <w:p w14:paraId="0696A389"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291</w:t>
            </w:r>
          </w:p>
        </w:tc>
        <w:tc>
          <w:tcPr>
            <w:tcW w:w="0" w:type="auto"/>
            <w:hideMark/>
          </w:tcPr>
          <w:p w14:paraId="5C0C6F79"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277</w:t>
            </w:r>
          </w:p>
        </w:tc>
        <w:tc>
          <w:tcPr>
            <w:tcW w:w="0" w:type="auto"/>
            <w:hideMark/>
          </w:tcPr>
          <w:p w14:paraId="641D5157"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10</w:t>
            </w:r>
          </w:p>
        </w:tc>
        <w:tc>
          <w:tcPr>
            <w:tcW w:w="0" w:type="auto"/>
            <w:hideMark/>
          </w:tcPr>
          <w:p w14:paraId="53C67562"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4"/>
              </w:rPr>
            </w:pPr>
            <w:r w:rsidRPr="00F52289">
              <w:rPr>
                <w:rFonts w:asciiTheme="minorHAnsi" w:hAnsiTheme="minorHAnsi" w:cs="Times New Roman"/>
                <w:color w:val="auto"/>
                <w:kern w:val="0"/>
                <w:szCs w:val="24"/>
              </w:rPr>
              <w:t>3,864</w:t>
            </w:r>
          </w:p>
        </w:tc>
        <w:tc>
          <w:tcPr>
            <w:tcW w:w="0" w:type="auto"/>
            <w:hideMark/>
          </w:tcPr>
          <w:p w14:paraId="7F921753" w14:textId="77777777" w:rsidR="00F52289" w:rsidRPr="00F52289" w:rsidRDefault="00F52289" w:rsidP="00F52289">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szCs w:val="20"/>
              </w:rPr>
            </w:pPr>
          </w:p>
        </w:tc>
      </w:tr>
    </w:tbl>
    <w:p w14:paraId="67D251F0" w14:textId="77777777" w:rsidR="009E3FAA" w:rsidRPr="00F52289" w:rsidRDefault="009E3FAA" w:rsidP="00F52289">
      <w:pPr>
        <w:widowControl/>
        <w:overflowPunct/>
        <w:autoSpaceDE/>
        <w:autoSpaceDN/>
        <w:adjustRightInd/>
        <w:spacing w:after="0" w:line="240" w:lineRule="auto"/>
        <w:jc w:val="center"/>
        <w:rPr>
          <w:rFonts w:asciiTheme="minorHAnsi" w:hAnsiTheme="minorHAnsi" w:cs="Times New Roman"/>
          <w:b/>
          <w:bCs/>
          <w:color w:val="FFFFFF" w:themeColor="background1"/>
          <w:kern w:val="0"/>
          <w:szCs w:val="24"/>
        </w:rPr>
      </w:pPr>
    </w:p>
    <w:p w14:paraId="0A9E5A6E" w14:textId="77777777" w:rsidR="00F52289" w:rsidRPr="00F52289" w:rsidRDefault="00F52289" w:rsidP="00F52289">
      <w:pPr>
        <w:widowControl/>
        <w:overflowPunct/>
        <w:autoSpaceDE/>
        <w:autoSpaceDN/>
        <w:adjustRightInd/>
        <w:spacing w:after="0" w:line="240" w:lineRule="auto"/>
        <w:rPr>
          <w:rFonts w:ascii="Times New Roman" w:hAnsi="Times New Roman" w:cs="Times New Roman"/>
          <w:color w:val="auto"/>
          <w:kern w:val="0"/>
          <w:sz w:val="24"/>
          <w:szCs w:val="24"/>
        </w:rPr>
      </w:pPr>
    </w:p>
    <w:tbl>
      <w:tblPr>
        <w:tblStyle w:val="LightList-Accent2"/>
        <w:tblpPr w:leftFromText="180" w:rightFromText="180" w:vertAnchor="page" w:horzAnchor="margin" w:tblpXSpec="center" w:tblpY="6481"/>
        <w:tblW w:w="10071" w:type="dxa"/>
        <w:tblLook w:val="04A0" w:firstRow="1" w:lastRow="0" w:firstColumn="1" w:lastColumn="0" w:noHBand="0" w:noVBand="1"/>
      </w:tblPr>
      <w:tblGrid>
        <w:gridCol w:w="1795"/>
        <w:gridCol w:w="417"/>
        <w:gridCol w:w="506"/>
        <w:gridCol w:w="506"/>
        <w:gridCol w:w="506"/>
        <w:gridCol w:w="506"/>
        <w:gridCol w:w="506"/>
        <w:gridCol w:w="506"/>
        <w:gridCol w:w="506"/>
        <w:gridCol w:w="506"/>
        <w:gridCol w:w="506"/>
        <w:gridCol w:w="506"/>
        <w:gridCol w:w="506"/>
        <w:gridCol w:w="506"/>
        <w:gridCol w:w="506"/>
        <w:gridCol w:w="405"/>
        <w:gridCol w:w="647"/>
        <w:gridCol w:w="229"/>
      </w:tblGrid>
      <w:tr w:rsidR="00BC06B2" w:rsidRPr="00F52289" w14:paraId="2C562FEF" w14:textId="77777777" w:rsidTr="00BC06B2">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0" w:type="auto"/>
            <w:gridSpan w:val="18"/>
            <w:shd w:val="clear" w:color="auto" w:fill="810000" w:themeFill="accent1" w:themeFillShade="BF"/>
            <w:hideMark/>
          </w:tcPr>
          <w:p w14:paraId="77FFD332" w14:textId="77777777" w:rsidR="00BC06B2" w:rsidRPr="00F52289" w:rsidRDefault="00BC06B2" w:rsidP="00BC06B2">
            <w:pPr>
              <w:widowControl/>
              <w:overflowPunct/>
              <w:autoSpaceDE/>
              <w:autoSpaceDN/>
              <w:adjustRightInd/>
              <w:spacing w:after="0" w:line="240" w:lineRule="auto"/>
              <w:jc w:val="center"/>
              <w:rPr>
                <w:rFonts w:asciiTheme="minorHAnsi" w:hAnsiTheme="minorHAnsi" w:cs="Times New Roman"/>
                <w:color w:val="560000" w:themeColor="accent1" w:themeShade="80"/>
                <w:kern w:val="0"/>
                <w:szCs w:val="24"/>
              </w:rPr>
            </w:pPr>
            <w:r w:rsidRPr="00F52289">
              <w:rPr>
                <w:rFonts w:asciiTheme="minorHAnsi" w:hAnsiTheme="minorHAnsi" w:cs="Times New Roman"/>
                <w:color w:val="FFFFFF" w:themeColor="background1"/>
                <w:kern w:val="0"/>
                <w:szCs w:val="24"/>
              </w:rPr>
              <w:t>Enrollment by Grade (2017-18)</w:t>
            </w:r>
            <w:r>
              <w:rPr>
                <w:rFonts w:asciiTheme="minorHAnsi" w:hAnsiTheme="minorHAnsi" w:cs="Times New Roman"/>
                <w:color w:val="FFFFFF" w:themeColor="background1"/>
                <w:kern w:val="0"/>
                <w:szCs w:val="24"/>
              </w:rPr>
              <w:t xml:space="preserve"> EAST LONGMEADOW</w:t>
            </w:r>
          </w:p>
        </w:tc>
      </w:tr>
      <w:tr w:rsidR="00BC06B2" w:rsidRPr="00F52289" w14:paraId="731144F3" w14:textId="77777777" w:rsidTr="00BC06B2">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0179A697" w14:textId="77777777" w:rsidR="00BC06B2" w:rsidRPr="00F52289" w:rsidRDefault="00BC06B2" w:rsidP="00BC06B2">
            <w:pPr>
              <w:widowControl/>
              <w:overflowPunct/>
              <w:autoSpaceDE/>
              <w:autoSpaceDN/>
              <w:adjustRightInd/>
              <w:spacing w:after="0" w:line="240" w:lineRule="auto"/>
              <w:rPr>
                <w:rFonts w:asciiTheme="minorHAnsi" w:hAnsiTheme="minorHAnsi" w:cs="Times New Roman"/>
                <w:color w:val="560000" w:themeColor="accent1" w:themeShade="80"/>
                <w:kern w:val="0"/>
              </w:rPr>
            </w:pPr>
            <w:r w:rsidRPr="00F52289">
              <w:rPr>
                <w:rFonts w:asciiTheme="minorHAnsi" w:hAnsiTheme="minorHAnsi" w:cs="Times New Roman"/>
                <w:color w:val="560000" w:themeColor="accent1" w:themeShade="80"/>
                <w:kern w:val="0"/>
              </w:rPr>
              <w:t> </w:t>
            </w:r>
          </w:p>
        </w:tc>
        <w:tc>
          <w:tcPr>
            <w:tcW w:w="0" w:type="auto"/>
            <w:hideMark/>
          </w:tcPr>
          <w:p w14:paraId="32F89C43"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proofErr w:type="spellStart"/>
            <w:r w:rsidRPr="00F52289">
              <w:rPr>
                <w:rFonts w:asciiTheme="minorHAnsi" w:hAnsiTheme="minorHAnsi" w:cs="Times New Roman"/>
                <w:color w:val="auto"/>
                <w:kern w:val="0"/>
              </w:rPr>
              <w:t>PK</w:t>
            </w:r>
            <w:proofErr w:type="spellEnd"/>
          </w:p>
        </w:tc>
        <w:tc>
          <w:tcPr>
            <w:tcW w:w="0" w:type="auto"/>
            <w:hideMark/>
          </w:tcPr>
          <w:p w14:paraId="068F930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K</w:t>
            </w:r>
          </w:p>
        </w:tc>
        <w:tc>
          <w:tcPr>
            <w:tcW w:w="0" w:type="auto"/>
            <w:hideMark/>
          </w:tcPr>
          <w:p w14:paraId="4D084CF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w:t>
            </w:r>
          </w:p>
        </w:tc>
        <w:tc>
          <w:tcPr>
            <w:tcW w:w="0" w:type="auto"/>
            <w:hideMark/>
          </w:tcPr>
          <w:p w14:paraId="527DAAFC"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w:t>
            </w:r>
          </w:p>
        </w:tc>
        <w:tc>
          <w:tcPr>
            <w:tcW w:w="0" w:type="auto"/>
            <w:hideMark/>
          </w:tcPr>
          <w:p w14:paraId="3A156275"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3</w:t>
            </w:r>
          </w:p>
        </w:tc>
        <w:tc>
          <w:tcPr>
            <w:tcW w:w="0" w:type="auto"/>
            <w:hideMark/>
          </w:tcPr>
          <w:p w14:paraId="616F0555"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4</w:t>
            </w:r>
          </w:p>
        </w:tc>
        <w:tc>
          <w:tcPr>
            <w:tcW w:w="0" w:type="auto"/>
            <w:hideMark/>
          </w:tcPr>
          <w:p w14:paraId="7B2C7E1E"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5</w:t>
            </w:r>
          </w:p>
        </w:tc>
        <w:tc>
          <w:tcPr>
            <w:tcW w:w="0" w:type="auto"/>
            <w:hideMark/>
          </w:tcPr>
          <w:p w14:paraId="74EF48D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6</w:t>
            </w:r>
          </w:p>
        </w:tc>
        <w:tc>
          <w:tcPr>
            <w:tcW w:w="0" w:type="auto"/>
            <w:hideMark/>
          </w:tcPr>
          <w:p w14:paraId="1ACA81BA"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7</w:t>
            </w:r>
          </w:p>
        </w:tc>
        <w:tc>
          <w:tcPr>
            <w:tcW w:w="0" w:type="auto"/>
            <w:hideMark/>
          </w:tcPr>
          <w:p w14:paraId="65DF8EC4"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8</w:t>
            </w:r>
          </w:p>
        </w:tc>
        <w:tc>
          <w:tcPr>
            <w:tcW w:w="0" w:type="auto"/>
            <w:hideMark/>
          </w:tcPr>
          <w:p w14:paraId="4C74D902"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9</w:t>
            </w:r>
          </w:p>
        </w:tc>
        <w:tc>
          <w:tcPr>
            <w:tcW w:w="0" w:type="auto"/>
            <w:hideMark/>
          </w:tcPr>
          <w:p w14:paraId="39B5F97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10</w:t>
            </w:r>
          </w:p>
        </w:tc>
        <w:tc>
          <w:tcPr>
            <w:tcW w:w="0" w:type="auto"/>
            <w:hideMark/>
          </w:tcPr>
          <w:p w14:paraId="15303EF9"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11</w:t>
            </w:r>
          </w:p>
        </w:tc>
        <w:tc>
          <w:tcPr>
            <w:tcW w:w="0" w:type="auto"/>
            <w:hideMark/>
          </w:tcPr>
          <w:p w14:paraId="76EC89C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12</w:t>
            </w:r>
          </w:p>
        </w:tc>
        <w:tc>
          <w:tcPr>
            <w:tcW w:w="0" w:type="auto"/>
            <w:hideMark/>
          </w:tcPr>
          <w:p w14:paraId="6B6EA7C1"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proofErr w:type="spellStart"/>
            <w:r w:rsidRPr="00F52289">
              <w:rPr>
                <w:rFonts w:asciiTheme="minorHAnsi" w:hAnsiTheme="minorHAnsi" w:cs="Times New Roman"/>
                <w:color w:val="auto"/>
                <w:kern w:val="0"/>
              </w:rPr>
              <w:t>SP</w:t>
            </w:r>
            <w:proofErr w:type="spellEnd"/>
          </w:p>
        </w:tc>
        <w:tc>
          <w:tcPr>
            <w:tcW w:w="0" w:type="auto"/>
            <w:hideMark/>
          </w:tcPr>
          <w:p w14:paraId="0F2678C0"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Total</w:t>
            </w:r>
          </w:p>
        </w:tc>
        <w:tc>
          <w:tcPr>
            <w:tcW w:w="0" w:type="auto"/>
            <w:hideMark/>
          </w:tcPr>
          <w:p w14:paraId="51F304F0"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p>
        </w:tc>
      </w:tr>
      <w:tr w:rsidR="00BC06B2" w:rsidRPr="00F52289" w14:paraId="22AAAF54" w14:textId="77777777" w:rsidTr="00BC06B2">
        <w:trPr>
          <w:trHeight w:val="267"/>
        </w:trPr>
        <w:tc>
          <w:tcPr>
            <w:cnfStyle w:val="001000000000" w:firstRow="0" w:lastRow="0" w:firstColumn="1" w:lastColumn="0" w:oddVBand="0" w:evenVBand="0" w:oddHBand="0" w:evenHBand="0" w:firstRowFirstColumn="0" w:firstRowLastColumn="0" w:lastRowFirstColumn="0" w:lastRowLastColumn="0"/>
            <w:tcW w:w="1794" w:type="dxa"/>
            <w:hideMark/>
          </w:tcPr>
          <w:p w14:paraId="788F0F57" w14:textId="77777777" w:rsidR="00BC06B2" w:rsidRPr="00F52289" w:rsidRDefault="00D752E2" w:rsidP="00BC06B2">
            <w:pPr>
              <w:widowControl/>
              <w:overflowPunct/>
              <w:autoSpaceDE/>
              <w:autoSpaceDN/>
              <w:adjustRightInd/>
              <w:spacing w:after="0" w:line="240" w:lineRule="auto"/>
              <w:rPr>
                <w:rFonts w:asciiTheme="minorHAnsi" w:hAnsiTheme="minorHAnsi" w:cs="Times New Roman"/>
                <w:color w:val="560000" w:themeColor="accent1" w:themeShade="80"/>
                <w:kern w:val="0"/>
              </w:rPr>
            </w:pPr>
            <w:hyperlink r:id="rId57" w:history="1">
              <w:proofErr w:type="spellStart"/>
              <w:r w:rsidR="00BC06B2" w:rsidRPr="00F52289">
                <w:rPr>
                  <w:rStyle w:val="Hyperlink"/>
                  <w:rFonts w:asciiTheme="minorHAnsi" w:hAnsiTheme="minorHAnsi" w:cs="Times New Roman"/>
                  <w:color w:val="560000" w:themeColor="accent1" w:themeShade="80"/>
                  <w:kern w:val="0"/>
                </w:rPr>
                <w:t>Birchland</w:t>
              </w:r>
              <w:proofErr w:type="spellEnd"/>
              <w:r w:rsidR="00BC06B2" w:rsidRPr="00F52289">
                <w:rPr>
                  <w:rStyle w:val="Hyperlink"/>
                  <w:rFonts w:asciiTheme="minorHAnsi" w:hAnsiTheme="minorHAnsi" w:cs="Times New Roman"/>
                  <w:color w:val="560000" w:themeColor="accent1" w:themeShade="80"/>
                  <w:kern w:val="0"/>
                </w:rPr>
                <w:t xml:space="preserve"> Park</w:t>
              </w:r>
            </w:hyperlink>
          </w:p>
        </w:tc>
        <w:tc>
          <w:tcPr>
            <w:tcW w:w="0" w:type="auto"/>
            <w:hideMark/>
          </w:tcPr>
          <w:p w14:paraId="234C808E"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48EC9C7B"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83BECCE"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6DF877AB"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7013DD58"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451F6D7B"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61B7F2E7"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68EE8559"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212</w:t>
            </w:r>
          </w:p>
        </w:tc>
        <w:tc>
          <w:tcPr>
            <w:tcW w:w="0" w:type="auto"/>
            <w:hideMark/>
          </w:tcPr>
          <w:p w14:paraId="217E83B9"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221</w:t>
            </w:r>
          </w:p>
        </w:tc>
        <w:tc>
          <w:tcPr>
            <w:tcW w:w="0" w:type="auto"/>
            <w:hideMark/>
          </w:tcPr>
          <w:p w14:paraId="0D900243"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230</w:t>
            </w:r>
          </w:p>
        </w:tc>
        <w:tc>
          <w:tcPr>
            <w:tcW w:w="0" w:type="auto"/>
            <w:hideMark/>
          </w:tcPr>
          <w:p w14:paraId="68B384B3"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49F6C85A"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B71122B"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5BD2BD8E"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EBEEACB"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D425167"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663</w:t>
            </w:r>
          </w:p>
        </w:tc>
        <w:tc>
          <w:tcPr>
            <w:tcW w:w="0" w:type="auto"/>
            <w:hideMark/>
          </w:tcPr>
          <w:p w14:paraId="3439A639"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p>
        </w:tc>
      </w:tr>
      <w:tr w:rsidR="00BC06B2" w:rsidRPr="00F52289" w14:paraId="55E2381C" w14:textId="77777777" w:rsidTr="00BC06B2">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794" w:type="dxa"/>
            <w:hideMark/>
          </w:tcPr>
          <w:p w14:paraId="0914DC19" w14:textId="77777777" w:rsidR="00BC06B2" w:rsidRPr="00F52289" w:rsidRDefault="00D752E2" w:rsidP="00BC06B2">
            <w:pPr>
              <w:widowControl/>
              <w:overflowPunct/>
              <w:autoSpaceDE/>
              <w:autoSpaceDN/>
              <w:adjustRightInd/>
              <w:spacing w:after="0" w:line="240" w:lineRule="auto"/>
              <w:rPr>
                <w:rFonts w:asciiTheme="minorHAnsi" w:hAnsiTheme="minorHAnsi" w:cs="Times New Roman"/>
                <w:color w:val="560000" w:themeColor="accent1" w:themeShade="80"/>
                <w:kern w:val="0"/>
              </w:rPr>
            </w:pPr>
            <w:hyperlink r:id="rId58" w:history="1">
              <w:r w:rsidR="00BC06B2" w:rsidRPr="00F52289">
                <w:rPr>
                  <w:rStyle w:val="Hyperlink"/>
                  <w:rFonts w:asciiTheme="minorHAnsi" w:hAnsiTheme="minorHAnsi" w:cs="Times New Roman"/>
                  <w:color w:val="560000" w:themeColor="accent1" w:themeShade="80"/>
                  <w:kern w:val="0"/>
                </w:rPr>
                <w:t>East Long</w:t>
              </w:r>
              <w:r w:rsidR="00BC06B2">
                <w:rPr>
                  <w:rStyle w:val="Hyperlink"/>
                  <w:rFonts w:asciiTheme="minorHAnsi" w:hAnsiTheme="minorHAnsi" w:cs="Times New Roman"/>
                  <w:color w:val="560000" w:themeColor="accent1" w:themeShade="80"/>
                  <w:kern w:val="0"/>
                </w:rPr>
                <w:t xml:space="preserve"> </w:t>
              </w:r>
              <w:r w:rsidR="00BC06B2" w:rsidRPr="00F52289">
                <w:rPr>
                  <w:rStyle w:val="Hyperlink"/>
                  <w:rFonts w:asciiTheme="minorHAnsi" w:hAnsiTheme="minorHAnsi" w:cs="Times New Roman"/>
                  <w:color w:val="560000" w:themeColor="accent1" w:themeShade="80"/>
                  <w:kern w:val="0"/>
                </w:rPr>
                <w:t>High</w:t>
              </w:r>
            </w:hyperlink>
          </w:p>
        </w:tc>
        <w:tc>
          <w:tcPr>
            <w:tcW w:w="0" w:type="auto"/>
            <w:hideMark/>
          </w:tcPr>
          <w:p w14:paraId="004C4F80"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A929F9F"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6023A21"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E7CE204"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67F77C6E"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C6D8505"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094CA5D"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57241871"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ECA8BE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5B66097D"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7486E1D0"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181</w:t>
            </w:r>
          </w:p>
        </w:tc>
        <w:tc>
          <w:tcPr>
            <w:tcW w:w="0" w:type="auto"/>
            <w:hideMark/>
          </w:tcPr>
          <w:p w14:paraId="7591EDDB"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226</w:t>
            </w:r>
          </w:p>
        </w:tc>
        <w:tc>
          <w:tcPr>
            <w:tcW w:w="0" w:type="auto"/>
            <w:hideMark/>
          </w:tcPr>
          <w:p w14:paraId="7A5EF027"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217</w:t>
            </w:r>
          </w:p>
        </w:tc>
        <w:tc>
          <w:tcPr>
            <w:tcW w:w="0" w:type="auto"/>
            <w:hideMark/>
          </w:tcPr>
          <w:p w14:paraId="27300347"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210</w:t>
            </w:r>
          </w:p>
        </w:tc>
        <w:tc>
          <w:tcPr>
            <w:tcW w:w="0" w:type="auto"/>
            <w:hideMark/>
          </w:tcPr>
          <w:p w14:paraId="77FA7F0D"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w:t>
            </w:r>
          </w:p>
        </w:tc>
        <w:tc>
          <w:tcPr>
            <w:tcW w:w="0" w:type="auto"/>
            <w:hideMark/>
          </w:tcPr>
          <w:p w14:paraId="5FE901C5"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835</w:t>
            </w:r>
          </w:p>
        </w:tc>
        <w:tc>
          <w:tcPr>
            <w:tcW w:w="0" w:type="auto"/>
            <w:hideMark/>
          </w:tcPr>
          <w:p w14:paraId="08F5B9B6"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p>
        </w:tc>
      </w:tr>
      <w:tr w:rsidR="00BC06B2" w:rsidRPr="00F52289" w14:paraId="3281FDD1" w14:textId="77777777" w:rsidTr="00BC06B2">
        <w:trPr>
          <w:trHeight w:val="277"/>
        </w:trPr>
        <w:tc>
          <w:tcPr>
            <w:cnfStyle w:val="001000000000" w:firstRow="0" w:lastRow="0" w:firstColumn="1" w:lastColumn="0" w:oddVBand="0" w:evenVBand="0" w:oddHBand="0" w:evenHBand="0" w:firstRowFirstColumn="0" w:firstRowLastColumn="0" w:lastRowFirstColumn="0" w:lastRowLastColumn="0"/>
            <w:tcW w:w="1794" w:type="dxa"/>
            <w:hideMark/>
          </w:tcPr>
          <w:p w14:paraId="628F5E77" w14:textId="77777777" w:rsidR="00BC06B2" w:rsidRPr="00F52289" w:rsidRDefault="00D752E2" w:rsidP="00BC06B2">
            <w:pPr>
              <w:widowControl/>
              <w:overflowPunct/>
              <w:autoSpaceDE/>
              <w:autoSpaceDN/>
              <w:adjustRightInd/>
              <w:spacing w:after="0" w:line="240" w:lineRule="auto"/>
              <w:rPr>
                <w:rFonts w:asciiTheme="minorHAnsi" w:hAnsiTheme="minorHAnsi" w:cs="Times New Roman"/>
                <w:color w:val="560000" w:themeColor="accent1" w:themeShade="80"/>
                <w:kern w:val="0"/>
              </w:rPr>
            </w:pPr>
            <w:hyperlink r:id="rId59" w:history="1">
              <w:proofErr w:type="spellStart"/>
              <w:r w:rsidR="00BC06B2" w:rsidRPr="00F52289">
                <w:rPr>
                  <w:rStyle w:val="Hyperlink"/>
                  <w:rFonts w:asciiTheme="minorHAnsi" w:hAnsiTheme="minorHAnsi" w:cs="Times New Roman"/>
                  <w:color w:val="560000" w:themeColor="accent1" w:themeShade="80"/>
                  <w:kern w:val="0"/>
                </w:rPr>
                <w:t>Mapleshade</w:t>
              </w:r>
              <w:proofErr w:type="spellEnd"/>
            </w:hyperlink>
          </w:p>
        </w:tc>
        <w:tc>
          <w:tcPr>
            <w:tcW w:w="0" w:type="auto"/>
            <w:hideMark/>
          </w:tcPr>
          <w:p w14:paraId="3127E255"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6222AE52"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678658A7"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2803E8D8"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90868B5"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98</w:t>
            </w:r>
          </w:p>
        </w:tc>
        <w:tc>
          <w:tcPr>
            <w:tcW w:w="0" w:type="auto"/>
            <w:hideMark/>
          </w:tcPr>
          <w:p w14:paraId="12A5B11D"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100</w:t>
            </w:r>
          </w:p>
        </w:tc>
        <w:tc>
          <w:tcPr>
            <w:tcW w:w="0" w:type="auto"/>
            <w:hideMark/>
          </w:tcPr>
          <w:p w14:paraId="79885257"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84</w:t>
            </w:r>
          </w:p>
        </w:tc>
        <w:tc>
          <w:tcPr>
            <w:tcW w:w="0" w:type="auto"/>
            <w:hideMark/>
          </w:tcPr>
          <w:p w14:paraId="7DCBC545"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D5BD70A"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7554E90"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EB39911"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B040835"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4BB835D"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8AB63C6"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21F665F"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9A6E9E9"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282</w:t>
            </w:r>
          </w:p>
        </w:tc>
        <w:tc>
          <w:tcPr>
            <w:tcW w:w="0" w:type="auto"/>
            <w:hideMark/>
          </w:tcPr>
          <w:p w14:paraId="6368473E"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p>
        </w:tc>
      </w:tr>
      <w:tr w:rsidR="00BC06B2" w:rsidRPr="00F52289" w14:paraId="414A8BB7" w14:textId="77777777" w:rsidTr="00BC06B2">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794" w:type="dxa"/>
            <w:hideMark/>
          </w:tcPr>
          <w:p w14:paraId="3FF2FF7C" w14:textId="77777777" w:rsidR="00BC06B2" w:rsidRPr="00F52289" w:rsidRDefault="00D752E2" w:rsidP="00BC06B2">
            <w:pPr>
              <w:widowControl/>
              <w:overflowPunct/>
              <w:autoSpaceDE/>
              <w:autoSpaceDN/>
              <w:adjustRightInd/>
              <w:spacing w:after="0" w:line="240" w:lineRule="auto"/>
              <w:rPr>
                <w:rFonts w:asciiTheme="minorHAnsi" w:hAnsiTheme="minorHAnsi" w:cs="Times New Roman"/>
                <w:color w:val="560000" w:themeColor="accent1" w:themeShade="80"/>
                <w:kern w:val="0"/>
              </w:rPr>
            </w:pPr>
            <w:hyperlink r:id="rId60" w:history="1">
              <w:r w:rsidR="00BC06B2" w:rsidRPr="00F52289">
                <w:rPr>
                  <w:rStyle w:val="Hyperlink"/>
                  <w:rFonts w:asciiTheme="minorHAnsi" w:hAnsiTheme="minorHAnsi" w:cs="Times New Roman"/>
                  <w:color w:val="560000" w:themeColor="accent1" w:themeShade="80"/>
                  <w:kern w:val="0"/>
                </w:rPr>
                <w:t>Meadow Brook</w:t>
              </w:r>
            </w:hyperlink>
          </w:p>
        </w:tc>
        <w:tc>
          <w:tcPr>
            <w:tcW w:w="0" w:type="auto"/>
            <w:hideMark/>
          </w:tcPr>
          <w:p w14:paraId="6840199A"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44</w:t>
            </w:r>
          </w:p>
        </w:tc>
        <w:tc>
          <w:tcPr>
            <w:tcW w:w="0" w:type="auto"/>
            <w:hideMark/>
          </w:tcPr>
          <w:p w14:paraId="7E2315D0"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187</w:t>
            </w:r>
          </w:p>
        </w:tc>
        <w:tc>
          <w:tcPr>
            <w:tcW w:w="0" w:type="auto"/>
            <w:hideMark/>
          </w:tcPr>
          <w:p w14:paraId="2308C9D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170</w:t>
            </w:r>
          </w:p>
        </w:tc>
        <w:tc>
          <w:tcPr>
            <w:tcW w:w="0" w:type="auto"/>
            <w:hideMark/>
          </w:tcPr>
          <w:p w14:paraId="233431EC"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178</w:t>
            </w:r>
          </w:p>
        </w:tc>
        <w:tc>
          <w:tcPr>
            <w:tcW w:w="0" w:type="auto"/>
            <w:hideMark/>
          </w:tcPr>
          <w:p w14:paraId="246BE50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5A3E2385"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CE58753"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2C85451C"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FB9015E"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47761D7C"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955E994"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FEE89D7"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4D2AC3FD"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7CAD944D"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2A1F548C"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EFB3B0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579</w:t>
            </w:r>
          </w:p>
        </w:tc>
        <w:tc>
          <w:tcPr>
            <w:tcW w:w="0" w:type="auto"/>
            <w:hideMark/>
          </w:tcPr>
          <w:p w14:paraId="57144FE9"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p>
        </w:tc>
      </w:tr>
      <w:tr w:rsidR="00BC06B2" w:rsidRPr="00F52289" w14:paraId="09666158" w14:textId="77777777" w:rsidTr="00BC06B2">
        <w:trPr>
          <w:trHeight w:val="277"/>
        </w:trPr>
        <w:tc>
          <w:tcPr>
            <w:cnfStyle w:val="001000000000" w:firstRow="0" w:lastRow="0" w:firstColumn="1" w:lastColumn="0" w:oddVBand="0" w:evenVBand="0" w:oddHBand="0" w:evenHBand="0" w:firstRowFirstColumn="0" w:firstRowLastColumn="0" w:lastRowFirstColumn="0" w:lastRowLastColumn="0"/>
            <w:tcW w:w="1794" w:type="dxa"/>
            <w:hideMark/>
          </w:tcPr>
          <w:p w14:paraId="63DEBECD" w14:textId="77777777" w:rsidR="00BC06B2" w:rsidRPr="00F52289" w:rsidRDefault="00D752E2" w:rsidP="00BC06B2">
            <w:pPr>
              <w:widowControl/>
              <w:overflowPunct/>
              <w:autoSpaceDE/>
              <w:autoSpaceDN/>
              <w:adjustRightInd/>
              <w:spacing w:after="0" w:line="240" w:lineRule="auto"/>
              <w:rPr>
                <w:rFonts w:asciiTheme="minorHAnsi" w:hAnsiTheme="minorHAnsi" w:cs="Times New Roman"/>
                <w:color w:val="560000" w:themeColor="accent1" w:themeShade="80"/>
                <w:kern w:val="0"/>
              </w:rPr>
            </w:pPr>
            <w:hyperlink r:id="rId61" w:history="1">
              <w:r w:rsidR="00BC06B2" w:rsidRPr="00F52289">
                <w:rPr>
                  <w:rStyle w:val="Hyperlink"/>
                  <w:rFonts w:asciiTheme="minorHAnsi" w:hAnsiTheme="minorHAnsi" w:cs="Times New Roman"/>
                  <w:color w:val="560000" w:themeColor="accent1" w:themeShade="80"/>
                  <w:kern w:val="0"/>
                </w:rPr>
                <w:t>Mountain View</w:t>
              </w:r>
            </w:hyperlink>
          </w:p>
        </w:tc>
        <w:tc>
          <w:tcPr>
            <w:tcW w:w="0" w:type="auto"/>
            <w:hideMark/>
          </w:tcPr>
          <w:p w14:paraId="734A97B6"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FAB07C6"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2F55E4B6"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D33F349"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1D08F0D8"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84</w:t>
            </w:r>
          </w:p>
        </w:tc>
        <w:tc>
          <w:tcPr>
            <w:tcW w:w="0" w:type="auto"/>
            <w:hideMark/>
          </w:tcPr>
          <w:p w14:paraId="7B0C4038"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104</w:t>
            </w:r>
          </w:p>
        </w:tc>
        <w:tc>
          <w:tcPr>
            <w:tcW w:w="0" w:type="auto"/>
            <w:hideMark/>
          </w:tcPr>
          <w:p w14:paraId="20089590"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105</w:t>
            </w:r>
          </w:p>
        </w:tc>
        <w:tc>
          <w:tcPr>
            <w:tcW w:w="0" w:type="auto"/>
            <w:hideMark/>
          </w:tcPr>
          <w:p w14:paraId="045E7A7A"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78D4089"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40F193AC"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0EBB0767"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3817ACB2"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7F48FDEE"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2E42886D"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497885E7"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0</w:t>
            </w:r>
          </w:p>
        </w:tc>
        <w:tc>
          <w:tcPr>
            <w:tcW w:w="0" w:type="auto"/>
            <w:hideMark/>
          </w:tcPr>
          <w:p w14:paraId="2FB5D39F"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293</w:t>
            </w:r>
          </w:p>
        </w:tc>
        <w:tc>
          <w:tcPr>
            <w:tcW w:w="0" w:type="auto"/>
            <w:hideMark/>
          </w:tcPr>
          <w:p w14:paraId="6D845965" w14:textId="77777777" w:rsidR="00BC06B2" w:rsidRPr="00F52289" w:rsidRDefault="00BC06B2" w:rsidP="00BC06B2">
            <w:pPr>
              <w:widowControl/>
              <w:overflowPunct/>
              <w:autoSpaceDE/>
              <w:autoSpaceDN/>
              <w:adjustRightInd/>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kern w:val="0"/>
              </w:rPr>
            </w:pPr>
          </w:p>
        </w:tc>
      </w:tr>
      <w:tr w:rsidR="00BC06B2" w:rsidRPr="00F52289" w14:paraId="758B37D7" w14:textId="77777777" w:rsidTr="00BC06B2">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794" w:type="dxa"/>
            <w:hideMark/>
          </w:tcPr>
          <w:p w14:paraId="37B124F1" w14:textId="77777777" w:rsidR="00BC06B2" w:rsidRPr="00F52289" w:rsidRDefault="00BC06B2" w:rsidP="00BC06B2">
            <w:pPr>
              <w:widowControl/>
              <w:overflowPunct/>
              <w:autoSpaceDE/>
              <w:autoSpaceDN/>
              <w:adjustRightInd/>
              <w:spacing w:after="0" w:line="240" w:lineRule="auto"/>
              <w:rPr>
                <w:rFonts w:asciiTheme="minorHAnsi" w:hAnsiTheme="minorHAnsi" w:cs="Times New Roman"/>
                <w:color w:val="560000" w:themeColor="accent1" w:themeShade="80"/>
                <w:kern w:val="0"/>
              </w:rPr>
            </w:pPr>
            <w:r w:rsidRPr="00F52289">
              <w:rPr>
                <w:rFonts w:asciiTheme="minorHAnsi" w:hAnsiTheme="minorHAnsi" w:cs="Times New Roman"/>
                <w:color w:val="560000" w:themeColor="accent1" w:themeShade="80"/>
                <w:kern w:val="0"/>
              </w:rPr>
              <w:t>District</w:t>
            </w:r>
          </w:p>
        </w:tc>
        <w:tc>
          <w:tcPr>
            <w:tcW w:w="0" w:type="auto"/>
            <w:hideMark/>
          </w:tcPr>
          <w:p w14:paraId="21E2FF54"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44</w:t>
            </w:r>
          </w:p>
        </w:tc>
        <w:tc>
          <w:tcPr>
            <w:tcW w:w="0" w:type="auto"/>
            <w:hideMark/>
          </w:tcPr>
          <w:p w14:paraId="1C6A01D3"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187</w:t>
            </w:r>
          </w:p>
        </w:tc>
        <w:tc>
          <w:tcPr>
            <w:tcW w:w="0" w:type="auto"/>
            <w:hideMark/>
          </w:tcPr>
          <w:p w14:paraId="29D4B9FF"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170</w:t>
            </w:r>
          </w:p>
        </w:tc>
        <w:tc>
          <w:tcPr>
            <w:tcW w:w="0" w:type="auto"/>
            <w:hideMark/>
          </w:tcPr>
          <w:p w14:paraId="60F023E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178</w:t>
            </w:r>
          </w:p>
        </w:tc>
        <w:tc>
          <w:tcPr>
            <w:tcW w:w="0" w:type="auto"/>
            <w:hideMark/>
          </w:tcPr>
          <w:p w14:paraId="779E64ED"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182</w:t>
            </w:r>
          </w:p>
        </w:tc>
        <w:tc>
          <w:tcPr>
            <w:tcW w:w="0" w:type="auto"/>
            <w:hideMark/>
          </w:tcPr>
          <w:p w14:paraId="1292DCA6"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204</w:t>
            </w:r>
          </w:p>
        </w:tc>
        <w:tc>
          <w:tcPr>
            <w:tcW w:w="0" w:type="auto"/>
            <w:hideMark/>
          </w:tcPr>
          <w:p w14:paraId="27278C38"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189</w:t>
            </w:r>
          </w:p>
        </w:tc>
        <w:tc>
          <w:tcPr>
            <w:tcW w:w="0" w:type="auto"/>
            <w:hideMark/>
          </w:tcPr>
          <w:p w14:paraId="333B17DC"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212</w:t>
            </w:r>
          </w:p>
        </w:tc>
        <w:tc>
          <w:tcPr>
            <w:tcW w:w="0" w:type="auto"/>
            <w:hideMark/>
          </w:tcPr>
          <w:p w14:paraId="7D0F32C0"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221</w:t>
            </w:r>
          </w:p>
        </w:tc>
        <w:tc>
          <w:tcPr>
            <w:tcW w:w="0" w:type="auto"/>
            <w:hideMark/>
          </w:tcPr>
          <w:p w14:paraId="4B1AFC2A"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230</w:t>
            </w:r>
          </w:p>
        </w:tc>
        <w:tc>
          <w:tcPr>
            <w:tcW w:w="0" w:type="auto"/>
            <w:hideMark/>
          </w:tcPr>
          <w:p w14:paraId="6548C061"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181</w:t>
            </w:r>
          </w:p>
        </w:tc>
        <w:tc>
          <w:tcPr>
            <w:tcW w:w="0" w:type="auto"/>
            <w:hideMark/>
          </w:tcPr>
          <w:p w14:paraId="3309435F"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226</w:t>
            </w:r>
          </w:p>
        </w:tc>
        <w:tc>
          <w:tcPr>
            <w:tcW w:w="0" w:type="auto"/>
            <w:hideMark/>
          </w:tcPr>
          <w:p w14:paraId="056A7034"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217</w:t>
            </w:r>
          </w:p>
        </w:tc>
        <w:tc>
          <w:tcPr>
            <w:tcW w:w="0" w:type="auto"/>
            <w:hideMark/>
          </w:tcPr>
          <w:p w14:paraId="5F5F2274"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210</w:t>
            </w:r>
          </w:p>
        </w:tc>
        <w:tc>
          <w:tcPr>
            <w:tcW w:w="0" w:type="auto"/>
            <w:hideMark/>
          </w:tcPr>
          <w:p w14:paraId="5FB99262"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1</w:t>
            </w:r>
          </w:p>
        </w:tc>
        <w:tc>
          <w:tcPr>
            <w:tcW w:w="0" w:type="auto"/>
            <w:hideMark/>
          </w:tcPr>
          <w:p w14:paraId="6D319610"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r w:rsidRPr="00F52289">
              <w:rPr>
                <w:rFonts w:asciiTheme="minorHAnsi" w:hAnsiTheme="minorHAnsi" w:cs="Times New Roman"/>
                <w:color w:val="auto"/>
                <w:kern w:val="0"/>
              </w:rPr>
              <w:t>2,652</w:t>
            </w:r>
          </w:p>
        </w:tc>
        <w:tc>
          <w:tcPr>
            <w:tcW w:w="0" w:type="auto"/>
            <w:hideMark/>
          </w:tcPr>
          <w:p w14:paraId="2256C333" w14:textId="77777777" w:rsidR="00BC06B2" w:rsidRPr="00F52289" w:rsidRDefault="00BC06B2" w:rsidP="00BC06B2">
            <w:pPr>
              <w:widowControl/>
              <w:overflowPunct/>
              <w:autoSpaceDE/>
              <w:autoSpaceDN/>
              <w:adjustRightInd/>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auto"/>
                <w:kern w:val="0"/>
              </w:rPr>
            </w:pPr>
          </w:p>
        </w:tc>
      </w:tr>
    </w:tbl>
    <w:p w14:paraId="78EA3BC6" w14:textId="77777777" w:rsidR="00DB04DE" w:rsidRDefault="00DB04DE" w:rsidP="00233E27">
      <w:pPr>
        <w:widowControl/>
        <w:spacing w:after="0"/>
        <w:jc w:val="both"/>
        <w:rPr>
          <w:rFonts w:ascii="Calibri" w:hAnsi="Calibri" w:cs="Calibri"/>
          <w:bCs/>
          <w:iCs/>
          <w:sz w:val="16"/>
          <w:szCs w:val="16"/>
        </w:rPr>
      </w:pPr>
    </w:p>
    <w:p w14:paraId="4D0400C2" w14:textId="77777777" w:rsidR="009E3FAA" w:rsidRDefault="009E3FAA" w:rsidP="00233E27">
      <w:pPr>
        <w:widowControl/>
        <w:spacing w:after="0"/>
        <w:jc w:val="both"/>
        <w:rPr>
          <w:rFonts w:ascii="Calibri" w:hAnsi="Calibri" w:cs="Calibri"/>
          <w:bCs/>
          <w:iCs/>
          <w:sz w:val="16"/>
          <w:szCs w:val="16"/>
        </w:rPr>
      </w:pPr>
    </w:p>
    <w:p w14:paraId="2D9DE69F" w14:textId="77777777" w:rsidR="00BC06B2" w:rsidRDefault="00BC06B2" w:rsidP="00BC06B2">
      <w:pPr>
        <w:widowControl/>
        <w:overflowPunct/>
        <w:autoSpaceDE/>
        <w:autoSpaceDN/>
        <w:adjustRightInd/>
        <w:spacing w:after="0" w:line="240" w:lineRule="auto"/>
        <w:rPr>
          <w:rFonts w:ascii="Times New Roman" w:hAnsi="Times New Roman" w:cs="Times New Roman"/>
          <w:color w:val="auto"/>
          <w:kern w:val="0"/>
          <w:sz w:val="24"/>
          <w:szCs w:val="24"/>
        </w:rPr>
      </w:pPr>
    </w:p>
    <w:p w14:paraId="1DA53AEE" w14:textId="77777777" w:rsidR="0047394D" w:rsidRPr="0047394D" w:rsidRDefault="0047394D" w:rsidP="0047394D">
      <w:pPr>
        <w:widowControl/>
        <w:spacing w:after="0"/>
        <w:jc w:val="both"/>
        <w:rPr>
          <w:rFonts w:ascii="Calibri" w:hAnsi="Calibri" w:cs="Calibri"/>
          <w:bCs/>
          <w:iCs/>
          <w:sz w:val="16"/>
          <w:szCs w:val="16"/>
        </w:rPr>
      </w:pPr>
    </w:p>
    <w:tbl>
      <w:tblPr>
        <w:tblStyle w:val="LightList-Accent2"/>
        <w:tblW w:w="9997" w:type="dxa"/>
        <w:tblInd w:w="-370" w:type="dxa"/>
        <w:tblLook w:val="04A0" w:firstRow="1" w:lastRow="0" w:firstColumn="1" w:lastColumn="0" w:noHBand="0" w:noVBand="1"/>
      </w:tblPr>
      <w:tblGrid>
        <w:gridCol w:w="1868"/>
        <w:gridCol w:w="410"/>
        <w:gridCol w:w="497"/>
        <w:gridCol w:w="497"/>
        <w:gridCol w:w="497"/>
        <w:gridCol w:w="497"/>
        <w:gridCol w:w="497"/>
        <w:gridCol w:w="497"/>
        <w:gridCol w:w="497"/>
        <w:gridCol w:w="497"/>
        <w:gridCol w:w="497"/>
        <w:gridCol w:w="497"/>
        <w:gridCol w:w="497"/>
        <w:gridCol w:w="497"/>
        <w:gridCol w:w="497"/>
        <w:gridCol w:w="398"/>
        <w:gridCol w:w="635"/>
        <w:gridCol w:w="225"/>
      </w:tblGrid>
      <w:tr w:rsidR="0047394D" w:rsidRPr="0047394D" w14:paraId="32FD51C6" w14:textId="77777777" w:rsidTr="0047394D">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0" w:type="auto"/>
            <w:gridSpan w:val="18"/>
            <w:shd w:val="clear" w:color="auto" w:fill="560000" w:themeFill="accent1" w:themeFillShade="80"/>
            <w:hideMark/>
          </w:tcPr>
          <w:p w14:paraId="66D275C7" w14:textId="77777777" w:rsidR="0047394D" w:rsidRPr="0047394D" w:rsidRDefault="0047394D" w:rsidP="0047394D">
            <w:pPr>
              <w:widowControl/>
              <w:spacing w:after="0"/>
              <w:jc w:val="center"/>
              <w:rPr>
                <w:rFonts w:asciiTheme="minorHAnsi" w:hAnsiTheme="minorHAnsi" w:cs="Calibri"/>
                <w:iCs/>
              </w:rPr>
            </w:pPr>
            <w:r w:rsidRPr="0047394D">
              <w:rPr>
                <w:rFonts w:asciiTheme="minorHAnsi" w:hAnsiTheme="minorHAnsi" w:cs="Calibri"/>
                <w:iCs/>
                <w:color w:val="FFFFFF" w:themeColor="background1"/>
              </w:rPr>
              <w:t>Enrollment by Grade (2017-18)</w:t>
            </w:r>
            <w:r>
              <w:rPr>
                <w:rFonts w:asciiTheme="minorHAnsi" w:hAnsiTheme="minorHAnsi" w:cs="Calibri"/>
                <w:iCs/>
                <w:color w:val="FFFFFF" w:themeColor="background1"/>
              </w:rPr>
              <w:t xml:space="preserve"> HAMPDEN-WILBRAHAM REGIONAL</w:t>
            </w:r>
          </w:p>
        </w:tc>
      </w:tr>
      <w:tr w:rsidR="0047394D" w:rsidRPr="0047394D" w14:paraId="56DB503A" w14:textId="77777777" w:rsidTr="0047394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auto"/>
            <w:hideMark/>
          </w:tcPr>
          <w:p w14:paraId="3B36E3C9" w14:textId="77777777" w:rsidR="0047394D" w:rsidRPr="0047394D" w:rsidRDefault="0047394D" w:rsidP="0047394D">
            <w:pPr>
              <w:widowControl/>
              <w:spacing w:after="0"/>
              <w:jc w:val="both"/>
              <w:rPr>
                <w:rFonts w:asciiTheme="minorHAnsi" w:hAnsiTheme="minorHAnsi" w:cs="Calibri"/>
                <w:iCs/>
                <w:color w:val="560000" w:themeColor="accent1" w:themeShade="80"/>
              </w:rPr>
            </w:pPr>
            <w:r w:rsidRPr="0047394D">
              <w:rPr>
                <w:rFonts w:asciiTheme="minorHAnsi" w:hAnsiTheme="minorHAnsi" w:cs="Calibri"/>
                <w:iCs/>
                <w:color w:val="560000" w:themeColor="accent1" w:themeShade="80"/>
              </w:rPr>
              <w:t> </w:t>
            </w:r>
          </w:p>
        </w:tc>
        <w:tc>
          <w:tcPr>
            <w:tcW w:w="0" w:type="auto"/>
            <w:hideMark/>
          </w:tcPr>
          <w:p w14:paraId="43CD5B1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roofErr w:type="spellStart"/>
            <w:r w:rsidRPr="0047394D">
              <w:rPr>
                <w:rFonts w:asciiTheme="minorHAnsi" w:hAnsiTheme="minorHAnsi" w:cs="Calibri"/>
                <w:bCs/>
                <w:iCs/>
              </w:rPr>
              <w:t>PK</w:t>
            </w:r>
            <w:proofErr w:type="spellEnd"/>
          </w:p>
        </w:tc>
        <w:tc>
          <w:tcPr>
            <w:tcW w:w="0" w:type="auto"/>
            <w:hideMark/>
          </w:tcPr>
          <w:p w14:paraId="382CE06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K</w:t>
            </w:r>
          </w:p>
        </w:tc>
        <w:tc>
          <w:tcPr>
            <w:tcW w:w="0" w:type="auto"/>
            <w:hideMark/>
          </w:tcPr>
          <w:p w14:paraId="2CAA38E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w:t>
            </w:r>
          </w:p>
        </w:tc>
        <w:tc>
          <w:tcPr>
            <w:tcW w:w="0" w:type="auto"/>
            <w:hideMark/>
          </w:tcPr>
          <w:p w14:paraId="195582B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w:t>
            </w:r>
          </w:p>
        </w:tc>
        <w:tc>
          <w:tcPr>
            <w:tcW w:w="0" w:type="auto"/>
            <w:hideMark/>
          </w:tcPr>
          <w:p w14:paraId="00851C1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w:t>
            </w:r>
          </w:p>
        </w:tc>
        <w:tc>
          <w:tcPr>
            <w:tcW w:w="0" w:type="auto"/>
            <w:hideMark/>
          </w:tcPr>
          <w:p w14:paraId="0D93AE9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w:t>
            </w:r>
          </w:p>
        </w:tc>
        <w:tc>
          <w:tcPr>
            <w:tcW w:w="0" w:type="auto"/>
            <w:hideMark/>
          </w:tcPr>
          <w:p w14:paraId="759DC9F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5</w:t>
            </w:r>
          </w:p>
        </w:tc>
        <w:tc>
          <w:tcPr>
            <w:tcW w:w="0" w:type="auto"/>
            <w:hideMark/>
          </w:tcPr>
          <w:p w14:paraId="41592E4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6</w:t>
            </w:r>
          </w:p>
        </w:tc>
        <w:tc>
          <w:tcPr>
            <w:tcW w:w="0" w:type="auto"/>
            <w:hideMark/>
          </w:tcPr>
          <w:p w14:paraId="1550540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7</w:t>
            </w:r>
          </w:p>
        </w:tc>
        <w:tc>
          <w:tcPr>
            <w:tcW w:w="0" w:type="auto"/>
            <w:hideMark/>
          </w:tcPr>
          <w:p w14:paraId="45B5216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8</w:t>
            </w:r>
          </w:p>
        </w:tc>
        <w:tc>
          <w:tcPr>
            <w:tcW w:w="0" w:type="auto"/>
            <w:hideMark/>
          </w:tcPr>
          <w:p w14:paraId="50D0675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9</w:t>
            </w:r>
          </w:p>
        </w:tc>
        <w:tc>
          <w:tcPr>
            <w:tcW w:w="0" w:type="auto"/>
            <w:hideMark/>
          </w:tcPr>
          <w:p w14:paraId="6618F0B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10</w:t>
            </w:r>
          </w:p>
        </w:tc>
        <w:tc>
          <w:tcPr>
            <w:tcW w:w="0" w:type="auto"/>
            <w:hideMark/>
          </w:tcPr>
          <w:p w14:paraId="65D73ED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11</w:t>
            </w:r>
          </w:p>
        </w:tc>
        <w:tc>
          <w:tcPr>
            <w:tcW w:w="0" w:type="auto"/>
            <w:hideMark/>
          </w:tcPr>
          <w:p w14:paraId="0D93D92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12</w:t>
            </w:r>
          </w:p>
        </w:tc>
        <w:tc>
          <w:tcPr>
            <w:tcW w:w="0" w:type="auto"/>
            <w:hideMark/>
          </w:tcPr>
          <w:p w14:paraId="7BFEE62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roofErr w:type="spellStart"/>
            <w:r w:rsidRPr="0047394D">
              <w:rPr>
                <w:rFonts w:asciiTheme="minorHAnsi" w:hAnsiTheme="minorHAnsi" w:cs="Calibri"/>
                <w:bCs/>
                <w:iCs/>
              </w:rPr>
              <w:t>SP</w:t>
            </w:r>
            <w:proofErr w:type="spellEnd"/>
          </w:p>
        </w:tc>
        <w:tc>
          <w:tcPr>
            <w:tcW w:w="0" w:type="auto"/>
            <w:hideMark/>
          </w:tcPr>
          <w:p w14:paraId="7CD0C52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Total</w:t>
            </w:r>
          </w:p>
        </w:tc>
        <w:tc>
          <w:tcPr>
            <w:tcW w:w="0" w:type="auto"/>
            <w:hideMark/>
          </w:tcPr>
          <w:p w14:paraId="7028589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47394D" w:rsidRPr="0047394D" w14:paraId="2ADBC9B1" w14:textId="77777777" w:rsidTr="0047394D">
        <w:trPr>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36A1A3E7" w14:textId="77777777" w:rsidR="0047394D" w:rsidRPr="0047394D" w:rsidRDefault="00D752E2" w:rsidP="0047394D">
            <w:pPr>
              <w:widowControl/>
              <w:spacing w:after="0"/>
              <w:rPr>
                <w:rFonts w:asciiTheme="minorHAnsi" w:hAnsiTheme="minorHAnsi" w:cs="Calibri"/>
                <w:iCs/>
                <w:color w:val="560000" w:themeColor="accent1" w:themeShade="80"/>
              </w:rPr>
            </w:pPr>
            <w:hyperlink r:id="rId62" w:history="1">
              <w:r w:rsidR="0047394D" w:rsidRPr="0047394D">
                <w:rPr>
                  <w:rStyle w:val="Hyperlink"/>
                  <w:rFonts w:asciiTheme="minorHAnsi" w:hAnsiTheme="minorHAnsi" w:cs="Calibri"/>
                  <w:iCs/>
                  <w:color w:val="560000" w:themeColor="accent1" w:themeShade="80"/>
                </w:rPr>
                <w:t xml:space="preserve">Green Meadows </w:t>
              </w:r>
            </w:hyperlink>
            <w:r w:rsidR="0047394D" w:rsidRPr="0047394D">
              <w:rPr>
                <w:rFonts w:asciiTheme="minorHAnsi" w:hAnsiTheme="minorHAnsi" w:cs="Calibri"/>
                <w:bCs w:val="0"/>
                <w:iCs/>
                <w:color w:val="560000" w:themeColor="accent1" w:themeShade="80"/>
              </w:rPr>
              <w:t>Elem</w:t>
            </w:r>
          </w:p>
        </w:tc>
        <w:tc>
          <w:tcPr>
            <w:tcW w:w="0" w:type="auto"/>
            <w:hideMark/>
          </w:tcPr>
          <w:p w14:paraId="72199EC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14</w:t>
            </w:r>
          </w:p>
        </w:tc>
        <w:tc>
          <w:tcPr>
            <w:tcW w:w="0" w:type="auto"/>
            <w:hideMark/>
          </w:tcPr>
          <w:p w14:paraId="5BEDD5B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32</w:t>
            </w:r>
          </w:p>
        </w:tc>
        <w:tc>
          <w:tcPr>
            <w:tcW w:w="0" w:type="auto"/>
            <w:hideMark/>
          </w:tcPr>
          <w:p w14:paraId="4E2BE28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41</w:t>
            </w:r>
          </w:p>
        </w:tc>
        <w:tc>
          <w:tcPr>
            <w:tcW w:w="0" w:type="auto"/>
            <w:hideMark/>
          </w:tcPr>
          <w:p w14:paraId="049F5A1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35</w:t>
            </w:r>
          </w:p>
        </w:tc>
        <w:tc>
          <w:tcPr>
            <w:tcW w:w="0" w:type="auto"/>
            <w:hideMark/>
          </w:tcPr>
          <w:p w14:paraId="704F415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47</w:t>
            </w:r>
          </w:p>
        </w:tc>
        <w:tc>
          <w:tcPr>
            <w:tcW w:w="0" w:type="auto"/>
            <w:hideMark/>
          </w:tcPr>
          <w:p w14:paraId="2B8BDBB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41</w:t>
            </w:r>
          </w:p>
        </w:tc>
        <w:tc>
          <w:tcPr>
            <w:tcW w:w="0" w:type="auto"/>
            <w:hideMark/>
          </w:tcPr>
          <w:p w14:paraId="2F79AFD0"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40</w:t>
            </w:r>
          </w:p>
        </w:tc>
        <w:tc>
          <w:tcPr>
            <w:tcW w:w="0" w:type="auto"/>
            <w:hideMark/>
          </w:tcPr>
          <w:p w14:paraId="6A5A835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D6DBD6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609057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323A4A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96FC51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FE93FA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23BC5E5"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A23C3C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91AD33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250</w:t>
            </w:r>
          </w:p>
        </w:tc>
        <w:tc>
          <w:tcPr>
            <w:tcW w:w="0" w:type="auto"/>
            <w:hideMark/>
          </w:tcPr>
          <w:p w14:paraId="052656C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47394D" w:rsidRPr="0047394D" w14:paraId="61A0CBE3" w14:textId="77777777" w:rsidTr="0047394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4CD54405" w14:textId="77777777" w:rsidR="0047394D" w:rsidRPr="0047394D" w:rsidRDefault="00D752E2" w:rsidP="0047394D">
            <w:pPr>
              <w:widowControl/>
              <w:spacing w:after="0"/>
              <w:jc w:val="both"/>
              <w:rPr>
                <w:rFonts w:asciiTheme="minorHAnsi" w:hAnsiTheme="minorHAnsi" w:cs="Calibri"/>
                <w:iCs/>
                <w:color w:val="560000" w:themeColor="accent1" w:themeShade="80"/>
              </w:rPr>
            </w:pPr>
            <w:hyperlink r:id="rId63" w:history="1">
              <w:r w:rsidR="0047394D" w:rsidRPr="0047394D">
                <w:rPr>
                  <w:rStyle w:val="Hyperlink"/>
                  <w:rFonts w:asciiTheme="minorHAnsi" w:hAnsiTheme="minorHAnsi" w:cs="Calibri"/>
                  <w:iCs/>
                  <w:color w:val="560000" w:themeColor="accent1" w:themeShade="80"/>
                </w:rPr>
                <w:t>Mile Tree Elementary</w:t>
              </w:r>
            </w:hyperlink>
          </w:p>
        </w:tc>
        <w:tc>
          <w:tcPr>
            <w:tcW w:w="0" w:type="auto"/>
            <w:hideMark/>
          </w:tcPr>
          <w:p w14:paraId="2C9F60E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59</w:t>
            </w:r>
          </w:p>
        </w:tc>
        <w:tc>
          <w:tcPr>
            <w:tcW w:w="0" w:type="auto"/>
            <w:hideMark/>
          </w:tcPr>
          <w:p w14:paraId="7955B67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140</w:t>
            </w:r>
          </w:p>
        </w:tc>
        <w:tc>
          <w:tcPr>
            <w:tcW w:w="0" w:type="auto"/>
            <w:hideMark/>
          </w:tcPr>
          <w:p w14:paraId="6845DBA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148</w:t>
            </w:r>
          </w:p>
        </w:tc>
        <w:tc>
          <w:tcPr>
            <w:tcW w:w="0" w:type="auto"/>
            <w:hideMark/>
          </w:tcPr>
          <w:p w14:paraId="5B09842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71F426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544384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52FA5C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FF6AC2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53792E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00CC63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51C512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A62B2C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770F00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2B4F03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271611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2A6EF7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347</w:t>
            </w:r>
          </w:p>
        </w:tc>
        <w:tc>
          <w:tcPr>
            <w:tcW w:w="0" w:type="auto"/>
            <w:hideMark/>
          </w:tcPr>
          <w:p w14:paraId="493DC44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47394D" w:rsidRPr="0047394D" w14:paraId="4ABA9176" w14:textId="77777777" w:rsidTr="0047394D">
        <w:trPr>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70BA9E5A" w14:textId="77777777" w:rsidR="0047394D" w:rsidRPr="0047394D" w:rsidRDefault="00D752E2" w:rsidP="0047394D">
            <w:pPr>
              <w:widowControl/>
              <w:spacing w:after="0"/>
              <w:rPr>
                <w:rFonts w:asciiTheme="minorHAnsi" w:hAnsiTheme="minorHAnsi" w:cs="Calibri"/>
                <w:iCs/>
                <w:color w:val="560000" w:themeColor="accent1" w:themeShade="80"/>
              </w:rPr>
            </w:pPr>
            <w:hyperlink r:id="rId64" w:history="1">
              <w:proofErr w:type="spellStart"/>
              <w:r w:rsidR="0047394D" w:rsidRPr="0047394D">
                <w:rPr>
                  <w:rStyle w:val="Hyperlink"/>
                  <w:rFonts w:asciiTheme="minorHAnsi" w:hAnsiTheme="minorHAnsi" w:cs="Calibri"/>
                  <w:iCs/>
                  <w:color w:val="560000" w:themeColor="accent1" w:themeShade="80"/>
                </w:rPr>
                <w:t>Minnechaug</w:t>
              </w:r>
              <w:proofErr w:type="spellEnd"/>
              <w:r w:rsidR="0047394D" w:rsidRPr="0047394D">
                <w:rPr>
                  <w:rStyle w:val="Hyperlink"/>
                  <w:rFonts w:asciiTheme="minorHAnsi" w:hAnsiTheme="minorHAnsi" w:cs="Calibri"/>
                  <w:iCs/>
                  <w:color w:val="560000" w:themeColor="accent1" w:themeShade="80"/>
                </w:rPr>
                <w:t xml:space="preserve"> High</w:t>
              </w:r>
            </w:hyperlink>
          </w:p>
        </w:tc>
        <w:tc>
          <w:tcPr>
            <w:tcW w:w="0" w:type="auto"/>
            <w:hideMark/>
          </w:tcPr>
          <w:p w14:paraId="4259C93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9886F9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22DA0F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B84E48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44086E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A84470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FA59BC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F56F385"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5C90C7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CEFC7D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5D3173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261</w:t>
            </w:r>
          </w:p>
        </w:tc>
        <w:tc>
          <w:tcPr>
            <w:tcW w:w="0" w:type="auto"/>
            <w:hideMark/>
          </w:tcPr>
          <w:p w14:paraId="6E2E801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271</w:t>
            </w:r>
          </w:p>
        </w:tc>
        <w:tc>
          <w:tcPr>
            <w:tcW w:w="0" w:type="auto"/>
            <w:hideMark/>
          </w:tcPr>
          <w:p w14:paraId="08F47D1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300</w:t>
            </w:r>
          </w:p>
        </w:tc>
        <w:tc>
          <w:tcPr>
            <w:tcW w:w="0" w:type="auto"/>
            <w:hideMark/>
          </w:tcPr>
          <w:p w14:paraId="266EF47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276</w:t>
            </w:r>
          </w:p>
        </w:tc>
        <w:tc>
          <w:tcPr>
            <w:tcW w:w="0" w:type="auto"/>
            <w:hideMark/>
          </w:tcPr>
          <w:p w14:paraId="09A5DD7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w:t>
            </w:r>
          </w:p>
        </w:tc>
        <w:tc>
          <w:tcPr>
            <w:tcW w:w="0" w:type="auto"/>
            <w:hideMark/>
          </w:tcPr>
          <w:p w14:paraId="3B2DDC5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1,109</w:t>
            </w:r>
          </w:p>
        </w:tc>
        <w:tc>
          <w:tcPr>
            <w:tcW w:w="0" w:type="auto"/>
            <w:hideMark/>
          </w:tcPr>
          <w:p w14:paraId="696B0C0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47394D" w:rsidRPr="0047394D" w14:paraId="74A33297" w14:textId="77777777" w:rsidTr="0047394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726B38ED" w14:textId="77777777" w:rsidR="0047394D" w:rsidRPr="0047394D" w:rsidRDefault="00D752E2" w:rsidP="0047394D">
            <w:pPr>
              <w:widowControl/>
              <w:spacing w:after="0"/>
              <w:jc w:val="both"/>
              <w:rPr>
                <w:rFonts w:asciiTheme="minorHAnsi" w:hAnsiTheme="minorHAnsi" w:cs="Calibri"/>
                <w:iCs/>
                <w:color w:val="560000" w:themeColor="accent1" w:themeShade="80"/>
              </w:rPr>
            </w:pPr>
            <w:hyperlink r:id="rId65" w:history="1">
              <w:r w:rsidR="0047394D" w:rsidRPr="0047394D">
                <w:rPr>
                  <w:rStyle w:val="Hyperlink"/>
                  <w:rFonts w:asciiTheme="minorHAnsi" w:hAnsiTheme="minorHAnsi" w:cs="Calibri"/>
                  <w:iCs/>
                  <w:color w:val="560000" w:themeColor="accent1" w:themeShade="80"/>
                </w:rPr>
                <w:t>Soule Road</w:t>
              </w:r>
            </w:hyperlink>
          </w:p>
        </w:tc>
        <w:tc>
          <w:tcPr>
            <w:tcW w:w="0" w:type="auto"/>
            <w:hideMark/>
          </w:tcPr>
          <w:p w14:paraId="1673CCD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387225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23E08B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0E1913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88D26C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A1474E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167</w:t>
            </w:r>
          </w:p>
        </w:tc>
        <w:tc>
          <w:tcPr>
            <w:tcW w:w="0" w:type="auto"/>
            <w:hideMark/>
          </w:tcPr>
          <w:p w14:paraId="0DD6BED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177</w:t>
            </w:r>
          </w:p>
        </w:tc>
        <w:tc>
          <w:tcPr>
            <w:tcW w:w="0" w:type="auto"/>
            <w:hideMark/>
          </w:tcPr>
          <w:p w14:paraId="02649CB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8DD0B6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30BFA2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D8801A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5B3736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06009C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F6396F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AA4729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1CD602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344</w:t>
            </w:r>
          </w:p>
        </w:tc>
        <w:tc>
          <w:tcPr>
            <w:tcW w:w="0" w:type="auto"/>
            <w:hideMark/>
          </w:tcPr>
          <w:p w14:paraId="6EEF7D3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47394D" w:rsidRPr="0047394D" w14:paraId="1DC9A081" w14:textId="77777777" w:rsidTr="0047394D">
        <w:trPr>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33D8D10E" w14:textId="77777777" w:rsidR="0047394D" w:rsidRPr="0047394D" w:rsidRDefault="00D752E2" w:rsidP="0047394D">
            <w:pPr>
              <w:widowControl/>
              <w:spacing w:after="0"/>
              <w:jc w:val="both"/>
              <w:rPr>
                <w:rFonts w:asciiTheme="minorHAnsi" w:hAnsiTheme="minorHAnsi" w:cs="Calibri"/>
                <w:iCs/>
                <w:color w:val="560000" w:themeColor="accent1" w:themeShade="80"/>
              </w:rPr>
            </w:pPr>
            <w:hyperlink r:id="rId66" w:history="1">
              <w:r w:rsidR="0047394D" w:rsidRPr="0047394D">
                <w:rPr>
                  <w:rStyle w:val="Hyperlink"/>
                  <w:rFonts w:asciiTheme="minorHAnsi" w:hAnsiTheme="minorHAnsi" w:cs="Calibri"/>
                  <w:iCs/>
                  <w:color w:val="560000" w:themeColor="accent1" w:themeShade="80"/>
                </w:rPr>
                <w:t>Stony Hill School</w:t>
              </w:r>
            </w:hyperlink>
          </w:p>
        </w:tc>
        <w:tc>
          <w:tcPr>
            <w:tcW w:w="0" w:type="auto"/>
            <w:hideMark/>
          </w:tcPr>
          <w:p w14:paraId="1FD8C5D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A2B05C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F89650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4F4BCA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142</w:t>
            </w:r>
          </w:p>
        </w:tc>
        <w:tc>
          <w:tcPr>
            <w:tcW w:w="0" w:type="auto"/>
            <w:hideMark/>
          </w:tcPr>
          <w:p w14:paraId="0BF6B5C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155</w:t>
            </w:r>
          </w:p>
        </w:tc>
        <w:tc>
          <w:tcPr>
            <w:tcW w:w="0" w:type="auto"/>
            <w:hideMark/>
          </w:tcPr>
          <w:p w14:paraId="12A85BF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FDD40A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6059D9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07C2ED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71D6DF5"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F101BE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80B6D3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968EFC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9C4871C"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37FE56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C90B55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297</w:t>
            </w:r>
          </w:p>
        </w:tc>
        <w:tc>
          <w:tcPr>
            <w:tcW w:w="0" w:type="auto"/>
            <w:hideMark/>
          </w:tcPr>
          <w:p w14:paraId="068B019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47394D" w:rsidRPr="0047394D" w14:paraId="6A56246F" w14:textId="77777777" w:rsidTr="0047394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5B1F3EBE" w14:textId="77777777" w:rsidR="0047394D" w:rsidRPr="0047394D" w:rsidRDefault="00D752E2" w:rsidP="0047394D">
            <w:pPr>
              <w:widowControl/>
              <w:spacing w:after="0"/>
              <w:jc w:val="both"/>
              <w:rPr>
                <w:rFonts w:asciiTheme="minorHAnsi" w:hAnsiTheme="minorHAnsi" w:cs="Calibri"/>
                <w:iCs/>
                <w:color w:val="560000" w:themeColor="accent1" w:themeShade="80"/>
              </w:rPr>
            </w:pPr>
            <w:hyperlink r:id="rId67" w:history="1">
              <w:r w:rsidR="0047394D" w:rsidRPr="0047394D">
                <w:rPr>
                  <w:rStyle w:val="Hyperlink"/>
                  <w:rFonts w:asciiTheme="minorHAnsi" w:hAnsiTheme="minorHAnsi" w:cs="Calibri"/>
                  <w:iCs/>
                  <w:color w:val="560000" w:themeColor="accent1" w:themeShade="80"/>
                </w:rPr>
                <w:t>Thornton Burgess</w:t>
              </w:r>
            </w:hyperlink>
          </w:p>
        </w:tc>
        <w:tc>
          <w:tcPr>
            <w:tcW w:w="0" w:type="auto"/>
            <w:hideMark/>
          </w:tcPr>
          <w:p w14:paraId="58B6DC9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A3A217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323A9E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A3ACA2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C69367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B5A80D0"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A0C9DC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10CC810"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28</w:t>
            </w:r>
          </w:p>
        </w:tc>
        <w:tc>
          <w:tcPr>
            <w:tcW w:w="0" w:type="auto"/>
            <w:hideMark/>
          </w:tcPr>
          <w:p w14:paraId="3263C43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34</w:t>
            </w:r>
          </w:p>
        </w:tc>
        <w:tc>
          <w:tcPr>
            <w:tcW w:w="0" w:type="auto"/>
            <w:hideMark/>
          </w:tcPr>
          <w:p w14:paraId="386B208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43</w:t>
            </w:r>
          </w:p>
        </w:tc>
        <w:tc>
          <w:tcPr>
            <w:tcW w:w="0" w:type="auto"/>
            <w:hideMark/>
          </w:tcPr>
          <w:p w14:paraId="00CB13B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9C009F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74AB18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7887B5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9F18AA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260B4B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105</w:t>
            </w:r>
          </w:p>
        </w:tc>
        <w:tc>
          <w:tcPr>
            <w:tcW w:w="0" w:type="auto"/>
            <w:hideMark/>
          </w:tcPr>
          <w:p w14:paraId="63024D2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47394D" w:rsidRPr="0047394D" w14:paraId="05965C5E" w14:textId="77777777" w:rsidTr="0047394D">
        <w:trPr>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05C0A5AC" w14:textId="77777777" w:rsidR="0047394D" w:rsidRPr="0047394D" w:rsidRDefault="00D752E2" w:rsidP="0047394D">
            <w:pPr>
              <w:widowControl/>
              <w:spacing w:after="0"/>
              <w:jc w:val="both"/>
              <w:rPr>
                <w:rFonts w:asciiTheme="minorHAnsi" w:hAnsiTheme="minorHAnsi" w:cs="Calibri"/>
                <w:iCs/>
                <w:color w:val="560000" w:themeColor="accent1" w:themeShade="80"/>
              </w:rPr>
            </w:pPr>
            <w:hyperlink r:id="rId68" w:history="1">
              <w:r w:rsidR="0047394D" w:rsidRPr="0047394D">
                <w:rPr>
                  <w:rStyle w:val="Hyperlink"/>
                  <w:rFonts w:asciiTheme="minorHAnsi" w:hAnsiTheme="minorHAnsi" w:cs="Calibri"/>
                  <w:iCs/>
                  <w:color w:val="560000" w:themeColor="accent1" w:themeShade="80"/>
                </w:rPr>
                <w:t>Wilbraham Middle</w:t>
              </w:r>
            </w:hyperlink>
          </w:p>
        </w:tc>
        <w:tc>
          <w:tcPr>
            <w:tcW w:w="0" w:type="auto"/>
            <w:hideMark/>
          </w:tcPr>
          <w:p w14:paraId="4AA067D0"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6BB767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0BCC69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51C59E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BB1460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AD8A8A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4CBD3C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A887ED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194</w:t>
            </w:r>
          </w:p>
        </w:tc>
        <w:tc>
          <w:tcPr>
            <w:tcW w:w="0" w:type="auto"/>
            <w:hideMark/>
          </w:tcPr>
          <w:p w14:paraId="3175E5A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195</w:t>
            </w:r>
          </w:p>
        </w:tc>
        <w:tc>
          <w:tcPr>
            <w:tcW w:w="0" w:type="auto"/>
            <w:hideMark/>
          </w:tcPr>
          <w:p w14:paraId="12F712D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219</w:t>
            </w:r>
          </w:p>
        </w:tc>
        <w:tc>
          <w:tcPr>
            <w:tcW w:w="0" w:type="auto"/>
            <w:hideMark/>
          </w:tcPr>
          <w:p w14:paraId="2B9A117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09D539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E9C41F0"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B9A609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C794B5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44D10F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608</w:t>
            </w:r>
          </w:p>
        </w:tc>
        <w:tc>
          <w:tcPr>
            <w:tcW w:w="0" w:type="auto"/>
            <w:hideMark/>
          </w:tcPr>
          <w:p w14:paraId="6B8FC570"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47394D" w:rsidRPr="0047394D" w14:paraId="2A124A7D" w14:textId="77777777" w:rsidTr="0047394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867" w:type="dxa"/>
            <w:hideMark/>
          </w:tcPr>
          <w:p w14:paraId="74622D3B" w14:textId="77777777" w:rsidR="0047394D" w:rsidRPr="0047394D" w:rsidRDefault="0047394D" w:rsidP="0047394D">
            <w:pPr>
              <w:widowControl/>
              <w:spacing w:after="0"/>
              <w:jc w:val="both"/>
              <w:rPr>
                <w:rFonts w:asciiTheme="minorHAnsi" w:hAnsiTheme="minorHAnsi" w:cs="Calibri"/>
                <w:iCs/>
                <w:color w:val="560000" w:themeColor="accent1" w:themeShade="80"/>
              </w:rPr>
            </w:pPr>
            <w:r w:rsidRPr="0047394D">
              <w:rPr>
                <w:rFonts w:asciiTheme="minorHAnsi" w:hAnsiTheme="minorHAnsi" w:cs="Calibri"/>
                <w:iCs/>
                <w:color w:val="560000" w:themeColor="accent1" w:themeShade="80"/>
              </w:rPr>
              <w:t>District</w:t>
            </w:r>
          </w:p>
        </w:tc>
        <w:tc>
          <w:tcPr>
            <w:tcW w:w="0" w:type="auto"/>
            <w:hideMark/>
          </w:tcPr>
          <w:p w14:paraId="756E1B4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73</w:t>
            </w:r>
          </w:p>
        </w:tc>
        <w:tc>
          <w:tcPr>
            <w:tcW w:w="0" w:type="auto"/>
            <w:hideMark/>
          </w:tcPr>
          <w:p w14:paraId="1C1973E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172</w:t>
            </w:r>
          </w:p>
        </w:tc>
        <w:tc>
          <w:tcPr>
            <w:tcW w:w="0" w:type="auto"/>
            <w:hideMark/>
          </w:tcPr>
          <w:p w14:paraId="177FF0D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189</w:t>
            </w:r>
          </w:p>
        </w:tc>
        <w:tc>
          <w:tcPr>
            <w:tcW w:w="0" w:type="auto"/>
            <w:hideMark/>
          </w:tcPr>
          <w:p w14:paraId="2246F0A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177</w:t>
            </w:r>
          </w:p>
        </w:tc>
        <w:tc>
          <w:tcPr>
            <w:tcW w:w="0" w:type="auto"/>
            <w:hideMark/>
          </w:tcPr>
          <w:p w14:paraId="168ADEE8"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202</w:t>
            </w:r>
          </w:p>
        </w:tc>
        <w:tc>
          <w:tcPr>
            <w:tcW w:w="0" w:type="auto"/>
            <w:hideMark/>
          </w:tcPr>
          <w:p w14:paraId="6896328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208</w:t>
            </w:r>
          </w:p>
        </w:tc>
        <w:tc>
          <w:tcPr>
            <w:tcW w:w="0" w:type="auto"/>
            <w:hideMark/>
          </w:tcPr>
          <w:p w14:paraId="651CA95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217</w:t>
            </w:r>
          </w:p>
        </w:tc>
        <w:tc>
          <w:tcPr>
            <w:tcW w:w="0" w:type="auto"/>
            <w:hideMark/>
          </w:tcPr>
          <w:p w14:paraId="1798B7E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222</w:t>
            </w:r>
          </w:p>
        </w:tc>
        <w:tc>
          <w:tcPr>
            <w:tcW w:w="0" w:type="auto"/>
            <w:hideMark/>
          </w:tcPr>
          <w:p w14:paraId="58D4288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229</w:t>
            </w:r>
          </w:p>
        </w:tc>
        <w:tc>
          <w:tcPr>
            <w:tcW w:w="0" w:type="auto"/>
            <w:hideMark/>
          </w:tcPr>
          <w:p w14:paraId="5E24B14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262</w:t>
            </w:r>
          </w:p>
        </w:tc>
        <w:tc>
          <w:tcPr>
            <w:tcW w:w="0" w:type="auto"/>
            <w:hideMark/>
          </w:tcPr>
          <w:p w14:paraId="40B25EB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261</w:t>
            </w:r>
          </w:p>
        </w:tc>
        <w:tc>
          <w:tcPr>
            <w:tcW w:w="0" w:type="auto"/>
            <w:hideMark/>
          </w:tcPr>
          <w:p w14:paraId="15E77AF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271</w:t>
            </w:r>
          </w:p>
        </w:tc>
        <w:tc>
          <w:tcPr>
            <w:tcW w:w="0" w:type="auto"/>
            <w:hideMark/>
          </w:tcPr>
          <w:p w14:paraId="6C65980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300</w:t>
            </w:r>
          </w:p>
        </w:tc>
        <w:tc>
          <w:tcPr>
            <w:tcW w:w="0" w:type="auto"/>
            <w:hideMark/>
          </w:tcPr>
          <w:p w14:paraId="1085D16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276</w:t>
            </w:r>
          </w:p>
        </w:tc>
        <w:tc>
          <w:tcPr>
            <w:tcW w:w="0" w:type="auto"/>
            <w:hideMark/>
          </w:tcPr>
          <w:p w14:paraId="78C04C1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w:t>
            </w:r>
          </w:p>
        </w:tc>
        <w:tc>
          <w:tcPr>
            <w:tcW w:w="0" w:type="auto"/>
            <w:hideMark/>
          </w:tcPr>
          <w:p w14:paraId="0433F41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3,060</w:t>
            </w:r>
          </w:p>
        </w:tc>
        <w:tc>
          <w:tcPr>
            <w:tcW w:w="0" w:type="auto"/>
            <w:hideMark/>
          </w:tcPr>
          <w:p w14:paraId="5828A36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bl>
    <w:p w14:paraId="1AC0789A" w14:textId="77777777" w:rsidR="00FC6E00" w:rsidRDefault="00FC6E00" w:rsidP="00233E27">
      <w:pPr>
        <w:widowControl/>
        <w:spacing w:after="0"/>
        <w:jc w:val="both"/>
        <w:rPr>
          <w:rFonts w:ascii="Calibri" w:hAnsi="Calibri" w:cs="Calibri"/>
          <w:bCs/>
          <w:iCs/>
          <w:sz w:val="16"/>
          <w:szCs w:val="16"/>
        </w:rPr>
      </w:pPr>
    </w:p>
    <w:p w14:paraId="64DF6198" w14:textId="77777777" w:rsidR="00BC06B2" w:rsidRDefault="00BC06B2" w:rsidP="00233E27">
      <w:pPr>
        <w:widowControl/>
        <w:spacing w:after="0"/>
        <w:jc w:val="both"/>
        <w:rPr>
          <w:rFonts w:ascii="Calibri" w:hAnsi="Calibri" w:cs="Calibri"/>
          <w:bCs/>
          <w:iCs/>
          <w:sz w:val="16"/>
          <w:szCs w:val="16"/>
        </w:rPr>
      </w:pPr>
    </w:p>
    <w:p w14:paraId="68AFE027" w14:textId="77777777" w:rsidR="00BC06B2" w:rsidRDefault="00BC06B2" w:rsidP="00233E27">
      <w:pPr>
        <w:widowControl/>
        <w:spacing w:after="0"/>
        <w:jc w:val="both"/>
        <w:rPr>
          <w:rFonts w:ascii="Calibri" w:hAnsi="Calibri" w:cs="Calibri"/>
          <w:bCs/>
          <w:iCs/>
          <w:sz w:val="16"/>
          <w:szCs w:val="16"/>
        </w:rPr>
      </w:pPr>
    </w:p>
    <w:p w14:paraId="3E373380" w14:textId="77777777" w:rsidR="00BC06B2" w:rsidRDefault="00BC06B2" w:rsidP="00233E27">
      <w:pPr>
        <w:widowControl/>
        <w:spacing w:after="0"/>
        <w:jc w:val="both"/>
        <w:rPr>
          <w:rFonts w:ascii="Calibri" w:hAnsi="Calibri" w:cs="Calibri"/>
          <w:bCs/>
          <w:iCs/>
          <w:sz w:val="16"/>
          <w:szCs w:val="16"/>
        </w:rPr>
      </w:pPr>
    </w:p>
    <w:p w14:paraId="66BF8E96" w14:textId="77777777" w:rsidR="00BC06B2" w:rsidRDefault="00BC06B2" w:rsidP="00233E27">
      <w:pPr>
        <w:widowControl/>
        <w:spacing w:after="0"/>
        <w:jc w:val="both"/>
        <w:rPr>
          <w:rFonts w:ascii="Calibri" w:hAnsi="Calibri" w:cs="Calibri"/>
          <w:bCs/>
          <w:iCs/>
          <w:sz w:val="16"/>
          <w:szCs w:val="16"/>
        </w:rPr>
      </w:pPr>
    </w:p>
    <w:p w14:paraId="5DCE0F92" w14:textId="77777777" w:rsidR="00BC06B2" w:rsidRDefault="00BC06B2" w:rsidP="00233E27">
      <w:pPr>
        <w:widowControl/>
        <w:spacing w:after="0"/>
        <w:jc w:val="both"/>
        <w:rPr>
          <w:rFonts w:ascii="Calibri" w:hAnsi="Calibri" w:cs="Calibri"/>
          <w:bCs/>
          <w:iCs/>
          <w:sz w:val="16"/>
          <w:szCs w:val="16"/>
        </w:rPr>
      </w:pPr>
    </w:p>
    <w:p w14:paraId="45383047" w14:textId="77777777" w:rsidR="00BC06B2" w:rsidRPr="00FC6E00" w:rsidRDefault="00BC06B2" w:rsidP="00233E27">
      <w:pPr>
        <w:widowControl/>
        <w:spacing w:after="0"/>
        <w:jc w:val="both"/>
        <w:rPr>
          <w:rFonts w:ascii="Calibri" w:hAnsi="Calibri" w:cs="Calibri"/>
          <w:bCs/>
          <w:iCs/>
          <w:sz w:val="16"/>
          <w:szCs w:val="16"/>
        </w:rPr>
      </w:pPr>
    </w:p>
    <w:p w14:paraId="17A0DE46" w14:textId="77777777" w:rsidR="00FC6E00" w:rsidRDefault="00FC6E00" w:rsidP="00233E27">
      <w:pPr>
        <w:widowControl/>
        <w:spacing w:after="0"/>
        <w:jc w:val="both"/>
        <w:rPr>
          <w:rFonts w:ascii="Calibri" w:hAnsi="Calibri" w:cs="Calibri"/>
          <w:bCs/>
          <w:iCs/>
          <w:sz w:val="16"/>
          <w:szCs w:val="16"/>
        </w:rPr>
      </w:pPr>
    </w:p>
    <w:p w14:paraId="117BEC0A" w14:textId="77777777" w:rsidR="009E3FAA" w:rsidRDefault="009E3FAA" w:rsidP="00233E27">
      <w:pPr>
        <w:widowControl/>
        <w:spacing w:after="0"/>
        <w:jc w:val="both"/>
        <w:rPr>
          <w:rFonts w:ascii="Calibri" w:hAnsi="Calibri" w:cs="Calibri"/>
          <w:bCs/>
          <w:iCs/>
          <w:sz w:val="16"/>
          <w:szCs w:val="16"/>
        </w:rPr>
      </w:pPr>
    </w:p>
    <w:p w14:paraId="5A1AEF7B" w14:textId="77777777" w:rsidR="009E3FAA" w:rsidRPr="00FC6E00" w:rsidRDefault="009E3FAA" w:rsidP="00233E27">
      <w:pPr>
        <w:widowControl/>
        <w:spacing w:after="0"/>
        <w:jc w:val="both"/>
        <w:rPr>
          <w:rFonts w:ascii="Calibri" w:hAnsi="Calibri" w:cs="Calibri"/>
          <w:bCs/>
          <w:iCs/>
          <w:sz w:val="16"/>
          <w:szCs w:val="16"/>
        </w:rPr>
      </w:pPr>
    </w:p>
    <w:p w14:paraId="56623632" w14:textId="77777777" w:rsidR="009E3FAA" w:rsidRDefault="009E3FAA" w:rsidP="00233E27">
      <w:pPr>
        <w:widowControl/>
        <w:spacing w:after="0"/>
        <w:jc w:val="both"/>
        <w:rPr>
          <w:rFonts w:ascii="Calibri" w:hAnsi="Calibri" w:cs="Calibri"/>
          <w:bCs/>
          <w:iCs/>
          <w:sz w:val="16"/>
          <w:szCs w:val="16"/>
        </w:rPr>
        <w:sectPr w:rsidR="009E3FAA" w:rsidSect="00E04138">
          <w:pgSz w:w="12240" w:h="15840"/>
          <w:pgMar w:top="907" w:right="1440" w:bottom="907" w:left="1440" w:header="720" w:footer="288" w:gutter="0"/>
          <w:cols w:space="720"/>
          <w:noEndnote/>
          <w:docGrid w:linePitch="245"/>
        </w:sectPr>
      </w:pPr>
    </w:p>
    <w:p w14:paraId="10C60751" w14:textId="77777777" w:rsidR="00FC6E00" w:rsidRDefault="00FC6E00" w:rsidP="00233E27">
      <w:pPr>
        <w:widowControl/>
        <w:spacing w:after="0"/>
        <w:jc w:val="both"/>
        <w:rPr>
          <w:rFonts w:ascii="Calibri" w:hAnsi="Calibri" w:cs="Calibri"/>
          <w:bCs/>
          <w:iCs/>
          <w:sz w:val="16"/>
          <w:szCs w:val="16"/>
        </w:rPr>
      </w:pPr>
    </w:p>
    <w:p w14:paraId="1813582A" w14:textId="77777777" w:rsidR="0047394D" w:rsidRPr="0047394D" w:rsidRDefault="0047394D" w:rsidP="0047394D">
      <w:pPr>
        <w:widowControl/>
        <w:spacing w:after="0"/>
        <w:jc w:val="both"/>
        <w:rPr>
          <w:rFonts w:ascii="Calibri" w:hAnsi="Calibri" w:cs="Calibri"/>
          <w:bCs/>
          <w:iCs/>
          <w:sz w:val="16"/>
          <w:szCs w:val="16"/>
        </w:rPr>
      </w:pPr>
    </w:p>
    <w:tbl>
      <w:tblPr>
        <w:tblStyle w:val="LightList-Accent2"/>
        <w:tblW w:w="9974" w:type="dxa"/>
        <w:tblInd w:w="-370" w:type="dxa"/>
        <w:tblLook w:val="04A0" w:firstRow="1" w:lastRow="0" w:firstColumn="1" w:lastColumn="0" w:noHBand="0" w:noVBand="1"/>
      </w:tblPr>
      <w:tblGrid>
        <w:gridCol w:w="1862"/>
        <w:gridCol w:w="408"/>
        <w:gridCol w:w="496"/>
        <w:gridCol w:w="496"/>
        <w:gridCol w:w="496"/>
        <w:gridCol w:w="496"/>
        <w:gridCol w:w="496"/>
        <w:gridCol w:w="496"/>
        <w:gridCol w:w="496"/>
        <w:gridCol w:w="496"/>
        <w:gridCol w:w="496"/>
        <w:gridCol w:w="496"/>
        <w:gridCol w:w="496"/>
        <w:gridCol w:w="496"/>
        <w:gridCol w:w="496"/>
        <w:gridCol w:w="397"/>
        <w:gridCol w:w="634"/>
        <w:gridCol w:w="225"/>
      </w:tblGrid>
      <w:tr w:rsidR="0047394D" w:rsidRPr="0047394D" w14:paraId="1AEB3076" w14:textId="77777777" w:rsidTr="0047394D">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0" w:type="auto"/>
            <w:gridSpan w:val="18"/>
            <w:shd w:val="clear" w:color="auto" w:fill="560000" w:themeFill="accent1" w:themeFillShade="80"/>
            <w:hideMark/>
          </w:tcPr>
          <w:p w14:paraId="3929FD67" w14:textId="77777777" w:rsidR="0047394D" w:rsidRPr="0047394D" w:rsidRDefault="0047394D" w:rsidP="0047394D">
            <w:pPr>
              <w:widowControl/>
              <w:spacing w:after="0"/>
              <w:jc w:val="center"/>
              <w:rPr>
                <w:rFonts w:ascii="Calibri" w:hAnsi="Calibri" w:cs="Calibri"/>
                <w:iCs/>
              </w:rPr>
            </w:pPr>
            <w:r w:rsidRPr="0047394D">
              <w:rPr>
                <w:rFonts w:ascii="Calibri" w:hAnsi="Calibri" w:cs="Calibri"/>
                <w:iCs/>
                <w:color w:val="FFFFFF" w:themeColor="background1"/>
              </w:rPr>
              <w:t>Enrollment by Grade (2017-18) LONGMEADOW</w:t>
            </w:r>
          </w:p>
        </w:tc>
      </w:tr>
      <w:tr w:rsidR="0047394D" w:rsidRPr="0047394D" w14:paraId="5C0D85E9" w14:textId="77777777" w:rsidTr="0047394D">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0" w:type="auto"/>
            <w:hideMark/>
          </w:tcPr>
          <w:p w14:paraId="4BAEE2C0" w14:textId="77777777" w:rsidR="0047394D" w:rsidRPr="0047394D" w:rsidRDefault="0047394D" w:rsidP="0047394D">
            <w:pPr>
              <w:widowControl/>
              <w:spacing w:after="0"/>
              <w:jc w:val="both"/>
              <w:rPr>
                <w:rFonts w:ascii="Calibri" w:hAnsi="Calibri" w:cs="Calibri"/>
                <w:iCs/>
                <w:color w:val="560000" w:themeColor="accent1" w:themeShade="80"/>
              </w:rPr>
            </w:pPr>
            <w:r w:rsidRPr="0047394D">
              <w:rPr>
                <w:rFonts w:ascii="Calibri" w:hAnsi="Calibri" w:cs="Calibri"/>
                <w:iCs/>
                <w:color w:val="560000" w:themeColor="accent1" w:themeShade="80"/>
              </w:rPr>
              <w:t> </w:t>
            </w:r>
          </w:p>
        </w:tc>
        <w:tc>
          <w:tcPr>
            <w:tcW w:w="0" w:type="auto"/>
            <w:hideMark/>
          </w:tcPr>
          <w:p w14:paraId="0F3DCF5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roofErr w:type="spellStart"/>
            <w:r w:rsidRPr="0047394D">
              <w:rPr>
                <w:rFonts w:ascii="Calibri" w:hAnsi="Calibri" w:cs="Calibri"/>
                <w:bCs/>
                <w:iCs/>
              </w:rPr>
              <w:t>PK</w:t>
            </w:r>
            <w:proofErr w:type="spellEnd"/>
          </w:p>
        </w:tc>
        <w:tc>
          <w:tcPr>
            <w:tcW w:w="0" w:type="auto"/>
            <w:hideMark/>
          </w:tcPr>
          <w:p w14:paraId="5147420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K</w:t>
            </w:r>
          </w:p>
        </w:tc>
        <w:tc>
          <w:tcPr>
            <w:tcW w:w="0" w:type="auto"/>
            <w:hideMark/>
          </w:tcPr>
          <w:p w14:paraId="35BCB3B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1</w:t>
            </w:r>
          </w:p>
        </w:tc>
        <w:tc>
          <w:tcPr>
            <w:tcW w:w="0" w:type="auto"/>
            <w:hideMark/>
          </w:tcPr>
          <w:p w14:paraId="2347AE5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2</w:t>
            </w:r>
          </w:p>
        </w:tc>
        <w:tc>
          <w:tcPr>
            <w:tcW w:w="0" w:type="auto"/>
            <w:hideMark/>
          </w:tcPr>
          <w:p w14:paraId="0FF88CF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3</w:t>
            </w:r>
          </w:p>
        </w:tc>
        <w:tc>
          <w:tcPr>
            <w:tcW w:w="0" w:type="auto"/>
            <w:hideMark/>
          </w:tcPr>
          <w:p w14:paraId="4D4574A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4</w:t>
            </w:r>
          </w:p>
        </w:tc>
        <w:tc>
          <w:tcPr>
            <w:tcW w:w="0" w:type="auto"/>
            <w:hideMark/>
          </w:tcPr>
          <w:p w14:paraId="7C9984C8"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5</w:t>
            </w:r>
          </w:p>
        </w:tc>
        <w:tc>
          <w:tcPr>
            <w:tcW w:w="0" w:type="auto"/>
            <w:hideMark/>
          </w:tcPr>
          <w:p w14:paraId="2887E37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6</w:t>
            </w:r>
          </w:p>
        </w:tc>
        <w:tc>
          <w:tcPr>
            <w:tcW w:w="0" w:type="auto"/>
            <w:hideMark/>
          </w:tcPr>
          <w:p w14:paraId="002F35E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7</w:t>
            </w:r>
          </w:p>
        </w:tc>
        <w:tc>
          <w:tcPr>
            <w:tcW w:w="0" w:type="auto"/>
            <w:hideMark/>
          </w:tcPr>
          <w:p w14:paraId="2E33FD0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8</w:t>
            </w:r>
          </w:p>
        </w:tc>
        <w:tc>
          <w:tcPr>
            <w:tcW w:w="0" w:type="auto"/>
            <w:hideMark/>
          </w:tcPr>
          <w:p w14:paraId="1B7E665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9</w:t>
            </w:r>
          </w:p>
        </w:tc>
        <w:tc>
          <w:tcPr>
            <w:tcW w:w="0" w:type="auto"/>
            <w:hideMark/>
          </w:tcPr>
          <w:p w14:paraId="5B28B7F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10</w:t>
            </w:r>
          </w:p>
        </w:tc>
        <w:tc>
          <w:tcPr>
            <w:tcW w:w="0" w:type="auto"/>
            <w:hideMark/>
          </w:tcPr>
          <w:p w14:paraId="4426B74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11</w:t>
            </w:r>
          </w:p>
        </w:tc>
        <w:tc>
          <w:tcPr>
            <w:tcW w:w="0" w:type="auto"/>
            <w:hideMark/>
          </w:tcPr>
          <w:p w14:paraId="1C52073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12</w:t>
            </w:r>
          </w:p>
        </w:tc>
        <w:tc>
          <w:tcPr>
            <w:tcW w:w="0" w:type="auto"/>
            <w:hideMark/>
          </w:tcPr>
          <w:p w14:paraId="11ECB74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roofErr w:type="spellStart"/>
            <w:r w:rsidRPr="0047394D">
              <w:rPr>
                <w:rFonts w:ascii="Calibri" w:hAnsi="Calibri" w:cs="Calibri"/>
                <w:bCs/>
                <w:iCs/>
              </w:rPr>
              <w:t>SP</w:t>
            </w:r>
            <w:proofErr w:type="spellEnd"/>
          </w:p>
        </w:tc>
        <w:tc>
          <w:tcPr>
            <w:tcW w:w="0" w:type="auto"/>
            <w:hideMark/>
          </w:tcPr>
          <w:p w14:paraId="414106C0"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Total</w:t>
            </w:r>
          </w:p>
        </w:tc>
        <w:tc>
          <w:tcPr>
            <w:tcW w:w="0" w:type="auto"/>
            <w:hideMark/>
          </w:tcPr>
          <w:p w14:paraId="76ACBE4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47394D" w:rsidRPr="0047394D" w14:paraId="32BB90B2" w14:textId="77777777" w:rsidTr="0047394D">
        <w:trPr>
          <w:trHeight w:val="247"/>
        </w:trPr>
        <w:tc>
          <w:tcPr>
            <w:cnfStyle w:val="001000000000" w:firstRow="0" w:lastRow="0" w:firstColumn="1" w:lastColumn="0" w:oddVBand="0" w:evenVBand="0" w:oddHBand="0" w:evenHBand="0" w:firstRowFirstColumn="0" w:firstRowLastColumn="0" w:lastRowFirstColumn="0" w:lastRowLastColumn="0"/>
            <w:tcW w:w="1861" w:type="dxa"/>
            <w:hideMark/>
          </w:tcPr>
          <w:p w14:paraId="0DD711E4" w14:textId="77777777" w:rsidR="0047394D" w:rsidRPr="0047394D" w:rsidRDefault="00D752E2" w:rsidP="0047394D">
            <w:pPr>
              <w:widowControl/>
              <w:spacing w:after="0"/>
              <w:jc w:val="both"/>
              <w:rPr>
                <w:rFonts w:ascii="Calibri" w:hAnsi="Calibri" w:cs="Calibri"/>
                <w:iCs/>
                <w:color w:val="560000" w:themeColor="accent1" w:themeShade="80"/>
              </w:rPr>
            </w:pPr>
            <w:hyperlink r:id="rId69" w:history="1">
              <w:r w:rsidR="0047394D" w:rsidRPr="0047394D">
                <w:rPr>
                  <w:rStyle w:val="Hyperlink"/>
                  <w:rFonts w:ascii="Calibri" w:hAnsi="Calibri" w:cs="Calibri"/>
                  <w:iCs/>
                  <w:color w:val="560000" w:themeColor="accent1" w:themeShade="80"/>
                </w:rPr>
                <w:t>Blueberry Hill</w:t>
              </w:r>
            </w:hyperlink>
          </w:p>
        </w:tc>
        <w:tc>
          <w:tcPr>
            <w:tcW w:w="0" w:type="auto"/>
            <w:hideMark/>
          </w:tcPr>
          <w:p w14:paraId="0ED60DE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4E11C7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61</w:t>
            </w:r>
          </w:p>
        </w:tc>
        <w:tc>
          <w:tcPr>
            <w:tcW w:w="0" w:type="auto"/>
            <w:hideMark/>
          </w:tcPr>
          <w:p w14:paraId="0B0E7D4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71</w:t>
            </w:r>
          </w:p>
        </w:tc>
        <w:tc>
          <w:tcPr>
            <w:tcW w:w="0" w:type="auto"/>
            <w:hideMark/>
          </w:tcPr>
          <w:p w14:paraId="45E95B3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71</w:t>
            </w:r>
          </w:p>
        </w:tc>
        <w:tc>
          <w:tcPr>
            <w:tcW w:w="0" w:type="auto"/>
            <w:hideMark/>
          </w:tcPr>
          <w:p w14:paraId="245D5D4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67</w:t>
            </w:r>
          </w:p>
        </w:tc>
        <w:tc>
          <w:tcPr>
            <w:tcW w:w="0" w:type="auto"/>
            <w:hideMark/>
          </w:tcPr>
          <w:p w14:paraId="2CD0D9F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96</w:t>
            </w:r>
          </w:p>
        </w:tc>
        <w:tc>
          <w:tcPr>
            <w:tcW w:w="0" w:type="auto"/>
            <w:hideMark/>
          </w:tcPr>
          <w:p w14:paraId="6345C84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73</w:t>
            </w:r>
          </w:p>
        </w:tc>
        <w:tc>
          <w:tcPr>
            <w:tcW w:w="0" w:type="auto"/>
            <w:hideMark/>
          </w:tcPr>
          <w:p w14:paraId="0720D11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11031B6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F3F1E6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737E230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9133DB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233F59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1E6186B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1E79BA5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EEDFA90"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439</w:t>
            </w:r>
          </w:p>
        </w:tc>
        <w:tc>
          <w:tcPr>
            <w:tcW w:w="0" w:type="auto"/>
            <w:hideMark/>
          </w:tcPr>
          <w:p w14:paraId="4AB23C2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47394D" w:rsidRPr="0047394D" w14:paraId="1115133F" w14:textId="77777777" w:rsidTr="0047394D">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861" w:type="dxa"/>
            <w:hideMark/>
          </w:tcPr>
          <w:p w14:paraId="60AACA4A" w14:textId="77777777" w:rsidR="0047394D" w:rsidRPr="0047394D" w:rsidRDefault="00D752E2" w:rsidP="0047394D">
            <w:pPr>
              <w:widowControl/>
              <w:spacing w:after="0"/>
              <w:jc w:val="both"/>
              <w:rPr>
                <w:rFonts w:ascii="Calibri" w:hAnsi="Calibri" w:cs="Calibri"/>
                <w:iCs/>
                <w:color w:val="560000" w:themeColor="accent1" w:themeShade="80"/>
              </w:rPr>
            </w:pPr>
            <w:hyperlink r:id="rId70" w:history="1">
              <w:r w:rsidR="0047394D" w:rsidRPr="0047394D">
                <w:rPr>
                  <w:rStyle w:val="Hyperlink"/>
                  <w:rFonts w:ascii="Calibri" w:hAnsi="Calibri" w:cs="Calibri"/>
                  <w:iCs/>
                  <w:color w:val="560000" w:themeColor="accent1" w:themeShade="80"/>
                </w:rPr>
                <w:t>Center</w:t>
              </w:r>
            </w:hyperlink>
          </w:p>
        </w:tc>
        <w:tc>
          <w:tcPr>
            <w:tcW w:w="0" w:type="auto"/>
            <w:hideMark/>
          </w:tcPr>
          <w:p w14:paraId="131F599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4BDC8F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55</w:t>
            </w:r>
          </w:p>
        </w:tc>
        <w:tc>
          <w:tcPr>
            <w:tcW w:w="0" w:type="auto"/>
            <w:hideMark/>
          </w:tcPr>
          <w:p w14:paraId="6FD4231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65</w:t>
            </w:r>
          </w:p>
        </w:tc>
        <w:tc>
          <w:tcPr>
            <w:tcW w:w="0" w:type="auto"/>
            <w:hideMark/>
          </w:tcPr>
          <w:p w14:paraId="385233D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62</w:t>
            </w:r>
          </w:p>
        </w:tc>
        <w:tc>
          <w:tcPr>
            <w:tcW w:w="0" w:type="auto"/>
            <w:hideMark/>
          </w:tcPr>
          <w:p w14:paraId="449CACA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62</w:t>
            </w:r>
          </w:p>
        </w:tc>
        <w:tc>
          <w:tcPr>
            <w:tcW w:w="0" w:type="auto"/>
            <w:hideMark/>
          </w:tcPr>
          <w:p w14:paraId="499971A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84</w:t>
            </w:r>
          </w:p>
        </w:tc>
        <w:tc>
          <w:tcPr>
            <w:tcW w:w="0" w:type="auto"/>
            <w:hideMark/>
          </w:tcPr>
          <w:p w14:paraId="1EAA7A8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76</w:t>
            </w:r>
          </w:p>
        </w:tc>
        <w:tc>
          <w:tcPr>
            <w:tcW w:w="0" w:type="auto"/>
            <w:hideMark/>
          </w:tcPr>
          <w:p w14:paraId="0D2B328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D3D782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A380CB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634DD04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B3C2C4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E7B7CA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269085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27232B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720FB3D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404</w:t>
            </w:r>
          </w:p>
        </w:tc>
        <w:tc>
          <w:tcPr>
            <w:tcW w:w="0" w:type="auto"/>
            <w:hideMark/>
          </w:tcPr>
          <w:p w14:paraId="5F7470B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47394D" w:rsidRPr="0047394D" w14:paraId="33E335F2" w14:textId="77777777" w:rsidTr="0047394D">
        <w:trPr>
          <w:trHeight w:val="247"/>
        </w:trPr>
        <w:tc>
          <w:tcPr>
            <w:cnfStyle w:val="001000000000" w:firstRow="0" w:lastRow="0" w:firstColumn="1" w:lastColumn="0" w:oddVBand="0" w:evenVBand="0" w:oddHBand="0" w:evenHBand="0" w:firstRowFirstColumn="0" w:firstRowLastColumn="0" w:lastRowFirstColumn="0" w:lastRowLastColumn="0"/>
            <w:tcW w:w="1861" w:type="dxa"/>
            <w:hideMark/>
          </w:tcPr>
          <w:p w14:paraId="7090078A" w14:textId="77777777" w:rsidR="0047394D" w:rsidRPr="0047394D" w:rsidRDefault="00D752E2" w:rsidP="0047394D">
            <w:pPr>
              <w:widowControl/>
              <w:spacing w:after="0"/>
              <w:jc w:val="both"/>
              <w:rPr>
                <w:rFonts w:ascii="Calibri" w:hAnsi="Calibri" w:cs="Calibri"/>
                <w:iCs/>
                <w:color w:val="560000" w:themeColor="accent1" w:themeShade="80"/>
              </w:rPr>
            </w:pPr>
            <w:hyperlink r:id="rId71" w:history="1">
              <w:r w:rsidR="0047394D" w:rsidRPr="0047394D">
                <w:rPr>
                  <w:rStyle w:val="Hyperlink"/>
                  <w:rFonts w:ascii="Calibri" w:hAnsi="Calibri" w:cs="Calibri"/>
                  <w:iCs/>
                  <w:color w:val="560000" w:themeColor="accent1" w:themeShade="80"/>
                </w:rPr>
                <w:t>Glenbrook Middle</w:t>
              </w:r>
            </w:hyperlink>
          </w:p>
        </w:tc>
        <w:tc>
          <w:tcPr>
            <w:tcW w:w="0" w:type="auto"/>
            <w:hideMark/>
          </w:tcPr>
          <w:p w14:paraId="607E270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62AD098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35401F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68DB82B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831C21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7EF43D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71099EDC"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19205A6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114</w:t>
            </w:r>
          </w:p>
        </w:tc>
        <w:tc>
          <w:tcPr>
            <w:tcW w:w="0" w:type="auto"/>
            <w:hideMark/>
          </w:tcPr>
          <w:p w14:paraId="093809D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113</w:t>
            </w:r>
          </w:p>
        </w:tc>
        <w:tc>
          <w:tcPr>
            <w:tcW w:w="0" w:type="auto"/>
            <w:hideMark/>
          </w:tcPr>
          <w:p w14:paraId="45DE455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115</w:t>
            </w:r>
          </w:p>
        </w:tc>
        <w:tc>
          <w:tcPr>
            <w:tcW w:w="0" w:type="auto"/>
            <w:hideMark/>
          </w:tcPr>
          <w:p w14:paraId="7B16D1F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582469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61DA5ED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1174B44C"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53593D0"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37461F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342</w:t>
            </w:r>
          </w:p>
        </w:tc>
        <w:tc>
          <w:tcPr>
            <w:tcW w:w="0" w:type="auto"/>
            <w:hideMark/>
          </w:tcPr>
          <w:p w14:paraId="12DFEF1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47394D" w:rsidRPr="0047394D" w14:paraId="1E2AC25E" w14:textId="77777777" w:rsidTr="0047394D">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861" w:type="dxa"/>
            <w:hideMark/>
          </w:tcPr>
          <w:p w14:paraId="2E99456E" w14:textId="77777777" w:rsidR="0047394D" w:rsidRPr="0047394D" w:rsidRDefault="00D752E2" w:rsidP="0047394D">
            <w:pPr>
              <w:widowControl/>
              <w:spacing w:after="0"/>
              <w:jc w:val="both"/>
              <w:rPr>
                <w:rFonts w:ascii="Calibri" w:hAnsi="Calibri" w:cs="Calibri"/>
                <w:iCs/>
                <w:color w:val="560000" w:themeColor="accent1" w:themeShade="80"/>
              </w:rPr>
            </w:pPr>
            <w:hyperlink r:id="rId72" w:history="1">
              <w:r w:rsidR="0047394D" w:rsidRPr="0047394D">
                <w:rPr>
                  <w:rStyle w:val="Hyperlink"/>
                  <w:rFonts w:ascii="Calibri" w:hAnsi="Calibri" w:cs="Calibri"/>
                  <w:iCs/>
                  <w:color w:val="560000" w:themeColor="accent1" w:themeShade="80"/>
                </w:rPr>
                <w:t>Longmeadow High</w:t>
              </w:r>
            </w:hyperlink>
          </w:p>
        </w:tc>
        <w:tc>
          <w:tcPr>
            <w:tcW w:w="0" w:type="auto"/>
            <w:hideMark/>
          </w:tcPr>
          <w:p w14:paraId="49094F7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53BA05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5B83F8D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70EDF68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7418134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5AA964E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F90324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9E6AC0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161A21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995272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A0AC26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235</w:t>
            </w:r>
          </w:p>
        </w:tc>
        <w:tc>
          <w:tcPr>
            <w:tcW w:w="0" w:type="auto"/>
            <w:hideMark/>
          </w:tcPr>
          <w:p w14:paraId="49CFCF3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256</w:t>
            </w:r>
          </w:p>
        </w:tc>
        <w:tc>
          <w:tcPr>
            <w:tcW w:w="0" w:type="auto"/>
            <w:hideMark/>
          </w:tcPr>
          <w:p w14:paraId="444D51D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245</w:t>
            </w:r>
          </w:p>
        </w:tc>
        <w:tc>
          <w:tcPr>
            <w:tcW w:w="0" w:type="auto"/>
            <w:hideMark/>
          </w:tcPr>
          <w:p w14:paraId="654A5FC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221</w:t>
            </w:r>
          </w:p>
        </w:tc>
        <w:tc>
          <w:tcPr>
            <w:tcW w:w="0" w:type="auto"/>
            <w:hideMark/>
          </w:tcPr>
          <w:p w14:paraId="714A377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1</w:t>
            </w:r>
          </w:p>
        </w:tc>
        <w:tc>
          <w:tcPr>
            <w:tcW w:w="0" w:type="auto"/>
            <w:hideMark/>
          </w:tcPr>
          <w:p w14:paraId="473F34C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958</w:t>
            </w:r>
          </w:p>
        </w:tc>
        <w:tc>
          <w:tcPr>
            <w:tcW w:w="0" w:type="auto"/>
            <w:hideMark/>
          </w:tcPr>
          <w:p w14:paraId="5ED7F6F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47394D" w:rsidRPr="0047394D" w14:paraId="5A96D6C2" w14:textId="77777777" w:rsidTr="0047394D">
        <w:trPr>
          <w:trHeight w:val="247"/>
        </w:trPr>
        <w:tc>
          <w:tcPr>
            <w:cnfStyle w:val="001000000000" w:firstRow="0" w:lastRow="0" w:firstColumn="1" w:lastColumn="0" w:oddVBand="0" w:evenVBand="0" w:oddHBand="0" w:evenHBand="0" w:firstRowFirstColumn="0" w:firstRowLastColumn="0" w:lastRowFirstColumn="0" w:lastRowLastColumn="0"/>
            <w:tcW w:w="1861" w:type="dxa"/>
            <w:hideMark/>
          </w:tcPr>
          <w:p w14:paraId="696F590D" w14:textId="77777777" w:rsidR="0047394D" w:rsidRPr="0047394D" w:rsidRDefault="00D752E2" w:rsidP="0047394D">
            <w:pPr>
              <w:widowControl/>
              <w:spacing w:after="0"/>
              <w:jc w:val="both"/>
              <w:rPr>
                <w:rFonts w:ascii="Calibri" w:hAnsi="Calibri" w:cs="Calibri"/>
                <w:iCs/>
                <w:color w:val="560000" w:themeColor="accent1" w:themeShade="80"/>
              </w:rPr>
            </w:pPr>
            <w:hyperlink r:id="rId73" w:history="1">
              <w:r w:rsidR="0047394D" w:rsidRPr="0047394D">
                <w:rPr>
                  <w:rStyle w:val="Hyperlink"/>
                  <w:rFonts w:ascii="Calibri" w:hAnsi="Calibri" w:cs="Calibri"/>
                  <w:iCs/>
                  <w:color w:val="560000" w:themeColor="accent1" w:themeShade="80"/>
                </w:rPr>
                <w:t>Williams Middle</w:t>
              </w:r>
            </w:hyperlink>
          </w:p>
        </w:tc>
        <w:tc>
          <w:tcPr>
            <w:tcW w:w="0" w:type="auto"/>
            <w:hideMark/>
          </w:tcPr>
          <w:p w14:paraId="6FB83DC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A28123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E5027C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4135FB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164C394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53D9F4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81320E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0E2492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108</w:t>
            </w:r>
          </w:p>
        </w:tc>
        <w:tc>
          <w:tcPr>
            <w:tcW w:w="0" w:type="auto"/>
            <w:hideMark/>
          </w:tcPr>
          <w:p w14:paraId="041C89E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98</w:t>
            </w:r>
          </w:p>
        </w:tc>
        <w:tc>
          <w:tcPr>
            <w:tcW w:w="0" w:type="auto"/>
            <w:hideMark/>
          </w:tcPr>
          <w:p w14:paraId="55E4042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124</w:t>
            </w:r>
          </w:p>
        </w:tc>
        <w:tc>
          <w:tcPr>
            <w:tcW w:w="0" w:type="auto"/>
            <w:hideMark/>
          </w:tcPr>
          <w:p w14:paraId="277FC38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6B7C386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178DA48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FECF34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03CF14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D00595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330</w:t>
            </w:r>
          </w:p>
        </w:tc>
        <w:tc>
          <w:tcPr>
            <w:tcW w:w="0" w:type="auto"/>
            <w:hideMark/>
          </w:tcPr>
          <w:p w14:paraId="0170AC8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47394D" w:rsidRPr="0047394D" w14:paraId="0995792A" w14:textId="77777777" w:rsidTr="0047394D">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861" w:type="dxa"/>
            <w:hideMark/>
          </w:tcPr>
          <w:p w14:paraId="67B9C105" w14:textId="77777777" w:rsidR="0047394D" w:rsidRPr="0047394D" w:rsidRDefault="00D752E2" w:rsidP="0047394D">
            <w:pPr>
              <w:widowControl/>
              <w:spacing w:after="0"/>
              <w:jc w:val="both"/>
              <w:rPr>
                <w:rFonts w:ascii="Calibri" w:hAnsi="Calibri" w:cs="Calibri"/>
                <w:iCs/>
                <w:color w:val="560000" w:themeColor="accent1" w:themeShade="80"/>
              </w:rPr>
            </w:pPr>
            <w:hyperlink r:id="rId74" w:history="1">
              <w:r w:rsidR="0047394D" w:rsidRPr="0047394D">
                <w:rPr>
                  <w:rStyle w:val="Hyperlink"/>
                  <w:rFonts w:ascii="Calibri" w:hAnsi="Calibri" w:cs="Calibri"/>
                  <w:iCs/>
                  <w:color w:val="560000" w:themeColor="accent1" w:themeShade="80"/>
                </w:rPr>
                <w:t>Wolf Swamp Road</w:t>
              </w:r>
            </w:hyperlink>
          </w:p>
        </w:tc>
        <w:tc>
          <w:tcPr>
            <w:tcW w:w="0" w:type="auto"/>
            <w:hideMark/>
          </w:tcPr>
          <w:p w14:paraId="5C2EBB60"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53</w:t>
            </w:r>
          </w:p>
        </w:tc>
        <w:tc>
          <w:tcPr>
            <w:tcW w:w="0" w:type="auto"/>
            <w:hideMark/>
          </w:tcPr>
          <w:p w14:paraId="07D7348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57</w:t>
            </w:r>
          </w:p>
        </w:tc>
        <w:tc>
          <w:tcPr>
            <w:tcW w:w="0" w:type="auto"/>
            <w:hideMark/>
          </w:tcPr>
          <w:p w14:paraId="66080DE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54</w:t>
            </w:r>
          </w:p>
        </w:tc>
        <w:tc>
          <w:tcPr>
            <w:tcW w:w="0" w:type="auto"/>
            <w:hideMark/>
          </w:tcPr>
          <w:p w14:paraId="5E09C9A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51</w:t>
            </w:r>
          </w:p>
        </w:tc>
        <w:tc>
          <w:tcPr>
            <w:tcW w:w="0" w:type="auto"/>
            <w:hideMark/>
          </w:tcPr>
          <w:p w14:paraId="388A061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60</w:t>
            </w:r>
          </w:p>
        </w:tc>
        <w:tc>
          <w:tcPr>
            <w:tcW w:w="0" w:type="auto"/>
            <w:hideMark/>
          </w:tcPr>
          <w:p w14:paraId="2218E5A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61</w:t>
            </w:r>
          </w:p>
        </w:tc>
        <w:tc>
          <w:tcPr>
            <w:tcW w:w="0" w:type="auto"/>
            <w:hideMark/>
          </w:tcPr>
          <w:p w14:paraId="302EA86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68</w:t>
            </w:r>
          </w:p>
        </w:tc>
        <w:tc>
          <w:tcPr>
            <w:tcW w:w="0" w:type="auto"/>
            <w:hideMark/>
          </w:tcPr>
          <w:p w14:paraId="08FE8F5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8CDF158"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7FB096A8"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3490952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29B5F49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476453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084B07F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417D10D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0</w:t>
            </w:r>
          </w:p>
        </w:tc>
        <w:tc>
          <w:tcPr>
            <w:tcW w:w="0" w:type="auto"/>
            <w:hideMark/>
          </w:tcPr>
          <w:p w14:paraId="75FB722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47394D">
              <w:rPr>
                <w:rFonts w:ascii="Calibri" w:hAnsi="Calibri" w:cs="Calibri"/>
                <w:bCs/>
                <w:iCs/>
              </w:rPr>
              <w:t>404</w:t>
            </w:r>
          </w:p>
        </w:tc>
        <w:tc>
          <w:tcPr>
            <w:tcW w:w="0" w:type="auto"/>
            <w:hideMark/>
          </w:tcPr>
          <w:p w14:paraId="4A57138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47394D" w:rsidRPr="0047394D" w14:paraId="08296BF8" w14:textId="77777777" w:rsidTr="0047394D">
        <w:trPr>
          <w:trHeight w:val="247"/>
        </w:trPr>
        <w:tc>
          <w:tcPr>
            <w:cnfStyle w:val="001000000000" w:firstRow="0" w:lastRow="0" w:firstColumn="1" w:lastColumn="0" w:oddVBand="0" w:evenVBand="0" w:oddHBand="0" w:evenHBand="0" w:firstRowFirstColumn="0" w:firstRowLastColumn="0" w:lastRowFirstColumn="0" w:lastRowLastColumn="0"/>
            <w:tcW w:w="1861" w:type="dxa"/>
            <w:hideMark/>
          </w:tcPr>
          <w:p w14:paraId="4656068A" w14:textId="77777777" w:rsidR="0047394D" w:rsidRPr="0047394D" w:rsidRDefault="0047394D" w:rsidP="0047394D">
            <w:pPr>
              <w:widowControl/>
              <w:spacing w:after="0"/>
              <w:jc w:val="both"/>
              <w:rPr>
                <w:rFonts w:ascii="Calibri" w:hAnsi="Calibri" w:cs="Calibri"/>
                <w:iCs/>
                <w:color w:val="560000" w:themeColor="accent1" w:themeShade="80"/>
              </w:rPr>
            </w:pPr>
            <w:r w:rsidRPr="0047394D">
              <w:rPr>
                <w:rFonts w:ascii="Calibri" w:hAnsi="Calibri" w:cs="Calibri"/>
                <w:iCs/>
                <w:color w:val="560000" w:themeColor="accent1" w:themeShade="80"/>
              </w:rPr>
              <w:t>District</w:t>
            </w:r>
          </w:p>
        </w:tc>
        <w:tc>
          <w:tcPr>
            <w:tcW w:w="0" w:type="auto"/>
            <w:hideMark/>
          </w:tcPr>
          <w:p w14:paraId="6D45C48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53</w:t>
            </w:r>
          </w:p>
        </w:tc>
        <w:tc>
          <w:tcPr>
            <w:tcW w:w="0" w:type="auto"/>
            <w:hideMark/>
          </w:tcPr>
          <w:p w14:paraId="28908A0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173</w:t>
            </w:r>
          </w:p>
        </w:tc>
        <w:tc>
          <w:tcPr>
            <w:tcW w:w="0" w:type="auto"/>
            <w:hideMark/>
          </w:tcPr>
          <w:p w14:paraId="4C0C812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190</w:t>
            </w:r>
          </w:p>
        </w:tc>
        <w:tc>
          <w:tcPr>
            <w:tcW w:w="0" w:type="auto"/>
            <w:hideMark/>
          </w:tcPr>
          <w:p w14:paraId="16C418C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184</w:t>
            </w:r>
          </w:p>
        </w:tc>
        <w:tc>
          <w:tcPr>
            <w:tcW w:w="0" w:type="auto"/>
            <w:hideMark/>
          </w:tcPr>
          <w:p w14:paraId="7BF8439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189</w:t>
            </w:r>
          </w:p>
        </w:tc>
        <w:tc>
          <w:tcPr>
            <w:tcW w:w="0" w:type="auto"/>
            <w:hideMark/>
          </w:tcPr>
          <w:p w14:paraId="7E44FC5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241</w:t>
            </w:r>
          </w:p>
        </w:tc>
        <w:tc>
          <w:tcPr>
            <w:tcW w:w="0" w:type="auto"/>
            <w:hideMark/>
          </w:tcPr>
          <w:p w14:paraId="3792BB8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217</w:t>
            </w:r>
          </w:p>
        </w:tc>
        <w:tc>
          <w:tcPr>
            <w:tcW w:w="0" w:type="auto"/>
            <w:hideMark/>
          </w:tcPr>
          <w:p w14:paraId="1330FCF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222</w:t>
            </w:r>
          </w:p>
        </w:tc>
        <w:tc>
          <w:tcPr>
            <w:tcW w:w="0" w:type="auto"/>
            <w:hideMark/>
          </w:tcPr>
          <w:p w14:paraId="596652AC"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211</w:t>
            </w:r>
          </w:p>
        </w:tc>
        <w:tc>
          <w:tcPr>
            <w:tcW w:w="0" w:type="auto"/>
            <w:hideMark/>
          </w:tcPr>
          <w:p w14:paraId="457E656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239</w:t>
            </w:r>
          </w:p>
        </w:tc>
        <w:tc>
          <w:tcPr>
            <w:tcW w:w="0" w:type="auto"/>
            <w:hideMark/>
          </w:tcPr>
          <w:p w14:paraId="1D040C5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235</w:t>
            </w:r>
          </w:p>
        </w:tc>
        <w:tc>
          <w:tcPr>
            <w:tcW w:w="0" w:type="auto"/>
            <w:hideMark/>
          </w:tcPr>
          <w:p w14:paraId="3F5B024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256</w:t>
            </w:r>
          </w:p>
        </w:tc>
        <w:tc>
          <w:tcPr>
            <w:tcW w:w="0" w:type="auto"/>
            <w:hideMark/>
          </w:tcPr>
          <w:p w14:paraId="217279D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245</w:t>
            </w:r>
          </w:p>
        </w:tc>
        <w:tc>
          <w:tcPr>
            <w:tcW w:w="0" w:type="auto"/>
            <w:hideMark/>
          </w:tcPr>
          <w:p w14:paraId="3FB8FB1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221</w:t>
            </w:r>
          </w:p>
        </w:tc>
        <w:tc>
          <w:tcPr>
            <w:tcW w:w="0" w:type="auto"/>
            <w:hideMark/>
          </w:tcPr>
          <w:p w14:paraId="36861805"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1</w:t>
            </w:r>
          </w:p>
        </w:tc>
        <w:tc>
          <w:tcPr>
            <w:tcW w:w="0" w:type="auto"/>
            <w:hideMark/>
          </w:tcPr>
          <w:p w14:paraId="5154502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47394D">
              <w:rPr>
                <w:rFonts w:ascii="Calibri" w:hAnsi="Calibri" w:cs="Calibri"/>
                <w:bCs/>
                <w:iCs/>
              </w:rPr>
              <w:t>2,877</w:t>
            </w:r>
          </w:p>
        </w:tc>
        <w:tc>
          <w:tcPr>
            <w:tcW w:w="0" w:type="auto"/>
            <w:hideMark/>
          </w:tcPr>
          <w:p w14:paraId="2A93EE4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bl>
    <w:p w14:paraId="381FCFD4" w14:textId="77777777" w:rsidR="009E3FAA" w:rsidRDefault="009E3FAA" w:rsidP="00233E27">
      <w:pPr>
        <w:widowControl/>
        <w:spacing w:after="0"/>
        <w:jc w:val="both"/>
        <w:rPr>
          <w:rFonts w:ascii="Calibri" w:hAnsi="Calibri" w:cs="Calibri"/>
          <w:bCs/>
          <w:iCs/>
          <w:sz w:val="16"/>
          <w:szCs w:val="16"/>
        </w:rPr>
      </w:pPr>
    </w:p>
    <w:p w14:paraId="3774BD7A" w14:textId="77777777" w:rsidR="00FC6E00" w:rsidRDefault="00FC6E00" w:rsidP="00233E27">
      <w:pPr>
        <w:widowControl/>
        <w:spacing w:after="0"/>
        <w:jc w:val="both"/>
        <w:rPr>
          <w:rFonts w:ascii="Calibri" w:hAnsi="Calibri" w:cs="Calibri"/>
          <w:bCs/>
          <w:iCs/>
          <w:sz w:val="16"/>
          <w:szCs w:val="16"/>
        </w:rPr>
      </w:pPr>
    </w:p>
    <w:p w14:paraId="1495B369" w14:textId="77777777" w:rsidR="0047394D" w:rsidRPr="0047394D" w:rsidRDefault="0047394D" w:rsidP="0047394D">
      <w:pPr>
        <w:widowControl/>
        <w:spacing w:after="0"/>
        <w:jc w:val="center"/>
        <w:rPr>
          <w:rFonts w:ascii="Calibri" w:hAnsi="Calibri" w:cs="Calibri"/>
          <w:bCs/>
          <w:iCs/>
          <w:color w:val="FFFFFF" w:themeColor="background1"/>
          <w:sz w:val="16"/>
          <w:szCs w:val="16"/>
        </w:rPr>
      </w:pPr>
    </w:p>
    <w:tbl>
      <w:tblPr>
        <w:tblStyle w:val="LightList-Accent2"/>
        <w:tblW w:w="9972" w:type="dxa"/>
        <w:tblInd w:w="-370" w:type="dxa"/>
        <w:tblLook w:val="04A0" w:firstRow="1" w:lastRow="0" w:firstColumn="1" w:lastColumn="0" w:noHBand="0" w:noVBand="1"/>
      </w:tblPr>
      <w:tblGrid>
        <w:gridCol w:w="1872"/>
        <w:gridCol w:w="408"/>
        <w:gridCol w:w="496"/>
        <w:gridCol w:w="496"/>
        <w:gridCol w:w="496"/>
        <w:gridCol w:w="496"/>
        <w:gridCol w:w="495"/>
        <w:gridCol w:w="495"/>
        <w:gridCol w:w="495"/>
        <w:gridCol w:w="495"/>
        <w:gridCol w:w="495"/>
        <w:gridCol w:w="495"/>
        <w:gridCol w:w="495"/>
        <w:gridCol w:w="495"/>
        <w:gridCol w:w="495"/>
        <w:gridCol w:w="396"/>
        <w:gridCol w:w="633"/>
        <w:gridCol w:w="224"/>
      </w:tblGrid>
      <w:tr w:rsidR="0047394D" w:rsidRPr="0047394D" w14:paraId="69D435B9" w14:textId="77777777" w:rsidTr="0047394D">
        <w:trPr>
          <w:cnfStyle w:val="100000000000" w:firstRow="1" w:lastRow="0" w:firstColumn="0" w:lastColumn="0" w:oddVBand="0" w:evenVBand="0" w:oddHBand="0"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0" w:type="auto"/>
            <w:gridSpan w:val="18"/>
            <w:shd w:val="clear" w:color="auto" w:fill="560000" w:themeFill="accent1" w:themeFillShade="80"/>
            <w:hideMark/>
          </w:tcPr>
          <w:p w14:paraId="4E107E90" w14:textId="77777777" w:rsidR="0047394D" w:rsidRPr="0047394D" w:rsidRDefault="0047394D" w:rsidP="0047394D">
            <w:pPr>
              <w:widowControl/>
              <w:spacing w:after="0"/>
              <w:jc w:val="center"/>
              <w:rPr>
                <w:rFonts w:asciiTheme="minorHAnsi" w:hAnsiTheme="minorHAnsi" w:cs="Calibri"/>
                <w:iCs/>
                <w:color w:val="FFFFFF" w:themeColor="background1"/>
              </w:rPr>
            </w:pPr>
            <w:r w:rsidRPr="0047394D">
              <w:rPr>
                <w:rFonts w:asciiTheme="minorHAnsi" w:hAnsiTheme="minorHAnsi" w:cs="Calibri"/>
                <w:iCs/>
                <w:color w:val="FFFFFF" w:themeColor="background1"/>
              </w:rPr>
              <w:t>Enrollment by Grade (2017-18)</w:t>
            </w:r>
            <w:r w:rsidR="00E40B26">
              <w:rPr>
                <w:rFonts w:asciiTheme="minorHAnsi" w:hAnsiTheme="minorHAnsi" w:cs="Calibri"/>
                <w:iCs/>
                <w:color w:val="FFFFFF" w:themeColor="background1"/>
              </w:rPr>
              <w:t xml:space="preserve"> LUDLOW</w:t>
            </w:r>
          </w:p>
        </w:tc>
      </w:tr>
      <w:tr w:rsidR="0047394D" w:rsidRPr="0047394D" w14:paraId="76684B2A" w14:textId="77777777" w:rsidTr="0047394D">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0" w:type="auto"/>
            <w:hideMark/>
          </w:tcPr>
          <w:p w14:paraId="0D1DEB21" w14:textId="77777777" w:rsidR="0047394D" w:rsidRPr="0047394D" w:rsidRDefault="0047394D" w:rsidP="0047394D">
            <w:pPr>
              <w:widowControl/>
              <w:spacing w:after="0"/>
              <w:rPr>
                <w:rFonts w:asciiTheme="minorHAnsi" w:hAnsiTheme="minorHAnsi" w:cs="Calibri"/>
                <w:iCs/>
                <w:color w:val="560000" w:themeColor="accent1" w:themeShade="80"/>
              </w:rPr>
            </w:pPr>
            <w:r w:rsidRPr="0047394D">
              <w:rPr>
                <w:rFonts w:asciiTheme="minorHAnsi" w:hAnsiTheme="minorHAnsi" w:cs="Calibri"/>
                <w:iCs/>
                <w:color w:val="560000" w:themeColor="accent1" w:themeShade="80"/>
              </w:rPr>
              <w:t> </w:t>
            </w:r>
          </w:p>
        </w:tc>
        <w:tc>
          <w:tcPr>
            <w:tcW w:w="0" w:type="auto"/>
            <w:hideMark/>
          </w:tcPr>
          <w:p w14:paraId="4FD1FA3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roofErr w:type="spellStart"/>
            <w:r w:rsidRPr="0047394D">
              <w:rPr>
                <w:rFonts w:asciiTheme="minorHAnsi" w:hAnsiTheme="minorHAnsi" w:cs="Calibri"/>
                <w:bCs/>
                <w:iCs/>
              </w:rPr>
              <w:t>PK</w:t>
            </w:r>
            <w:proofErr w:type="spellEnd"/>
          </w:p>
        </w:tc>
        <w:tc>
          <w:tcPr>
            <w:tcW w:w="0" w:type="auto"/>
            <w:hideMark/>
          </w:tcPr>
          <w:p w14:paraId="45784C9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K</w:t>
            </w:r>
          </w:p>
        </w:tc>
        <w:tc>
          <w:tcPr>
            <w:tcW w:w="0" w:type="auto"/>
            <w:hideMark/>
          </w:tcPr>
          <w:p w14:paraId="33203E4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w:t>
            </w:r>
          </w:p>
        </w:tc>
        <w:tc>
          <w:tcPr>
            <w:tcW w:w="0" w:type="auto"/>
            <w:hideMark/>
          </w:tcPr>
          <w:p w14:paraId="77025E2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w:t>
            </w:r>
          </w:p>
        </w:tc>
        <w:tc>
          <w:tcPr>
            <w:tcW w:w="0" w:type="auto"/>
            <w:hideMark/>
          </w:tcPr>
          <w:p w14:paraId="30E2934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w:t>
            </w:r>
          </w:p>
        </w:tc>
        <w:tc>
          <w:tcPr>
            <w:tcW w:w="0" w:type="auto"/>
            <w:hideMark/>
          </w:tcPr>
          <w:p w14:paraId="7F39AD2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w:t>
            </w:r>
          </w:p>
        </w:tc>
        <w:tc>
          <w:tcPr>
            <w:tcW w:w="0" w:type="auto"/>
            <w:hideMark/>
          </w:tcPr>
          <w:p w14:paraId="62B4127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5</w:t>
            </w:r>
          </w:p>
        </w:tc>
        <w:tc>
          <w:tcPr>
            <w:tcW w:w="0" w:type="auto"/>
            <w:hideMark/>
          </w:tcPr>
          <w:p w14:paraId="31348DA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6</w:t>
            </w:r>
          </w:p>
        </w:tc>
        <w:tc>
          <w:tcPr>
            <w:tcW w:w="0" w:type="auto"/>
            <w:hideMark/>
          </w:tcPr>
          <w:p w14:paraId="482A611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7</w:t>
            </w:r>
          </w:p>
        </w:tc>
        <w:tc>
          <w:tcPr>
            <w:tcW w:w="0" w:type="auto"/>
            <w:hideMark/>
          </w:tcPr>
          <w:p w14:paraId="1CDC402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8</w:t>
            </w:r>
          </w:p>
        </w:tc>
        <w:tc>
          <w:tcPr>
            <w:tcW w:w="0" w:type="auto"/>
            <w:hideMark/>
          </w:tcPr>
          <w:p w14:paraId="4896990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9</w:t>
            </w:r>
          </w:p>
        </w:tc>
        <w:tc>
          <w:tcPr>
            <w:tcW w:w="0" w:type="auto"/>
            <w:hideMark/>
          </w:tcPr>
          <w:p w14:paraId="5479482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10</w:t>
            </w:r>
          </w:p>
        </w:tc>
        <w:tc>
          <w:tcPr>
            <w:tcW w:w="0" w:type="auto"/>
            <w:hideMark/>
          </w:tcPr>
          <w:p w14:paraId="4BD108B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11</w:t>
            </w:r>
          </w:p>
        </w:tc>
        <w:tc>
          <w:tcPr>
            <w:tcW w:w="0" w:type="auto"/>
            <w:hideMark/>
          </w:tcPr>
          <w:p w14:paraId="2D48D99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12</w:t>
            </w:r>
          </w:p>
        </w:tc>
        <w:tc>
          <w:tcPr>
            <w:tcW w:w="0" w:type="auto"/>
            <w:hideMark/>
          </w:tcPr>
          <w:p w14:paraId="5ED0E9D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roofErr w:type="spellStart"/>
            <w:r w:rsidRPr="0047394D">
              <w:rPr>
                <w:rFonts w:asciiTheme="minorHAnsi" w:hAnsiTheme="minorHAnsi" w:cs="Calibri"/>
                <w:bCs/>
                <w:iCs/>
              </w:rPr>
              <w:t>SP</w:t>
            </w:r>
            <w:proofErr w:type="spellEnd"/>
          </w:p>
        </w:tc>
        <w:tc>
          <w:tcPr>
            <w:tcW w:w="0" w:type="auto"/>
            <w:hideMark/>
          </w:tcPr>
          <w:p w14:paraId="0FA7075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Total</w:t>
            </w:r>
          </w:p>
        </w:tc>
        <w:tc>
          <w:tcPr>
            <w:tcW w:w="0" w:type="auto"/>
            <w:hideMark/>
          </w:tcPr>
          <w:p w14:paraId="15D062B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47394D" w:rsidRPr="0047394D" w14:paraId="6235E735" w14:textId="77777777" w:rsidTr="0047394D">
        <w:trPr>
          <w:trHeight w:val="277"/>
        </w:trPr>
        <w:tc>
          <w:tcPr>
            <w:cnfStyle w:val="001000000000" w:firstRow="0" w:lastRow="0" w:firstColumn="1" w:lastColumn="0" w:oddVBand="0" w:evenVBand="0" w:oddHBand="0" w:evenHBand="0" w:firstRowFirstColumn="0" w:firstRowLastColumn="0" w:lastRowFirstColumn="0" w:lastRowLastColumn="0"/>
            <w:tcW w:w="1871" w:type="dxa"/>
            <w:hideMark/>
          </w:tcPr>
          <w:p w14:paraId="1A18830B" w14:textId="77777777" w:rsidR="0047394D" w:rsidRPr="0047394D" w:rsidRDefault="0047394D" w:rsidP="0047394D">
            <w:pPr>
              <w:widowControl/>
              <w:spacing w:after="0"/>
              <w:rPr>
                <w:rFonts w:asciiTheme="minorHAnsi" w:hAnsiTheme="minorHAnsi" w:cs="Calibri"/>
                <w:iCs/>
                <w:color w:val="560000" w:themeColor="accent1" w:themeShade="80"/>
              </w:rPr>
            </w:pPr>
            <w:r w:rsidRPr="0047394D">
              <w:rPr>
                <w:rFonts w:asciiTheme="minorHAnsi" w:hAnsiTheme="minorHAnsi" w:cs="Calibri"/>
                <w:iCs/>
                <w:color w:val="560000" w:themeColor="accent1" w:themeShade="80"/>
              </w:rPr>
              <w:t xml:space="preserve">Chapin </w:t>
            </w:r>
            <w:r>
              <w:rPr>
                <w:rFonts w:asciiTheme="minorHAnsi" w:hAnsiTheme="minorHAnsi" w:cs="Calibri"/>
                <w:iCs/>
                <w:color w:val="560000" w:themeColor="accent1" w:themeShade="80"/>
              </w:rPr>
              <w:t>Elementary</w:t>
            </w:r>
          </w:p>
        </w:tc>
        <w:tc>
          <w:tcPr>
            <w:tcW w:w="0" w:type="auto"/>
            <w:hideMark/>
          </w:tcPr>
          <w:p w14:paraId="39680F5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8216E5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5931BD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79F898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162</w:t>
            </w:r>
          </w:p>
        </w:tc>
        <w:tc>
          <w:tcPr>
            <w:tcW w:w="0" w:type="auto"/>
            <w:hideMark/>
          </w:tcPr>
          <w:p w14:paraId="1E6AEC8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160</w:t>
            </w:r>
          </w:p>
        </w:tc>
        <w:tc>
          <w:tcPr>
            <w:tcW w:w="0" w:type="auto"/>
            <w:hideMark/>
          </w:tcPr>
          <w:p w14:paraId="07001E7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A9E13B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D668AA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1E1ED3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356ABA1"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F0305F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209DE8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FABBC0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A5985E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773BB1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DDCA9E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322</w:t>
            </w:r>
          </w:p>
        </w:tc>
        <w:tc>
          <w:tcPr>
            <w:tcW w:w="0" w:type="auto"/>
            <w:hideMark/>
          </w:tcPr>
          <w:p w14:paraId="156F199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47394D" w:rsidRPr="0047394D" w14:paraId="74C3B766" w14:textId="77777777" w:rsidTr="00E40B26">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71" w:type="dxa"/>
            <w:hideMark/>
          </w:tcPr>
          <w:p w14:paraId="48F3DA48" w14:textId="77777777" w:rsidR="0047394D" w:rsidRPr="0047394D" w:rsidRDefault="00D752E2" w:rsidP="00E40B26">
            <w:pPr>
              <w:widowControl/>
              <w:spacing w:after="0"/>
              <w:rPr>
                <w:rFonts w:asciiTheme="minorHAnsi" w:hAnsiTheme="minorHAnsi" w:cs="Calibri"/>
                <w:iCs/>
                <w:color w:val="560000" w:themeColor="accent1" w:themeShade="80"/>
              </w:rPr>
            </w:pPr>
            <w:hyperlink r:id="rId75" w:history="1">
              <w:r w:rsidR="0047394D" w:rsidRPr="0047394D">
                <w:rPr>
                  <w:rStyle w:val="Hyperlink"/>
                  <w:rFonts w:asciiTheme="minorHAnsi" w:hAnsiTheme="minorHAnsi" w:cs="Calibri"/>
                  <w:iCs/>
                  <w:color w:val="560000" w:themeColor="accent1" w:themeShade="80"/>
                </w:rPr>
                <w:t xml:space="preserve">East Street </w:t>
              </w:r>
              <w:r w:rsidR="00E40B26">
                <w:rPr>
                  <w:rStyle w:val="Hyperlink"/>
                  <w:rFonts w:asciiTheme="minorHAnsi" w:hAnsiTheme="minorHAnsi" w:cs="Calibri"/>
                  <w:iCs/>
                  <w:color w:val="560000" w:themeColor="accent1" w:themeShade="80"/>
                </w:rPr>
                <w:t xml:space="preserve">Elem. </w:t>
              </w:r>
            </w:hyperlink>
          </w:p>
        </w:tc>
        <w:tc>
          <w:tcPr>
            <w:tcW w:w="0" w:type="auto"/>
            <w:hideMark/>
          </w:tcPr>
          <w:p w14:paraId="4E09E9E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91</w:t>
            </w:r>
          </w:p>
        </w:tc>
        <w:tc>
          <w:tcPr>
            <w:tcW w:w="0" w:type="auto"/>
            <w:hideMark/>
          </w:tcPr>
          <w:p w14:paraId="6D6006E8"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149</w:t>
            </w:r>
          </w:p>
        </w:tc>
        <w:tc>
          <w:tcPr>
            <w:tcW w:w="0" w:type="auto"/>
            <w:hideMark/>
          </w:tcPr>
          <w:p w14:paraId="17F5DC02"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161</w:t>
            </w:r>
          </w:p>
        </w:tc>
        <w:tc>
          <w:tcPr>
            <w:tcW w:w="0" w:type="auto"/>
            <w:hideMark/>
          </w:tcPr>
          <w:p w14:paraId="4E05F79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5F844E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078451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0FF177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532F13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E5D8AE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5A770C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39F45F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04CA26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6FEF25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DA3611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FD0DB2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A74C75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401</w:t>
            </w:r>
          </w:p>
        </w:tc>
        <w:tc>
          <w:tcPr>
            <w:tcW w:w="0" w:type="auto"/>
            <w:hideMark/>
          </w:tcPr>
          <w:p w14:paraId="2D10B38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47394D" w:rsidRPr="0047394D" w14:paraId="162AF4C7" w14:textId="77777777" w:rsidTr="0047394D">
        <w:trPr>
          <w:trHeight w:val="213"/>
        </w:trPr>
        <w:tc>
          <w:tcPr>
            <w:cnfStyle w:val="001000000000" w:firstRow="0" w:lastRow="0" w:firstColumn="1" w:lastColumn="0" w:oddVBand="0" w:evenVBand="0" w:oddHBand="0" w:evenHBand="0" w:firstRowFirstColumn="0" w:firstRowLastColumn="0" w:lastRowFirstColumn="0" w:lastRowLastColumn="0"/>
            <w:tcW w:w="1871" w:type="dxa"/>
            <w:hideMark/>
          </w:tcPr>
          <w:p w14:paraId="135FCC34" w14:textId="77777777" w:rsidR="0047394D" w:rsidRPr="0047394D" w:rsidRDefault="00D752E2" w:rsidP="0047394D">
            <w:pPr>
              <w:widowControl/>
              <w:spacing w:after="0"/>
              <w:rPr>
                <w:rFonts w:asciiTheme="minorHAnsi" w:hAnsiTheme="minorHAnsi" w:cs="Calibri"/>
                <w:iCs/>
                <w:color w:val="560000" w:themeColor="accent1" w:themeShade="80"/>
              </w:rPr>
            </w:pPr>
            <w:hyperlink r:id="rId76" w:history="1">
              <w:r w:rsidR="0047394D" w:rsidRPr="0047394D">
                <w:rPr>
                  <w:rStyle w:val="Hyperlink"/>
                  <w:rFonts w:asciiTheme="minorHAnsi" w:hAnsiTheme="minorHAnsi" w:cs="Calibri"/>
                  <w:iCs/>
                  <w:color w:val="560000" w:themeColor="accent1" w:themeShade="80"/>
                </w:rPr>
                <w:t>Ludlow Senior High</w:t>
              </w:r>
            </w:hyperlink>
          </w:p>
        </w:tc>
        <w:tc>
          <w:tcPr>
            <w:tcW w:w="0" w:type="auto"/>
            <w:hideMark/>
          </w:tcPr>
          <w:p w14:paraId="5D299C0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05316F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EA5404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49F93E6"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8F9A98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CEAA5F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0EDFED3"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0555B56E"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41DE91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A84170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8747B8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253</w:t>
            </w:r>
          </w:p>
        </w:tc>
        <w:tc>
          <w:tcPr>
            <w:tcW w:w="0" w:type="auto"/>
            <w:hideMark/>
          </w:tcPr>
          <w:p w14:paraId="37B3B9E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214</w:t>
            </w:r>
          </w:p>
        </w:tc>
        <w:tc>
          <w:tcPr>
            <w:tcW w:w="0" w:type="auto"/>
            <w:hideMark/>
          </w:tcPr>
          <w:p w14:paraId="04F037F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217</w:t>
            </w:r>
          </w:p>
        </w:tc>
        <w:tc>
          <w:tcPr>
            <w:tcW w:w="0" w:type="auto"/>
            <w:hideMark/>
          </w:tcPr>
          <w:p w14:paraId="0EA02FD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205</w:t>
            </w:r>
          </w:p>
        </w:tc>
        <w:tc>
          <w:tcPr>
            <w:tcW w:w="0" w:type="auto"/>
            <w:hideMark/>
          </w:tcPr>
          <w:p w14:paraId="3258F40C"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5</w:t>
            </w:r>
          </w:p>
        </w:tc>
        <w:tc>
          <w:tcPr>
            <w:tcW w:w="0" w:type="auto"/>
            <w:hideMark/>
          </w:tcPr>
          <w:p w14:paraId="1997442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894</w:t>
            </w:r>
          </w:p>
        </w:tc>
        <w:tc>
          <w:tcPr>
            <w:tcW w:w="0" w:type="auto"/>
            <w:hideMark/>
          </w:tcPr>
          <w:p w14:paraId="5B1D82AC"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47394D" w:rsidRPr="0047394D" w14:paraId="35380106" w14:textId="77777777" w:rsidTr="0047394D">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871" w:type="dxa"/>
            <w:hideMark/>
          </w:tcPr>
          <w:p w14:paraId="08FD262D" w14:textId="77777777" w:rsidR="0047394D" w:rsidRPr="0047394D" w:rsidRDefault="00D752E2" w:rsidP="0047394D">
            <w:pPr>
              <w:widowControl/>
              <w:spacing w:after="0"/>
              <w:rPr>
                <w:rFonts w:asciiTheme="minorHAnsi" w:hAnsiTheme="minorHAnsi" w:cs="Calibri"/>
                <w:iCs/>
                <w:color w:val="560000" w:themeColor="accent1" w:themeShade="80"/>
              </w:rPr>
            </w:pPr>
            <w:hyperlink r:id="rId77" w:history="1">
              <w:r w:rsidR="0047394D" w:rsidRPr="0047394D">
                <w:rPr>
                  <w:rStyle w:val="Hyperlink"/>
                  <w:rFonts w:asciiTheme="minorHAnsi" w:hAnsiTheme="minorHAnsi" w:cs="Calibri"/>
                  <w:iCs/>
                  <w:color w:val="560000" w:themeColor="accent1" w:themeShade="80"/>
                </w:rPr>
                <w:t>Paul R Baird Middle</w:t>
              </w:r>
            </w:hyperlink>
          </w:p>
        </w:tc>
        <w:tc>
          <w:tcPr>
            <w:tcW w:w="0" w:type="auto"/>
            <w:hideMark/>
          </w:tcPr>
          <w:p w14:paraId="72AE427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237EEC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6D0EAC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7CC29B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E682AC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5D3D754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9C8D0A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7F86DEE"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193</w:t>
            </w:r>
          </w:p>
        </w:tc>
        <w:tc>
          <w:tcPr>
            <w:tcW w:w="0" w:type="auto"/>
            <w:hideMark/>
          </w:tcPr>
          <w:p w14:paraId="209E1B3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209</w:t>
            </w:r>
          </w:p>
        </w:tc>
        <w:tc>
          <w:tcPr>
            <w:tcW w:w="0" w:type="auto"/>
            <w:hideMark/>
          </w:tcPr>
          <w:p w14:paraId="6C86684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236</w:t>
            </w:r>
          </w:p>
        </w:tc>
        <w:tc>
          <w:tcPr>
            <w:tcW w:w="0" w:type="auto"/>
            <w:hideMark/>
          </w:tcPr>
          <w:p w14:paraId="7B5AD26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6463080"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DBF872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7B199AC"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3612A88"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1A99573"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638</w:t>
            </w:r>
          </w:p>
        </w:tc>
        <w:tc>
          <w:tcPr>
            <w:tcW w:w="0" w:type="auto"/>
            <w:hideMark/>
          </w:tcPr>
          <w:p w14:paraId="01D721C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47394D" w:rsidRPr="0047394D" w14:paraId="39EF98F9" w14:textId="77777777" w:rsidTr="0047394D">
        <w:trPr>
          <w:trHeight w:val="213"/>
        </w:trPr>
        <w:tc>
          <w:tcPr>
            <w:cnfStyle w:val="001000000000" w:firstRow="0" w:lastRow="0" w:firstColumn="1" w:lastColumn="0" w:oddVBand="0" w:evenVBand="0" w:oddHBand="0" w:evenHBand="0" w:firstRowFirstColumn="0" w:firstRowLastColumn="0" w:lastRowFirstColumn="0" w:lastRowLastColumn="0"/>
            <w:tcW w:w="1871" w:type="dxa"/>
            <w:hideMark/>
          </w:tcPr>
          <w:p w14:paraId="408C1754" w14:textId="77777777" w:rsidR="0047394D" w:rsidRPr="0047394D" w:rsidRDefault="00D752E2" w:rsidP="00E40B26">
            <w:pPr>
              <w:widowControl/>
              <w:spacing w:after="0"/>
              <w:rPr>
                <w:rFonts w:asciiTheme="minorHAnsi" w:hAnsiTheme="minorHAnsi" w:cs="Calibri"/>
                <w:iCs/>
                <w:color w:val="560000" w:themeColor="accent1" w:themeShade="80"/>
              </w:rPr>
            </w:pPr>
            <w:hyperlink r:id="rId78" w:history="1">
              <w:r w:rsidR="00E40B26">
                <w:rPr>
                  <w:rStyle w:val="Hyperlink"/>
                  <w:rFonts w:asciiTheme="minorHAnsi" w:hAnsiTheme="minorHAnsi" w:cs="Calibri"/>
                  <w:iCs/>
                  <w:color w:val="560000" w:themeColor="accent1" w:themeShade="80"/>
                </w:rPr>
                <w:t>Veterans Park Elem</w:t>
              </w:r>
            </w:hyperlink>
            <w:r w:rsidR="00E40B26">
              <w:rPr>
                <w:rFonts w:asciiTheme="minorHAnsi" w:hAnsiTheme="minorHAnsi" w:cs="Calibri"/>
                <w:iCs/>
                <w:color w:val="560000" w:themeColor="accent1" w:themeShade="80"/>
              </w:rPr>
              <w:t>.</w:t>
            </w:r>
          </w:p>
        </w:tc>
        <w:tc>
          <w:tcPr>
            <w:tcW w:w="0" w:type="auto"/>
            <w:hideMark/>
          </w:tcPr>
          <w:p w14:paraId="5967BB5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B8A0F6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A7DE1B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A49410F"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7751C7F8"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1771680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203</w:t>
            </w:r>
          </w:p>
        </w:tc>
        <w:tc>
          <w:tcPr>
            <w:tcW w:w="0" w:type="auto"/>
            <w:hideMark/>
          </w:tcPr>
          <w:p w14:paraId="74B0ED5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191</w:t>
            </w:r>
          </w:p>
        </w:tc>
        <w:tc>
          <w:tcPr>
            <w:tcW w:w="0" w:type="auto"/>
            <w:hideMark/>
          </w:tcPr>
          <w:p w14:paraId="428D4AA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1754620"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B101D94"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44B9C72"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23BD878D"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905E04C"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317AA6AA"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4958A68B"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0</w:t>
            </w:r>
          </w:p>
        </w:tc>
        <w:tc>
          <w:tcPr>
            <w:tcW w:w="0" w:type="auto"/>
            <w:hideMark/>
          </w:tcPr>
          <w:p w14:paraId="68F9F3B7"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394</w:t>
            </w:r>
          </w:p>
        </w:tc>
        <w:tc>
          <w:tcPr>
            <w:tcW w:w="0" w:type="auto"/>
            <w:hideMark/>
          </w:tcPr>
          <w:p w14:paraId="5807AFC9" w14:textId="77777777" w:rsidR="0047394D" w:rsidRPr="0047394D" w:rsidRDefault="0047394D" w:rsidP="0047394D">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47394D" w:rsidRPr="0047394D" w14:paraId="64EF30E7" w14:textId="77777777" w:rsidTr="0047394D">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1871" w:type="dxa"/>
            <w:hideMark/>
          </w:tcPr>
          <w:p w14:paraId="37CC51F6" w14:textId="77777777" w:rsidR="0047394D" w:rsidRPr="0047394D" w:rsidRDefault="0047394D" w:rsidP="0047394D">
            <w:pPr>
              <w:widowControl/>
              <w:spacing w:after="0"/>
              <w:rPr>
                <w:rFonts w:asciiTheme="minorHAnsi" w:hAnsiTheme="minorHAnsi" w:cs="Calibri"/>
                <w:iCs/>
                <w:color w:val="560000" w:themeColor="accent1" w:themeShade="80"/>
              </w:rPr>
            </w:pPr>
            <w:r w:rsidRPr="0047394D">
              <w:rPr>
                <w:rFonts w:asciiTheme="minorHAnsi" w:hAnsiTheme="minorHAnsi" w:cs="Calibri"/>
                <w:iCs/>
                <w:color w:val="560000" w:themeColor="accent1" w:themeShade="80"/>
              </w:rPr>
              <w:t>District</w:t>
            </w:r>
          </w:p>
        </w:tc>
        <w:tc>
          <w:tcPr>
            <w:tcW w:w="0" w:type="auto"/>
            <w:hideMark/>
          </w:tcPr>
          <w:p w14:paraId="34712B7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91</w:t>
            </w:r>
          </w:p>
        </w:tc>
        <w:tc>
          <w:tcPr>
            <w:tcW w:w="0" w:type="auto"/>
            <w:hideMark/>
          </w:tcPr>
          <w:p w14:paraId="749DAA6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149</w:t>
            </w:r>
          </w:p>
        </w:tc>
        <w:tc>
          <w:tcPr>
            <w:tcW w:w="0" w:type="auto"/>
            <w:hideMark/>
          </w:tcPr>
          <w:p w14:paraId="5F9E3AE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161</w:t>
            </w:r>
          </w:p>
        </w:tc>
        <w:tc>
          <w:tcPr>
            <w:tcW w:w="0" w:type="auto"/>
            <w:hideMark/>
          </w:tcPr>
          <w:p w14:paraId="5445BC7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162</w:t>
            </w:r>
          </w:p>
        </w:tc>
        <w:tc>
          <w:tcPr>
            <w:tcW w:w="0" w:type="auto"/>
            <w:hideMark/>
          </w:tcPr>
          <w:p w14:paraId="125B8B81"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160</w:t>
            </w:r>
          </w:p>
        </w:tc>
        <w:tc>
          <w:tcPr>
            <w:tcW w:w="0" w:type="auto"/>
            <w:hideMark/>
          </w:tcPr>
          <w:p w14:paraId="5D0393C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203</w:t>
            </w:r>
          </w:p>
        </w:tc>
        <w:tc>
          <w:tcPr>
            <w:tcW w:w="0" w:type="auto"/>
            <w:hideMark/>
          </w:tcPr>
          <w:p w14:paraId="6D4910CF"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191</w:t>
            </w:r>
          </w:p>
        </w:tc>
        <w:tc>
          <w:tcPr>
            <w:tcW w:w="0" w:type="auto"/>
            <w:hideMark/>
          </w:tcPr>
          <w:p w14:paraId="2716B50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193</w:t>
            </w:r>
          </w:p>
        </w:tc>
        <w:tc>
          <w:tcPr>
            <w:tcW w:w="0" w:type="auto"/>
            <w:hideMark/>
          </w:tcPr>
          <w:p w14:paraId="2D2BDA0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209</w:t>
            </w:r>
          </w:p>
        </w:tc>
        <w:tc>
          <w:tcPr>
            <w:tcW w:w="0" w:type="auto"/>
            <w:hideMark/>
          </w:tcPr>
          <w:p w14:paraId="065854DA"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236</w:t>
            </w:r>
          </w:p>
        </w:tc>
        <w:tc>
          <w:tcPr>
            <w:tcW w:w="0" w:type="auto"/>
            <w:hideMark/>
          </w:tcPr>
          <w:p w14:paraId="05BBF0E9"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253</w:t>
            </w:r>
          </w:p>
        </w:tc>
        <w:tc>
          <w:tcPr>
            <w:tcW w:w="0" w:type="auto"/>
            <w:hideMark/>
          </w:tcPr>
          <w:p w14:paraId="1615D996"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214</w:t>
            </w:r>
          </w:p>
        </w:tc>
        <w:tc>
          <w:tcPr>
            <w:tcW w:w="0" w:type="auto"/>
            <w:hideMark/>
          </w:tcPr>
          <w:p w14:paraId="5F491925"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217</w:t>
            </w:r>
          </w:p>
        </w:tc>
        <w:tc>
          <w:tcPr>
            <w:tcW w:w="0" w:type="auto"/>
            <w:hideMark/>
          </w:tcPr>
          <w:p w14:paraId="12568F7D"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205</w:t>
            </w:r>
          </w:p>
        </w:tc>
        <w:tc>
          <w:tcPr>
            <w:tcW w:w="0" w:type="auto"/>
            <w:hideMark/>
          </w:tcPr>
          <w:p w14:paraId="1DCB693B"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5</w:t>
            </w:r>
          </w:p>
        </w:tc>
        <w:tc>
          <w:tcPr>
            <w:tcW w:w="0" w:type="auto"/>
            <w:hideMark/>
          </w:tcPr>
          <w:p w14:paraId="1F90C677"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47394D">
              <w:rPr>
                <w:rFonts w:asciiTheme="minorHAnsi" w:hAnsiTheme="minorHAnsi" w:cs="Calibri"/>
                <w:bCs/>
                <w:iCs/>
              </w:rPr>
              <w:t>2,649</w:t>
            </w:r>
          </w:p>
        </w:tc>
        <w:tc>
          <w:tcPr>
            <w:tcW w:w="0" w:type="auto"/>
            <w:hideMark/>
          </w:tcPr>
          <w:p w14:paraId="101A8864" w14:textId="77777777" w:rsidR="0047394D" w:rsidRPr="0047394D" w:rsidRDefault="0047394D" w:rsidP="0047394D">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bl>
    <w:p w14:paraId="4734002F" w14:textId="77777777" w:rsidR="0047394D" w:rsidRDefault="0047394D" w:rsidP="00233E27">
      <w:pPr>
        <w:widowControl/>
        <w:spacing w:after="0"/>
        <w:jc w:val="both"/>
        <w:rPr>
          <w:rFonts w:ascii="Calibri" w:hAnsi="Calibri" w:cs="Calibri"/>
          <w:bCs/>
          <w:iCs/>
          <w:sz w:val="16"/>
          <w:szCs w:val="16"/>
        </w:rPr>
      </w:pPr>
    </w:p>
    <w:p w14:paraId="30F7E4FD" w14:textId="77777777" w:rsidR="00F74119" w:rsidRPr="00F74119" w:rsidRDefault="00F74119" w:rsidP="00F74119">
      <w:pPr>
        <w:widowControl/>
        <w:spacing w:after="0"/>
        <w:jc w:val="both"/>
        <w:rPr>
          <w:rFonts w:ascii="Calibri" w:hAnsi="Calibri" w:cs="Calibri"/>
          <w:bCs/>
          <w:iCs/>
          <w:sz w:val="16"/>
          <w:szCs w:val="16"/>
        </w:rPr>
      </w:pPr>
    </w:p>
    <w:tbl>
      <w:tblPr>
        <w:tblStyle w:val="LightList-Accent2"/>
        <w:tblW w:w="9910" w:type="dxa"/>
        <w:tblInd w:w="-370" w:type="dxa"/>
        <w:tblLook w:val="04A0" w:firstRow="1" w:lastRow="0" w:firstColumn="1" w:lastColumn="0" w:noHBand="0" w:noVBand="1"/>
      </w:tblPr>
      <w:tblGrid>
        <w:gridCol w:w="1858"/>
        <w:gridCol w:w="410"/>
        <w:gridCol w:w="498"/>
        <w:gridCol w:w="406"/>
        <w:gridCol w:w="498"/>
        <w:gridCol w:w="498"/>
        <w:gridCol w:w="498"/>
        <w:gridCol w:w="498"/>
        <w:gridCol w:w="498"/>
        <w:gridCol w:w="498"/>
        <w:gridCol w:w="498"/>
        <w:gridCol w:w="498"/>
        <w:gridCol w:w="498"/>
        <w:gridCol w:w="498"/>
        <w:gridCol w:w="498"/>
        <w:gridCol w:w="398"/>
        <w:gridCol w:w="636"/>
        <w:gridCol w:w="226"/>
      </w:tblGrid>
      <w:tr w:rsidR="00F74119" w:rsidRPr="00F74119" w14:paraId="1754747E" w14:textId="77777777" w:rsidTr="00F74119">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gridSpan w:val="18"/>
            <w:shd w:val="clear" w:color="auto" w:fill="560000" w:themeFill="accent1" w:themeFillShade="80"/>
            <w:hideMark/>
          </w:tcPr>
          <w:p w14:paraId="3118968D" w14:textId="77777777" w:rsidR="00F74119" w:rsidRPr="00F74119" w:rsidRDefault="00F74119" w:rsidP="00F74119">
            <w:pPr>
              <w:widowControl/>
              <w:spacing w:after="0"/>
              <w:jc w:val="center"/>
              <w:rPr>
                <w:rFonts w:asciiTheme="minorHAnsi" w:hAnsiTheme="minorHAnsi" w:cs="Calibri"/>
                <w:iCs/>
              </w:rPr>
            </w:pPr>
            <w:r w:rsidRPr="00F74119">
              <w:rPr>
                <w:rFonts w:asciiTheme="minorHAnsi" w:hAnsiTheme="minorHAnsi" w:cs="Calibri"/>
                <w:iCs/>
                <w:color w:val="FFFFFF" w:themeColor="background1"/>
              </w:rPr>
              <w:t>Enrollment by Grade (2017-18)</w:t>
            </w:r>
            <w:r>
              <w:rPr>
                <w:rFonts w:asciiTheme="minorHAnsi" w:hAnsiTheme="minorHAnsi" w:cs="Calibri"/>
                <w:iCs/>
                <w:color w:val="FFFFFF" w:themeColor="background1"/>
              </w:rPr>
              <w:t xml:space="preserve"> SOUTHWICK-TOLLAND-GRANVILLE REGIONAL</w:t>
            </w:r>
          </w:p>
        </w:tc>
      </w:tr>
      <w:tr w:rsidR="00F74119" w:rsidRPr="00F74119" w14:paraId="363AC780" w14:textId="77777777" w:rsidTr="00F74119">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0" w:type="auto"/>
            <w:hideMark/>
          </w:tcPr>
          <w:p w14:paraId="1E05D460" w14:textId="77777777" w:rsidR="00F74119" w:rsidRPr="00F74119" w:rsidRDefault="00F74119" w:rsidP="00F74119">
            <w:pPr>
              <w:widowControl/>
              <w:spacing w:after="0"/>
              <w:jc w:val="both"/>
              <w:rPr>
                <w:rFonts w:asciiTheme="minorHAnsi" w:hAnsiTheme="minorHAnsi" w:cs="Calibri"/>
                <w:iCs/>
                <w:color w:val="560000" w:themeColor="accent1" w:themeShade="80"/>
              </w:rPr>
            </w:pPr>
            <w:r w:rsidRPr="00F74119">
              <w:rPr>
                <w:rFonts w:asciiTheme="minorHAnsi" w:hAnsiTheme="minorHAnsi" w:cs="Calibri"/>
                <w:iCs/>
                <w:color w:val="560000" w:themeColor="accent1" w:themeShade="80"/>
              </w:rPr>
              <w:t> </w:t>
            </w:r>
          </w:p>
        </w:tc>
        <w:tc>
          <w:tcPr>
            <w:tcW w:w="0" w:type="auto"/>
            <w:hideMark/>
          </w:tcPr>
          <w:p w14:paraId="60B12F1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roofErr w:type="spellStart"/>
            <w:r w:rsidRPr="00F74119">
              <w:rPr>
                <w:rFonts w:asciiTheme="minorHAnsi" w:hAnsiTheme="minorHAnsi" w:cs="Calibri"/>
                <w:bCs/>
                <w:iCs/>
              </w:rPr>
              <w:t>PK</w:t>
            </w:r>
            <w:proofErr w:type="spellEnd"/>
          </w:p>
        </w:tc>
        <w:tc>
          <w:tcPr>
            <w:tcW w:w="0" w:type="auto"/>
            <w:hideMark/>
          </w:tcPr>
          <w:p w14:paraId="0868FC8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K</w:t>
            </w:r>
          </w:p>
        </w:tc>
        <w:tc>
          <w:tcPr>
            <w:tcW w:w="0" w:type="auto"/>
            <w:hideMark/>
          </w:tcPr>
          <w:p w14:paraId="3EAD434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w:t>
            </w:r>
          </w:p>
        </w:tc>
        <w:tc>
          <w:tcPr>
            <w:tcW w:w="0" w:type="auto"/>
            <w:hideMark/>
          </w:tcPr>
          <w:p w14:paraId="17F9D78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2</w:t>
            </w:r>
          </w:p>
        </w:tc>
        <w:tc>
          <w:tcPr>
            <w:tcW w:w="0" w:type="auto"/>
            <w:hideMark/>
          </w:tcPr>
          <w:p w14:paraId="66CE116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3</w:t>
            </w:r>
          </w:p>
        </w:tc>
        <w:tc>
          <w:tcPr>
            <w:tcW w:w="0" w:type="auto"/>
            <w:hideMark/>
          </w:tcPr>
          <w:p w14:paraId="0A7DD76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4</w:t>
            </w:r>
          </w:p>
        </w:tc>
        <w:tc>
          <w:tcPr>
            <w:tcW w:w="0" w:type="auto"/>
            <w:hideMark/>
          </w:tcPr>
          <w:p w14:paraId="18BDA5D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5</w:t>
            </w:r>
          </w:p>
        </w:tc>
        <w:tc>
          <w:tcPr>
            <w:tcW w:w="0" w:type="auto"/>
            <w:hideMark/>
          </w:tcPr>
          <w:p w14:paraId="3E8F387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6</w:t>
            </w:r>
          </w:p>
        </w:tc>
        <w:tc>
          <w:tcPr>
            <w:tcW w:w="0" w:type="auto"/>
            <w:hideMark/>
          </w:tcPr>
          <w:p w14:paraId="1776ED0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7</w:t>
            </w:r>
          </w:p>
        </w:tc>
        <w:tc>
          <w:tcPr>
            <w:tcW w:w="0" w:type="auto"/>
            <w:hideMark/>
          </w:tcPr>
          <w:p w14:paraId="486FE24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8</w:t>
            </w:r>
          </w:p>
        </w:tc>
        <w:tc>
          <w:tcPr>
            <w:tcW w:w="0" w:type="auto"/>
            <w:hideMark/>
          </w:tcPr>
          <w:p w14:paraId="0749D67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9</w:t>
            </w:r>
          </w:p>
        </w:tc>
        <w:tc>
          <w:tcPr>
            <w:tcW w:w="0" w:type="auto"/>
            <w:hideMark/>
          </w:tcPr>
          <w:p w14:paraId="36B4ED3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w:t>
            </w:r>
          </w:p>
        </w:tc>
        <w:tc>
          <w:tcPr>
            <w:tcW w:w="0" w:type="auto"/>
            <w:hideMark/>
          </w:tcPr>
          <w:p w14:paraId="55FE39D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w:t>
            </w:r>
          </w:p>
        </w:tc>
        <w:tc>
          <w:tcPr>
            <w:tcW w:w="0" w:type="auto"/>
            <w:hideMark/>
          </w:tcPr>
          <w:p w14:paraId="14FDD08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12</w:t>
            </w:r>
          </w:p>
        </w:tc>
        <w:tc>
          <w:tcPr>
            <w:tcW w:w="0" w:type="auto"/>
            <w:hideMark/>
          </w:tcPr>
          <w:p w14:paraId="6835F30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roofErr w:type="spellStart"/>
            <w:r w:rsidRPr="00F74119">
              <w:rPr>
                <w:rFonts w:asciiTheme="minorHAnsi" w:hAnsiTheme="minorHAnsi" w:cs="Calibri"/>
                <w:bCs/>
                <w:iCs/>
              </w:rPr>
              <w:t>SP</w:t>
            </w:r>
            <w:proofErr w:type="spellEnd"/>
          </w:p>
        </w:tc>
        <w:tc>
          <w:tcPr>
            <w:tcW w:w="0" w:type="auto"/>
            <w:hideMark/>
          </w:tcPr>
          <w:p w14:paraId="78B95CE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Total</w:t>
            </w:r>
          </w:p>
        </w:tc>
        <w:tc>
          <w:tcPr>
            <w:tcW w:w="0" w:type="auto"/>
            <w:hideMark/>
          </w:tcPr>
          <w:p w14:paraId="7A2D484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F74119" w:rsidRPr="00F74119" w14:paraId="1F345341" w14:textId="77777777" w:rsidTr="00F74119">
        <w:trPr>
          <w:trHeight w:val="258"/>
        </w:trPr>
        <w:tc>
          <w:tcPr>
            <w:cnfStyle w:val="001000000000" w:firstRow="0" w:lastRow="0" w:firstColumn="1" w:lastColumn="0" w:oddVBand="0" w:evenVBand="0" w:oddHBand="0" w:evenHBand="0" w:firstRowFirstColumn="0" w:firstRowLastColumn="0" w:lastRowFirstColumn="0" w:lastRowLastColumn="0"/>
            <w:tcW w:w="1857" w:type="dxa"/>
            <w:hideMark/>
          </w:tcPr>
          <w:p w14:paraId="08044F26" w14:textId="77777777" w:rsidR="00F74119" w:rsidRPr="00F74119" w:rsidRDefault="00D752E2" w:rsidP="00F74119">
            <w:pPr>
              <w:widowControl/>
              <w:spacing w:after="0"/>
              <w:jc w:val="both"/>
              <w:rPr>
                <w:rFonts w:asciiTheme="minorHAnsi" w:hAnsiTheme="minorHAnsi" w:cs="Calibri"/>
                <w:iCs/>
                <w:color w:val="560000" w:themeColor="accent1" w:themeShade="80"/>
              </w:rPr>
            </w:pPr>
            <w:hyperlink r:id="rId79" w:history="1">
              <w:r w:rsidR="00F74119" w:rsidRPr="00F74119">
                <w:rPr>
                  <w:rStyle w:val="Hyperlink"/>
                  <w:rFonts w:asciiTheme="minorHAnsi" w:hAnsiTheme="minorHAnsi" w:cs="Calibri"/>
                  <w:iCs/>
                  <w:color w:val="560000" w:themeColor="accent1" w:themeShade="80"/>
                </w:rPr>
                <w:t>Powder Mill School</w:t>
              </w:r>
            </w:hyperlink>
          </w:p>
        </w:tc>
        <w:tc>
          <w:tcPr>
            <w:tcW w:w="0" w:type="auto"/>
            <w:hideMark/>
          </w:tcPr>
          <w:p w14:paraId="285D098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14430D4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6B6248F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34953D1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5C545DD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114</w:t>
            </w:r>
          </w:p>
        </w:tc>
        <w:tc>
          <w:tcPr>
            <w:tcW w:w="0" w:type="auto"/>
            <w:hideMark/>
          </w:tcPr>
          <w:p w14:paraId="2BA1B2F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109</w:t>
            </w:r>
          </w:p>
        </w:tc>
        <w:tc>
          <w:tcPr>
            <w:tcW w:w="0" w:type="auto"/>
            <w:hideMark/>
          </w:tcPr>
          <w:p w14:paraId="755B72B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114</w:t>
            </w:r>
          </w:p>
        </w:tc>
        <w:tc>
          <w:tcPr>
            <w:tcW w:w="0" w:type="auto"/>
            <w:hideMark/>
          </w:tcPr>
          <w:p w14:paraId="504DA1AA"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105</w:t>
            </w:r>
          </w:p>
        </w:tc>
        <w:tc>
          <w:tcPr>
            <w:tcW w:w="0" w:type="auto"/>
            <w:hideMark/>
          </w:tcPr>
          <w:p w14:paraId="4D3FCAE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2357D91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7C2FDA4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52D7072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1E3B3A9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614291C2"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51DEAB7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66642AC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442</w:t>
            </w:r>
          </w:p>
        </w:tc>
        <w:tc>
          <w:tcPr>
            <w:tcW w:w="0" w:type="auto"/>
            <w:hideMark/>
          </w:tcPr>
          <w:p w14:paraId="2BCAD40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F74119" w:rsidRPr="00F74119" w14:paraId="5ABAA75B" w14:textId="77777777" w:rsidTr="00F74119">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857" w:type="dxa"/>
            <w:hideMark/>
          </w:tcPr>
          <w:p w14:paraId="356AA820" w14:textId="77777777" w:rsidR="00F74119" w:rsidRPr="00F74119" w:rsidRDefault="00D752E2" w:rsidP="00F74119">
            <w:pPr>
              <w:widowControl/>
              <w:spacing w:after="0"/>
              <w:jc w:val="both"/>
              <w:rPr>
                <w:rFonts w:asciiTheme="minorHAnsi" w:hAnsiTheme="minorHAnsi" w:cs="Calibri"/>
                <w:iCs/>
                <w:color w:val="560000" w:themeColor="accent1" w:themeShade="80"/>
              </w:rPr>
            </w:pPr>
            <w:hyperlink r:id="rId80" w:history="1">
              <w:r w:rsidR="00F74119" w:rsidRPr="00F74119">
                <w:rPr>
                  <w:rStyle w:val="Hyperlink"/>
                  <w:rFonts w:asciiTheme="minorHAnsi" w:hAnsiTheme="minorHAnsi" w:cs="Calibri"/>
                  <w:iCs/>
                  <w:color w:val="560000" w:themeColor="accent1" w:themeShade="80"/>
                </w:rPr>
                <w:t>Southwick High</w:t>
              </w:r>
            </w:hyperlink>
          </w:p>
        </w:tc>
        <w:tc>
          <w:tcPr>
            <w:tcW w:w="0" w:type="auto"/>
            <w:hideMark/>
          </w:tcPr>
          <w:p w14:paraId="57C0A05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13D4768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58D4377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605FC37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54D9944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3A1A338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1A384DD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7D0EEB9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40722DA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116</w:t>
            </w:r>
          </w:p>
        </w:tc>
        <w:tc>
          <w:tcPr>
            <w:tcW w:w="0" w:type="auto"/>
            <w:hideMark/>
          </w:tcPr>
          <w:p w14:paraId="774DE89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126</w:t>
            </w:r>
          </w:p>
        </w:tc>
        <w:tc>
          <w:tcPr>
            <w:tcW w:w="0" w:type="auto"/>
            <w:hideMark/>
          </w:tcPr>
          <w:p w14:paraId="02E08D93"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112</w:t>
            </w:r>
          </w:p>
        </w:tc>
        <w:tc>
          <w:tcPr>
            <w:tcW w:w="0" w:type="auto"/>
            <w:hideMark/>
          </w:tcPr>
          <w:p w14:paraId="7BA3F42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118</w:t>
            </w:r>
          </w:p>
        </w:tc>
        <w:tc>
          <w:tcPr>
            <w:tcW w:w="0" w:type="auto"/>
            <w:hideMark/>
          </w:tcPr>
          <w:p w14:paraId="5BDB4FE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122</w:t>
            </w:r>
          </w:p>
        </w:tc>
        <w:tc>
          <w:tcPr>
            <w:tcW w:w="0" w:type="auto"/>
            <w:hideMark/>
          </w:tcPr>
          <w:p w14:paraId="0794E42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124</w:t>
            </w:r>
          </w:p>
        </w:tc>
        <w:tc>
          <w:tcPr>
            <w:tcW w:w="0" w:type="auto"/>
            <w:hideMark/>
          </w:tcPr>
          <w:p w14:paraId="76025FF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2</w:t>
            </w:r>
          </w:p>
        </w:tc>
        <w:tc>
          <w:tcPr>
            <w:tcW w:w="0" w:type="auto"/>
            <w:hideMark/>
          </w:tcPr>
          <w:p w14:paraId="5428B43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720</w:t>
            </w:r>
          </w:p>
        </w:tc>
        <w:tc>
          <w:tcPr>
            <w:tcW w:w="0" w:type="auto"/>
            <w:hideMark/>
          </w:tcPr>
          <w:p w14:paraId="3895827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r w:rsidR="00F74119" w:rsidRPr="00F74119" w14:paraId="077E09D3" w14:textId="77777777" w:rsidTr="00F74119">
        <w:trPr>
          <w:trHeight w:val="258"/>
        </w:trPr>
        <w:tc>
          <w:tcPr>
            <w:cnfStyle w:val="001000000000" w:firstRow="0" w:lastRow="0" w:firstColumn="1" w:lastColumn="0" w:oddVBand="0" w:evenVBand="0" w:oddHBand="0" w:evenHBand="0" w:firstRowFirstColumn="0" w:firstRowLastColumn="0" w:lastRowFirstColumn="0" w:lastRowLastColumn="0"/>
            <w:tcW w:w="1857" w:type="dxa"/>
            <w:hideMark/>
          </w:tcPr>
          <w:p w14:paraId="45B33AA1" w14:textId="77777777" w:rsidR="00F74119" w:rsidRPr="00F74119" w:rsidRDefault="00D752E2" w:rsidP="00F74119">
            <w:pPr>
              <w:widowControl/>
              <w:spacing w:after="0"/>
              <w:jc w:val="both"/>
              <w:rPr>
                <w:rFonts w:asciiTheme="minorHAnsi" w:hAnsiTheme="minorHAnsi" w:cs="Calibri"/>
                <w:iCs/>
                <w:color w:val="560000" w:themeColor="accent1" w:themeShade="80"/>
              </w:rPr>
            </w:pPr>
            <w:hyperlink r:id="rId81" w:history="1">
              <w:r w:rsidR="00F74119" w:rsidRPr="00F74119">
                <w:rPr>
                  <w:rStyle w:val="Hyperlink"/>
                  <w:rFonts w:asciiTheme="minorHAnsi" w:hAnsiTheme="minorHAnsi" w:cs="Calibri"/>
                  <w:iCs/>
                  <w:color w:val="560000" w:themeColor="accent1" w:themeShade="80"/>
                </w:rPr>
                <w:t>Woodland School</w:t>
              </w:r>
            </w:hyperlink>
          </w:p>
        </w:tc>
        <w:tc>
          <w:tcPr>
            <w:tcW w:w="0" w:type="auto"/>
            <w:hideMark/>
          </w:tcPr>
          <w:p w14:paraId="07DD13E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56</w:t>
            </w:r>
          </w:p>
        </w:tc>
        <w:tc>
          <w:tcPr>
            <w:tcW w:w="0" w:type="auto"/>
            <w:hideMark/>
          </w:tcPr>
          <w:p w14:paraId="4751172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102</w:t>
            </w:r>
          </w:p>
        </w:tc>
        <w:tc>
          <w:tcPr>
            <w:tcW w:w="0" w:type="auto"/>
            <w:hideMark/>
          </w:tcPr>
          <w:p w14:paraId="0CF105CA"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91</w:t>
            </w:r>
          </w:p>
        </w:tc>
        <w:tc>
          <w:tcPr>
            <w:tcW w:w="0" w:type="auto"/>
            <w:hideMark/>
          </w:tcPr>
          <w:p w14:paraId="1577BDB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108</w:t>
            </w:r>
          </w:p>
        </w:tc>
        <w:tc>
          <w:tcPr>
            <w:tcW w:w="0" w:type="auto"/>
            <w:hideMark/>
          </w:tcPr>
          <w:p w14:paraId="2DB6238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3F7E7452"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71414C0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710F558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74510EE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64B5C5A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2C6C7CB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58FA868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1E06B18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01D6018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0A06792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0</w:t>
            </w:r>
          </w:p>
        </w:tc>
        <w:tc>
          <w:tcPr>
            <w:tcW w:w="0" w:type="auto"/>
            <w:hideMark/>
          </w:tcPr>
          <w:p w14:paraId="3563B65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357</w:t>
            </w:r>
          </w:p>
        </w:tc>
        <w:tc>
          <w:tcPr>
            <w:tcW w:w="0" w:type="auto"/>
            <w:hideMark/>
          </w:tcPr>
          <w:p w14:paraId="4D566C1A"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iCs/>
              </w:rPr>
            </w:pPr>
          </w:p>
        </w:tc>
      </w:tr>
      <w:tr w:rsidR="00F74119" w:rsidRPr="00F74119" w14:paraId="5319044A" w14:textId="77777777" w:rsidTr="00F74119">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857" w:type="dxa"/>
            <w:hideMark/>
          </w:tcPr>
          <w:p w14:paraId="094B981B" w14:textId="77777777" w:rsidR="00F74119" w:rsidRPr="00F74119" w:rsidRDefault="00F74119" w:rsidP="00F74119">
            <w:pPr>
              <w:widowControl/>
              <w:spacing w:after="0"/>
              <w:jc w:val="both"/>
              <w:rPr>
                <w:rFonts w:asciiTheme="minorHAnsi" w:hAnsiTheme="minorHAnsi" w:cs="Calibri"/>
                <w:iCs/>
                <w:color w:val="560000" w:themeColor="accent1" w:themeShade="80"/>
              </w:rPr>
            </w:pPr>
            <w:r w:rsidRPr="00F74119">
              <w:rPr>
                <w:rFonts w:asciiTheme="minorHAnsi" w:hAnsiTheme="minorHAnsi" w:cs="Calibri"/>
                <w:iCs/>
                <w:color w:val="560000" w:themeColor="accent1" w:themeShade="80"/>
              </w:rPr>
              <w:t>District</w:t>
            </w:r>
          </w:p>
        </w:tc>
        <w:tc>
          <w:tcPr>
            <w:tcW w:w="0" w:type="auto"/>
            <w:hideMark/>
          </w:tcPr>
          <w:p w14:paraId="3416FCF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56</w:t>
            </w:r>
          </w:p>
        </w:tc>
        <w:tc>
          <w:tcPr>
            <w:tcW w:w="0" w:type="auto"/>
            <w:hideMark/>
          </w:tcPr>
          <w:p w14:paraId="70F3F35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102</w:t>
            </w:r>
          </w:p>
        </w:tc>
        <w:tc>
          <w:tcPr>
            <w:tcW w:w="0" w:type="auto"/>
            <w:hideMark/>
          </w:tcPr>
          <w:p w14:paraId="59CC09E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91</w:t>
            </w:r>
          </w:p>
        </w:tc>
        <w:tc>
          <w:tcPr>
            <w:tcW w:w="0" w:type="auto"/>
            <w:hideMark/>
          </w:tcPr>
          <w:p w14:paraId="03A3E78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108</w:t>
            </w:r>
          </w:p>
        </w:tc>
        <w:tc>
          <w:tcPr>
            <w:tcW w:w="0" w:type="auto"/>
            <w:hideMark/>
          </w:tcPr>
          <w:p w14:paraId="41F5603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114</w:t>
            </w:r>
          </w:p>
        </w:tc>
        <w:tc>
          <w:tcPr>
            <w:tcW w:w="0" w:type="auto"/>
            <w:hideMark/>
          </w:tcPr>
          <w:p w14:paraId="7D78C65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109</w:t>
            </w:r>
          </w:p>
        </w:tc>
        <w:tc>
          <w:tcPr>
            <w:tcW w:w="0" w:type="auto"/>
            <w:hideMark/>
          </w:tcPr>
          <w:p w14:paraId="1D5EDA5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114</w:t>
            </w:r>
          </w:p>
        </w:tc>
        <w:tc>
          <w:tcPr>
            <w:tcW w:w="0" w:type="auto"/>
            <w:hideMark/>
          </w:tcPr>
          <w:p w14:paraId="5AEA2B1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105</w:t>
            </w:r>
          </w:p>
        </w:tc>
        <w:tc>
          <w:tcPr>
            <w:tcW w:w="0" w:type="auto"/>
            <w:hideMark/>
          </w:tcPr>
          <w:p w14:paraId="64831C9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116</w:t>
            </w:r>
          </w:p>
        </w:tc>
        <w:tc>
          <w:tcPr>
            <w:tcW w:w="0" w:type="auto"/>
            <w:hideMark/>
          </w:tcPr>
          <w:p w14:paraId="14EDB36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126</w:t>
            </w:r>
          </w:p>
        </w:tc>
        <w:tc>
          <w:tcPr>
            <w:tcW w:w="0" w:type="auto"/>
            <w:hideMark/>
          </w:tcPr>
          <w:p w14:paraId="7E07BC9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112</w:t>
            </w:r>
          </w:p>
        </w:tc>
        <w:tc>
          <w:tcPr>
            <w:tcW w:w="0" w:type="auto"/>
            <w:hideMark/>
          </w:tcPr>
          <w:p w14:paraId="09DA248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118</w:t>
            </w:r>
          </w:p>
        </w:tc>
        <w:tc>
          <w:tcPr>
            <w:tcW w:w="0" w:type="auto"/>
            <w:hideMark/>
          </w:tcPr>
          <w:p w14:paraId="10B9044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122</w:t>
            </w:r>
          </w:p>
        </w:tc>
        <w:tc>
          <w:tcPr>
            <w:tcW w:w="0" w:type="auto"/>
            <w:hideMark/>
          </w:tcPr>
          <w:p w14:paraId="24E5BD1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124</w:t>
            </w:r>
          </w:p>
        </w:tc>
        <w:tc>
          <w:tcPr>
            <w:tcW w:w="0" w:type="auto"/>
            <w:hideMark/>
          </w:tcPr>
          <w:p w14:paraId="1C94A02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2</w:t>
            </w:r>
          </w:p>
        </w:tc>
        <w:tc>
          <w:tcPr>
            <w:tcW w:w="0" w:type="auto"/>
            <w:hideMark/>
          </w:tcPr>
          <w:p w14:paraId="0CD1E9B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r w:rsidRPr="00F74119">
              <w:rPr>
                <w:rFonts w:asciiTheme="minorHAnsi" w:hAnsiTheme="minorHAnsi" w:cs="Calibri"/>
                <w:bCs/>
                <w:iCs/>
              </w:rPr>
              <w:t>1,519</w:t>
            </w:r>
          </w:p>
        </w:tc>
        <w:tc>
          <w:tcPr>
            <w:tcW w:w="0" w:type="auto"/>
            <w:hideMark/>
          </w:tcPr>
          <w:p w14:paraId="6BFFE59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iCs/>
              </w:rPr>
            </w:pPr>
          </w:p>
        </w:tc>
      </w:tr>
    </w:tbl>
    <w:tbl>
      <w:tblPr>
        <w:tblStyle w:val="LightList-Accent2"/>
        <w:tblpPr w:leftFromText="180" w:rightFromText="180" w:vertAnchor="text" w:horzAnchor="margin" w:tblpX="-370" w:tblpY="825"/>
        <w:tblW w:w="9898" w:type="dxa"/>
        <w:tblLook w:val="04A0" w:firstRow="1" w:lastRow="0" w:firstColumn="1" w:lastColumn="0" w:noHBand="0" w:noVBand="1"/>
      </w:tblPr>
      <w:tblGrid>
        <w:gridCol w:w="1791"/>
        <w:gridCol w:w="490"/>
        <w:gridCol w:w="490"/>
        <w:gridCol w:w="490"/>
        <w:gridCol w:w="490"/>
        <w:gridCol w:w="490"/>
        <w:gridCol w:w="490"/>
        <w:gridCol w:w="490"/>
        <w:gridCol w:w="490"/>
        <w:gridCol w:w="490"/>
        <w:gridCol w:w="490"/>
        <w:gridCol w:w="490"/>
        <w:gridCol w:w="490"/>
        <w:gridCol w:w="490"/>
        <w:gridCol w:w="490"/>
        <w:gridCol w:w="399"/>
        <w:gridCol w:w="626"/>
        <w:gridCol w:w="222"/>
      </w:tblGrid>
      <w:tr w:rsidR="00F74119" w:rsidRPr="00F74119" w14:paraId="33F8D489" w14:textId="77777777" w:rsidTr="00024C6B">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898" w:type="dxa"/>
            <w:gridSpan w:val="18"/>
            <w:shd w:val="clear" w:color="auto" w:fill="560000" w:themeFill="accent1" w:themeFillShade="80"/>
            <w:hideMark/>
          </w:tcPr>
          <w:p w14:paraId="01C66AB8" w14:textId="77777777" w:rsidR="00F74119" w:rsidRPr="00F74119" w:rsidRDefault="00F74119" w:rsidP="00024C6B">
            <w:pPr>
              <w:widowControl/>
              <w:spacing w:after="0"/>
              <w:jc w:val="center"/>
              <w:rPr>
                <w:rFonts w:ascii="Calibri" w:hAnsi="Calibri" w:cs="Calibri"/>
                <w:iCs/>
              </w:rPr>
            </w:pPr>
            <w:r w:rsidRPr="00024C6B">
              <w:rPr>
                <w:rFonts w:ascii="Calibri" w:hAnsi="Calibri" w:cs="Calibri"/>
                <w:iCs/>
                <w:color w:val="FFFFFF" w:themeColor="background1"/>
              </w:rPr>
              <w:t>Enrollment by Grade (2017-18)</w:t>
            </w:r>
            <w:r w:rsidR="00024C6B">
              <w:rPr>
                <w:rFonts w:ascii="Calibri" w:hAnsi="Calibri" w:cs="Calibri"/>
                <w:iCs/>
                <w:color w:val="FFFFFF" w:themeColor="background1"/>
              </w:rPr>
              <w:t xml:space="preserve"> WEST SPRINGFIELD</w:t>
            </w:r>
          </w:p>
        </w:tc>
      </w:tr>
      <w:tr w:rsidR="00F74119" w:rsidRPr="00F74119" w14:paraId="41D3F924" w14:textId="77777777" w:rsidTr="00F7411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791" w:type="dxa"/>
            <w:hideMark/>
          </w:tcPr>
          <w:p w14:paraId="6BFE4E61" w14:textId="77777777" w:rsidR="00F74119" w:rsidRPr="00F74119" w:rsidRDefault="00F74119" w:rsidP="00F74119">
            <w:pPr>
              <w:widowControl/>
              <w:spacing w:after="0"/>
              <w:rPr>
                <w:rFonts w:ascii="Calibri" w:hAnsi="Calibri" w:cs="Calibri"/>
                <w:iCs/>
                <w:color w:val="560000" w:themeColor="accent1" w:themeShade="80"/>
              </w:rPr>
            </w:pPr>
            <w:r w:rsidRPr="00F74119">
              <w:rPr>
                <w:rFonts w:ascii="Calibri" w:hAnsi="Calibri" w:cs="Calibri"/>
                <w:iCs/>
                <w:color w:val="560000" w:themeColor="accent1" w:themeShade="80"/>
              </w:rPr>
              <w:t> </w:t>
            </w:r>
          </w:p>
        </w:tc>
        <w:tc>
          <w:tcPr>
            <w:tcW w:w="0" w:type="auto"/>
            <w:hideMark/>
          </w:tcPr>
          <w:p w14:paraId="1611E27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roofErr w:type="spellStart"/>
            <w:r w:rsidRPr="00F74119">
              <w:rPr>
                <w:rFonts w:ascii="Calibri" w:hAnsi="Calibri" w:cs="Calibri"/>
                <w:bCs/>
                <w:iCs/>
              </w:rPr>
              <w:t>PK</w:t>
            </w:r>
            <w:proofErr w:type="spellEnd"/>
          </w:p>
        </w:tc>
        <w:tc>
          <w:tcPr>
            <w:tcW w:w="0" w:type="auto"/>
            <w:hideMark/>
          </w:tcPr>
          <w:p w14:paraId="4728BEA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K</w:t>
            </w:r>
          </w:p>
        </w:tc>
        <w:tc>
          <w:tcPr>
            <w:tcW w:w="0" w:type="auto"/>
            <w:hideMark/>
          </w:tcPr>
          <w:p w14:paraId="0125D519"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w:t>
            </w:r>
          </w:p>
        </w:tc>
        <w:tc>
          <w:tcPr>
            <w:tcW w:w="0" w:type="auto"/>
            <w:hideMark/>
          </w:tcPr>
          <w:p w14:paraId="236CD2D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2</w:t>
            </w:r>
          </w:p>
        </w:tc>
        <w:tc>
          <w:tcPr>
            <w:tcW w:w="0" w:type="auto"/>
            <w:hideMark/>
          </w:tcPr>
          <w:p w14:paraId="20E027E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3</w:t>
            </w:r>
          </w:p>
        </w:tc>
        <w:tc>
          <w:tcPr>
            <w:tcW w:w="0" w:type="auto"/>
            <w:hideMark/>
          </w:tcPr>
          <w:p w14:paraId="526823B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4</w:t>
            </w:r>
          </w:p>
        </w:tc>
        <w:tc>
          <w:tcPr>
            <w:tcW w:w="0" w:type="auto"/>
            <w:hideMark/>
          </w:tcPr>
          <w:p w14:paraId="00302F8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5</w:t>
            </w:r>
          </w:p>
        </w:tc>
        <w:tc>
          <w:tcPr>
            <w:tcW w:w="0" w:type="auto"/>
            <w:hideMark/>
          </w:tcPr>
          <w:p w14:paraId="539BA3E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6</w:t>
            </w:r>
          </w:p>
        </w:tc>
        <w:tc>
          <w:tcPr>
            <w:tcW w:w="0" w:type="auto"/>
            <w:hideMark/>
          </w:tcPr>
          <w:p w14:paraId="14ECDE8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7</w:t>
            </w:r>
          </w:p>
        </w:tc>
        <w:tc>
          <w:tcPr>
            <w:tcW w:w="0" w:type="auto"/>
            <w:hideMark/>
          </w:tcPr>
          <w:p w14:paraId="5E215C3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8</w:t>
            </w:r>
          </w:p>
        </w:tc>
        <w:tc>
          <w:tcPr>
            <w:tcW w:w="0" w:type="auto"/>
            <w:hideMark/>
          </w:tcPr>
          <w:p w14:paraId="40DCC51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9</w:t>
            </w:r>
          </w:p>
        </w:tc>
        <w:tc>
          <w:tcPr>
            <w:tcW w:w="0" w:type="auto"/>
            <w:hideMark/>
          </w:tcPr>
          <w:p w14:paraId="7082B669"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10</w:t>
            </w:r>
          </w:p>
        </w:tc>
        <w:tc>
          <w:tcPr>
            <w:tcW w:w="0" w:type="auto"/>
            <w:hideMark/>
          </w:tcPr>
          <w:p w14:paraId="619CC1E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11</w:t>
            </w:r>
          </w:p>
        </w:tc>
        <w:tc>
          <w:tcPr>
            <w:tcW w:w="0" w:type="auto"/>
            <w:hideMark/>
          </w:tcPr>
          <w:p w14:paraId="55C8443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12</w:t>
            </w:r>
          </w:p>
        </w:tc>
        <w:tc>
          <w:tcPr>
            <w:tcW w:w="0" w:type="auto"/>
            <w:hideMark/>
          </w:tcPr>
          <w:p w14:paraId="7EEEB94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roofErr w:type="spellStart"/>
            <w:r w:rsidRPr="00F74119">
              <w:rPr>
                <w:rFonts w:ascii="Calibri" w:hAnsi="Calibri" w:cs="Calibri"/>
                <w:bCs/>
                <w:iCs/>
              </w:rPr>
              <w:t>SP</w:t>
            </w:r>
            <w:proofErr w:type="spellEnd"/>
          </w:p>
        </w:tc>
        <w:tc>
          <w:tcPr>
            <w:tcW w:w="0" w:type="auto"/>
            <w:hideMark/>
          </w:tcPr>
          <w:p w14:paraId="27464F2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Total</w:t>
            </w:r>
          </w:p>
        </w:tc>
        <w:tc>
          <w:tcPr>
            <w:tcW w:w="0" w:type="auto"/>
            <w:hideMark/>
          </w:tcPr>
          <w:p w14:paraId="4F566E5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F74119" w:rsidRPr="00F74119" w14:paraId="6280C862" w14:textId="77777777" w:rsidTr="00024C6B">
        <w:trPr>
          <w:trHeight w:val="247"/>
        </w:trPr>
        <w:tc>
          <w:tcPr>
            <w:cnfStyle w:val="001000000000" w:firstRow="0" w:lastRow="0" w:firstColumn="1" w:lastColumn="0" w:oddVBand="0" w:evenVBand="0" w:oddHBand="0" w:evenHBand="0" w:firstRowFirstColumn="0" w:firstRowLastColumn="0" w:lastRowFirstColumn="0" w:lastRowLastColumn="0"/>
            <w:tcW w:w="1791" w:type="dxa"/>
            <w:hideMark/>
          </w:tcPr>
          <w:p w14:paraId="7C09A561" w14:textId="77777777" w:rsidR="00F74119" w:rsidRPr="00F74119" w:rsidRDefault="00024C6B" w:rsidP="00F74119">
            <w:pPr>
              <w:widowControl/>
              <w:spacing w:after="0"/>
              <w:rPr>
                <w:rFonts w:ascii="Calibri" w:hAnsi="Calibri" w:cs="Calibri"/>
                <w:iCs/>
                <w:color w:val="560000" w:themeColor="accent1" w:themeShade="80"/>
              </w:rPr>
            </w:pPr>
            <w:r>
              <w:rPr>
                <w:rFonts w:ascii="Calibri" w:hAnsi="Calibri" w:cs="Calibri"/>
                <w:iCs/>
                <w:color w:val="560000" w:themeColor="accent1" w:themeShade="80"/>
              </w:rPr>
              <w:t>21st Century Skills</w:t>
            </w:r>
          </w:p>
        </w:tc>
        <w:tc>
          <w:tcPr>
            <w:tcW w:w="0" w:type="auto"/>
            <w:hideMark/>
          </w:tcPr>
          <w:p w14:paraId="191A692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540109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5C98FD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0A088F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9B365B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251EC3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3BE0699A"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B400E7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376C23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E04B40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57B75C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C61B86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BEBCC8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011A4E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8</w:t>
            </w:r>
          </w:p>
        </w:tc>
        <w:tc>
          <w:tcPr>
            <w:tcW w:w="0" w:type="auto"/>
            <w:hideMark/>
          </w:tcPr>
          <w:p w14:paraId="3FF0915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B051C9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8</w:t>
            </w:r>
          </w:p>
        </w:tc>
        <w:tc>
          <w:tcPr>
            <w:tcW w:w="0" w:type="auto"/>
            <w:hideMark/>
          </w:tcPr>
          <w:p w14:paraId="5E2592E2"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F74119" w:rsidRPr="00F74119" w14:paraId="0D11E7E5" w14:textId="77777777" w:rsidTr="00F7411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791" w:type="dxa"/>
            <w:hideMark/>
          </w:tcPr>
          <w:p w14:paraId="0194411B" w14:textId="77777777" w:rsidR="00F74119" w:rsidRPr="00F74119" w:rsidRDefault="00D752E2" w:rsidP="00F74119">
            <w:pPr>
              <w:widowControl/>
              <w:spacing w:after="0"/>
              <w:rPr>
                <w:rFonts w:ascii="Calibri" w:hAnsi="Calibri" w:cs="Calibri"/>
                <w:iCs/>
                <w:color w:val="560000" w:themeColor="accent1" w:themeShade="80"/>
              </w:rPr>
            </w:pPr>
            <w:hyperlink r:id="rId82" w:history="1">
              <w:r w:rsidR="00F74119" w:rsidRPr="00F74119">
                <w:rPr>
                  <w:rStyle w:val="Hyperlink"/>
                  <w:rFonts w:ascii="Calibri" w:hAnsi="Calibri" w:cs="Calibri"/>
                  <w:iCs/>
                  <w:color w:val="560000" w:themeColor="accent1" w:themeShade="80"/>
                </w:rPr>
                <w:t>Early Childhood</w:t>
              </w:r>
            </w:hyperlink>
          </w:p>
        </w:tc>
        <w:tc>
          <w:tcPr>
            <w:tcW w:w="0" w:type="auto"/>
            <w:hideMark/>
          </w:tcPr>
          <w:p w14:paraId="2F9252B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122</w:t>
            </w:r>
          </w:p>
        </w:tc>
        <w:tc>
          <w:tcPr>
            <w:tcW w:w="0" w:type="auto"/>
            <w:hideMark/>
          </w:tcPr>
          <w:p w14:paraId="1B7B3EC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22300A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3DE333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E5FD43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D5E33C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1F435C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0C0C64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E834C3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E108DB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C1958E3"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373A0F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5F29C1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75AE3F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4E84AC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E88A7A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122</w:t>
            </w:r>
          </w:p>
        </w:tc>
        <w:tc>
          <w:tcPr>
            <w:tcW w:w="0" w:type="auto"/>
            <w:hideMark/>
          </w:tcPr>
          <w:p w14:paraId="7B948DD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F74119" w:rsidRPr="00F74119" w14:paraId="500A2445" w14:textId="77777777" w:rsidTr="00F74119">
        <w:trPr>
          <w:trHeight w:val="233"/>
        </w:trPr>
        <w:tc>
          <w:tcPr>
            <w:cnfStyle w:val="001000000000" w:firstRow="0" w:lastRow="0" w:firstColumn="1" w:lastColumn="0" w:oddVBand="0" w:evenVBand="0" w:oddHBand="0" w:evenHBand="0" w:firstRowFirstColumn="0" w:firstRowLastColumn="0" w:lastRowFirstColumn="0" w:lastRowLastColumn="0"/>
            <w:tcW w:w="1791" w:type="dxa"/>
            <w:hideMark/>
          </w:tcPr>
          <w:p w14:paraId="02F9E2A2" w14:textId="77777777" w:rsidR="00F74119" w:rsidRPr="00F74119" w:rsidRDefault="00D752E2" w:rsidP="00F74119">
            <w:pPr>
              <w:widowControl/>
              <w:spacing w:after="0"/>
              <w:rPr>
                <w:rFonts w:ascii="Calibri" w:hAnsi="Calibri" w:cs="Calibri"/>
                <w:iCs/>
                <w:color w:val="560000" w:themeColor="accent1" w:themeShade="80"/>
              </w:rPr>
            </w:pPr>
            <w:hyperlink r:id="rId83" w:history="1">
              <w:r w:rsidR="00F74119" w:rsidRPr="00F74119">
                <w:rPr>
                  <w:rStyle w:val="Hyperlink"/>
                  <w:rFonts w:ascii="Calibri" w:hAnsi="Calibri" w:cs="Calibri"/>
                  <w:iCs/>
                  <w:color w:val="560000" w:themeColor="accent1" w:themeShade="80"/>
                </w:rPr>
                <w:t>John Ashley</w:t>
              </w:r>
            </w:hyperlink>
          </w:p>
        </w:tc>
        <w:tc>
          <w:tcPr>
            <w:tcW w:w="0" w:type="auto"/>
            <w:hideMark/>
          </w:tcPr>
          <w:p w14:paraId="47781B4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5BC002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234</w:t>
            </w:r>
          </w:p>
        </w:tc>
        <w:tc>
          <w:tcPr>
            <w:tcW w:w="0" w:type="auto"/>
            <w:hideMark/>
          </w:tcPr>
          <w:p w14:paraId="785F15A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2CEDC64"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4E9ED0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D36F36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02438F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8AA3C5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5D8A812"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3B4A0A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38489B4"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EA3801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31764AC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21E716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4F16B7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3CB46F0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234</w:t>
            </w:r>
          </w:p>
        </w:tc>
        <w:tc>
          <w:tcPr>
            <w:tcW w:w="0" w:type="auto"/>
            <w:hideMark/>
          </w:tcPr>
          <w:p w14:paraId="71150FC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F74119" w:rsidRPr="00F74119" w14:paraId="3996D4D6" w14:textId="77777777" w:rsidTr="00F7411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791" w:type="dxa"/>
            <w:hideMark/>
          </w:tcPr>
          <w:p w14:paraId="301E5E15" w14:textId="77777777" w:rsidR="00F74119" w:rsidRPr="00F74119" w:rsidRDefault="00D752E2" w:rsidP="00F74119">
            <w:pPr>
              <w:widowControl/>
              <w:spacing w:after="0"/>
              <w:rPr>
                <w:rFonts w:ascii="Calibri" w:hAnsi="Calibri" w:cs="Calibri"/>
                <w:iCs/>
                <w:color w:val="560000" w:themeColor="accent1" w:themeShade="80"/>
              </w:rPr>
            </w:pPr>
            <w:hyperlink r:id="rId84" w:history="1">
              <w:r w:rsidR="00F74119" w:rsidRPr="00F74119">
                <w:rPr>
                  <w:rStyle w:val="Hyperlink"/>
                  <w:rFonts w:ascii="Calibri" w:hAnsi="Calibri" w:cs="Calibri"/>
                  <w:iCs/>
                  <w:color w:val="560000" w:themeColor="accent1" w:themeShade="80"/>
                </w:rPr>
                <w:t xml:space="preserve">John R </w:t>
              </w:r>
              <w:proofErr w:type="spellStart"/>
              <w:r w:rsidR="00F74119" w:rsidRPr="00F74119">
                <w:rPr>
                  <w:rStyle w:val="Hyperlink"/>
                  <w:rFonts w:ascii="Calibri" w:hAnsi="Calibri" w:cs="Calibri"/>
                  <w:iCs/>
                  <w:color w:val="560000" w:themeColor="accent1" w:themeShade="80"/>
                </w:rPr>
                <w:t>Fausey</w:t>
              </w:r>
              <w:proofErr w:type="spellEnd"/>
            </w:hyperlink>
          </w:p>
        </w:tc>
        <w:tc>
          <w:tcPr>
            <w:tcW w:w="0" w:type="auto"/>
            <w:hideMark/>
          </w:tcPr>
          <w:p w14:paraId="180C1E8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3FAEA4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BFB184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82</w:t>
            </w:r>
          </w:p>
        </w:tc>
        <w:tc>
          <w:tcPr>
            <w:tcW w:w="0" w:type="auto"/>
            <w:hideMark/>
          </w:tcPr>
          <w:p w14:paraId="1ADE941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86</w:t>
            </w:r>
          </w:p>
        </w:tc>
        <w:tc>
          <w:tcPr>
            <w:tcW w:w="0" w:type="auto"/>
            <w:hideMark/>
          </w:tcPr>
          <w:p w14:paraId="67E3F06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92</w:t>
            </w:r>
          </w:p>
        </w:tc>
        <w:tc>
          <w:tcPr>
            <w:tcW w:w="0" w:type="auto"/>
            <w:hideMark/>
          </w:tcPr>
          <w:p w14:paraId="2E8B56A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115</w:t>
            </w:r>
          </w:p>
        </w:tc>
        <w:tc>
          <w:tcPr>
            <w:tcW w:w="0" w:type="auto"/>
            <w:hideMark/>
          </w:tcPr>
          <w:p w14:paraId="3288CC7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85</w:t>
            </w:r>
          </w:p>
        </w:tc>
        <w:tc>
          <w:tcPr>
            <w:tcW w:w="0" w:type="auto"/>
            <w:hideMark/>
          </w:tcPr>
          <w:p w14:paraId="4519C69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8E4F11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200DAF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5DCFBA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9AE881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7A8899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7B3438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331FAB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F6D120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460</w:t>
            </w:r>
          </w:p>
        </w:tc>
        <w:tc>
          <w:tcPr>
            <w:tcW w:w="0" w:type="auto"/>
            <w:hideMark/>
          </w:tcPr>
          <w:p w14:paraId="665A846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F74119" w:rsidRPr="00F74119" w14:paraId="4520DC27" w14:textId="77777777" w:rsidTr="00F74119">
        <w:trPr>
          <w:trHeight w:val="233"/>
        </w:trPr>
        <w:tc>
          <w:tcPr>
            <w:cnfStyle w:val="001000000000" w:firstRow="0" w:lastRow="0" w:firstColumn="1" w:lastColumn="0" w:oddVBand="0" w:evenVBand="0" w:oddHBand="0" w:evenHBand="0" w:firstRowFirstColumn="0" w:firstRowLastColumn="0" w:lastRowFirstColumn="0" w:lastRowLastColumn="0"/>
            <w:tcW w:w="1791" w:type="dxa"/>
            <w:hideMark/>
          </w:tcPr>
          <w:p w14:paraId="6A6FF905" w14:textId="77777777" w:rsidR="00F74119" w:rsidRPr="00F74119" w:rsidRDefault="00D752E2" w:rsidP="00F74119">
            <w:pPr>
              <w:widowControl/>
              <w:spacing w:after="0"/>
              <w:rPr>
                <w:rFonts w:ascii="Calibri" w:hAnsi="Calibri" w:cs="Calibri"/>
                <w:iCs/>
                <w:color w:val="560000" w:themeColor="accent1" w:themeShade="80"/>
              </w:rPr>
            </w:pPr>
            <w:hyperlink r:id="rId85" w:history="1">
              <w:r w:rsidR="00F74119" w:rsidRPr="00F74119">
                <w:rPr>
                  <w:rStyle w:val="Hyperlink"/>
                  <w:rFonts w:ascii="Calibri" w:hAnsi="Calibri" w:cs="Calibri"/>
                  <w:iCs/>
                  <w:color w:val="560000" w:themeColor="accent1" w:themeShade="80"/>
                </w:rPr>
                <w:t>Memorial</w:t>
              </w:r>
            </w:hyperlink>
          </w:p>
        </w:tc>
        <w:tc>
          <w:tcPr>
            <w:tcW w:w="0" w:type="auto"/>
            <w:hideMark/>
          </w:tcPr>
          <w:p w14:paraId="64B1288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B6BC81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0E7CB0E"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38</w:t>
            </w:r>
          </w:p>
        </w:tc>
        <w:tc>
          <w:tcPr>
            <w:tcW w:w="0" w:type="auto"/>
            <w:hideMark/>
          </w:tcPr>
          <w:p w14:paraId="0765DAF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45</w:t>
            </w:r>
          </w:p>
        </w:tc>
        <w:tc>
          <w:tcPr>
            <w:tcW w:w="0" w:type="auto"/>
            <w:hideMark/>
          </w:tcPr>
          <w:p w14:paraId="698EDBF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43</w:t>
            </w:r>
          </w:p>
        </w:tc>
        <w:tc>
          <w:tcPr>
            <w:tcW w:w="0" w:type="auto"/>
            <w:hideMark/>
          </w:tcPr>
          <w:p w14:paraId="2899C4E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44</w:t>
            </w:r>
          </w:p>
        </w:tc>
        <w:tc>
          <w:tcPr>
            <w:tcW w:w="0" w:type="auto"/>
            <w:hideMark/>
          </w:tcPr>
          <w:p w14:paraId="2E23F63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69</w:t>
            </w:r>
          </w:p>
        </w:tc>
        <w:tc>
          <w:tcPr>
            <w:tcW w:w="0" w:type="auto"/>
            <w:hideMark/>
          </w:tcPr>
          <w:p w14:paraId="34AA429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2C9C984"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2448FF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B52D2D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3704F9C"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6AB001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92F6C3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3B56549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9F8E97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239</w:t>
            </w:r>
          </w:p>
        </w:tc>
        <w:tc>
          <w:tcPr>
            <w:tcW w:w="0" w:type="auto"/>
            <w:hideMark/>
          </w:tcPr>
          <w:p w14:paraId="5D208F2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F74119" w:rsidRPr="00F74119" w14:paraId="3A7F7CA3" w14:textId="77777777" w:rsidTr="00F7411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791" w:type="dxa"/>
            <w:hideMark/>
          </w:tcPr>
          <w:p w14:paraId="18AAB038" w14:textId="77777777" w:rsidR="00F74119" w:rsidRPr="00F74119" w:rsidRDefault="00D752E2" w:rsidP="00F74119">
            <w:pPr>
              <w:widowControl/>
              <w:spacing w:after="0"/>
              <w:rPr>
                <w:rFonts w:ascii="Calibri" w:hAnsi="Calibri" w:cs="Calibri"/>
                <w:iCs/>
                <w:color w:val="560000" w:themeColor="accent1" w:themeShade="80"/>
              </w:rPr>
            </w:pPr>
            <w:hyperlink r:id="rId86" w:history="1">
              <w:proofErr w:type="spellStart"/>
              <w:r w:rsidR="00F74119" w:rsidRPr="00F74119">
                <w:rPr>
                  <w:rStyle w:val="Hyperlink"/>
                  <w:rFonts w:ascii="Calibri" w:hAnsi="Calibri" w:cs="Calibri"/>
                  <w:iCs/>
                  <w:color w:val="560000" w:themeColor="accent1" w:themeShade="80"/>
                </w:rPr>
                <w:t>Mittineague</w:t>
              </w:r>
              <w:proofErr w:type="spellEnd"/>
            </w:hyperlink>
          </w:p>
        </w:tc>
        <w:tc>
          <w:tcPr>
            <w:tcW w:w="0" w:type="auto"/>
            <w:hideMark/>
          </w:tcPr>
          <w:p w14:paraId="673704F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4C699E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20A02E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37</w:t>
            </w:r>
          </w:p>
        </w:tc>
        <w:tc>
          <w:tcPr>
            <w:tcW w:w="0" w:type="auto"/>
            <w:hideMark/>
          </w:tcPr>
          <w:p w14:paraId="251E8B0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32</w:t>
            </w:r>
          </w:p>
        </w:tc>
        <w:tc>
          <w:tcPr>
            <w:tcW w:w="0" w:type="auto"/>
            <w:hideMark/>
          </w:tcPr>
          <w:p w14:paraId="1FC7372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32</w:t>
            </w:r>
          </w:p>
        </w:tc>
        <w:tc>
          <w:tcPr>
            <w:tcW w:w="0" w:type="auto"/>
            <w:hideMark/>
          </w:tcPr>
          <w:p w14:paraId="389A7BF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32</w:t>
            </w:r>
          </w:p>
        </w:tc>
        <w:tc>
          <w:tcPr>
            <w:tcW w:w="0" w:type="auto"/>
            <w:hideMark/>
          </w:tcPr>
          <w:p w14:paraId="1992E5E3"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28</w:t>
            </w:r>
          </w:p>
        </w:tc>
        <w:tc>
          <w:tcPr>
            <w:tcW w:w="0" w:type="auto"/>
            <w:hideMark/>
          </w:tcPr>
          <w:p w14:paraId="3389F48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E77C32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3877C2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FB29FB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2A6D8A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35D21A9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853EFB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7205B4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F59BEA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161</w:t>
            </w:r>
          </w:p>
        </w:tc>
        <w:tc>
          <w:tcPr>
            <w:tcW w:w="0" w:type="auto"/>
            <w:hideMark/>
          </w:tcPr>
          <w:p w14:paraId="50F3F80A"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F74119" w:rsidRPr="00F74119" w14:paraId="7DE5A578" w14:textId="77777777" w:rsidTr="00F74119">
        <w:trPr>
          <w:trHeight w:val="233"/>
        </w:trPr>
        <w:tc>
          <w:tcPr>
            <w:cnfStyle w:val="001000000000" w:firstRow="0" w:lastRow="0" w:firstColumn="1" w:lastColumn="0" w:oddVBand="0" w:evenVBand="0" w:oddHBand="0" w:evenHBand="0" w:firstRowFirstColumn="0" w:firstRowLastColumn="0" w:lastRowFirstColumn="0" w:lastRowLastColumn="0"/>
            <w:tcW w:w="1791" w:type="dxa"/>
            <w:hideMark/>
          </w:tcPr>
          <w:p w14:paraId="47DD4D5C" w14:textId="77777777" w:rsidR="00F74119" w:rsidRPr="00F74119" w:rsidRDefault="00D752E2" w:rsidP="00F74119">
            <w:pPr>
              <w:widowControl/>
              <w:spacing w:after="0"/>
              <w:rPr>
                <w:rFonts w:ascii="Calibri" w:hAnsi="Calibri" w:cs="Calibri"/>
                <w:iCs/>
                <w:color w:val="560000" w:themeColor="accent1" w:themeShade="80"/>
              </w:rPr>
            </w:pPr>
            <w:hyperlink r:id="rId87" w:history="1">
              <w:r w:rsidR="00F74119" w:rsidRPr="00F74119">
                <w:rPr>
                  <w:rStyle w:val="Hyperlink"/>
                  <w:rFonts w:ascii="Calibri" w:hAnsi="Calibri" w:cs="Calibri"/>
                  <w:iCs/>
                  <w:color w:val="560000" w:themeColor="accent1" w:themeShade="80"/>
                </w:rPr>
                <w:t>Philip G Coburn</w:t>
              </w:r>
            </w:hyperlink>
          </w:p>
        </w:tc>
        <w:tc>
          <w:tcPr>
            <w:tcW w:w="0" w:type="auto"/>
            <w:hideMark/>
          </w:tcPr>
          <w:p w14:paraId="0FED9B9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976A92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46</w:t>
            </w:r>
          </w:p>
        </w:tc>
        <w:tc>
          <w:tcPr>
            <w:tcW w:w="0" w:type="auto"/>
            <w:hideMark/>
          </w:tcPr>
          <w:p w14:paraId="4844FB7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118</w:t>
            </w:r>
          </w:p>
        </w:tc>
        <w:tc>
          <w:tcPr>
            <w:tcW w:w="0" w:type="auto"/>
            <w:hideMark/>
          </w:tcPr>
          <w:p w14:paraId="196FCF1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99</w:t>
            </w:r>
          </w:p>
        </w:tc>
        <w:tc>
          <w:tcPr>
            <w:tcW w:w="0" w:type="auto"/>
            <w:hideMark/>
          </w:tcPr>
          <w:p w14:paraId="7168441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110</w:t>
            </w:r>
          </w:p>
        </w:tc>
        <w:tc>
          <w:tcPr>
            <w:tcW w:w="0" w:type="auto"/>
            <w:hideMark/>
          </w:tcPr>
          <w:p w14:paraId="480878E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72</w:t>
            </w:r>
          </w:p>
        </w:tc>
        <w:tc>
          <w:tcPr>
            <w:tcW w:w="0" w:type="auto"/>
            <w:hideMark/>
          </w:tcPr>
          <w:p w14:paraId="0811F97A"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73</w:t>
            </w:r>
          </w:p>
        </w:tc>
        <w:tc>
          <w:tcPr>
            <w:tcW w:w="0" w:type="auto"/>
            <w:hideMark/>
          </w:tcPr>
          <w:p w14:paraId="349C7777"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19FE84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E9E895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306B1C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2DF18D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73C8485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58B3A6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94C0EF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5E7884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518</w:t>
            </w:r>
          </w:p>
        </w:tc>
        <w:tc>
          <w:tcPr>
            <w:tcW w:w="0" w:type="auto"/>
            <w:hideMark/>
          </w:tcPr>
          <w:p w14:paraId="7E64D8F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F74119" w:rsidRPr="00F74119" w14:paraId="1DD0579B" w14:textId="77777777" w:rsidTr="00F7411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791" w:type="dxa"/>
            <w:hideMark/>
          </w:tcPr>
          <w:p w14:paraId="6E09F017" w14:textId="77777777" w:rsidR="00F74119" w:rsidRPr="00F74119" w:rsidRDefault="00D752E2" w:rsidP="00F74119">
            <w:pPr>
              <w:widowControl/>
              <w:spacing w:after="0"/>
              <w:rPr>
                <w:rFonts w:ascii="Calibri" w:hAnsi="Calibri" w:cs="Calibri"/>
                <w:iCs/>
                <w:color w:val="560000" w:themeColor="accent1" w:themeShade="80"/>
              </w:rPr>
            </w:pPr>
            <w:hyperlink r:id="rId88" w:history="1">
              <w:r w:rsidR="00F74119" w:rsidRPr="00F74119">
                <w:rPr>
                  <w:rStyle w:val="Hyperlink"/>
                  <w:rFonts w:ascii="Calibri" w:hAnsi="Calibri" w:cs="Calibri"/>
                  <w:iCs/>
                  <w:color w:val="560000" w:themeColor="accent1" w:themeShade="80"/>
                </w:rPr>
                <w:t>Tatham</w:t>
              </w:r>
            </w:hyperlink>
          </w:p>
        </w:tc>
        <w:tc>
          <w:tcPr>
            <w:tcW w:w="0" w:type="auto"/>
            <w:hideMark/>
          </w:tcPr>
          <w:p w14:paraId="0E4C9A2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BC3282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2</w:t>
            </w:r>
          </w:p>
        </w:tc>
        <w:tc>
          <w:tcPr>
            <w:tcW w:w="0" w:type="auto"/>
            <w:hideMark/>
          </w:tcPr>
          <w:p w14:paraId="78E94E44"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51</w:t>
            </w:r>
          </w:p>
        </w:tc>
        <w:tc>
          <w:tcPr>
            <w:tcW w:w="0" w:type="auto"/>
            <w:hideMark/>
          </w:tcPr>
          <w:p w14:paraId="296C7393"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42</w:t>
            </w:r>
          </w:p>
        </w:tc>
        <w:tc>
          <w:tcPr>
            <w:tcW w:w="0" w:type="auto"/>
            <w:hideMark/>
          </w:tcPr>
          <w:p w14:paraId="409AA56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50</w:t>
            </w:r>
          </w:p>
        </w:tc>
        <w:tc>
          <w:tcPr>
            <w:tcW w:w="0" w:type="auto"/>
            <w:hideMark/>
          </w:tcPr>
          <w:p w14:paraId="07C7E91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45</w:t>
            </w:r>
          </w:p>
        </w:tc>
        <w:tc>
          <w:tcPr>
            <w:tcW w:w="0" w:type="auto"/>
            <w:hideMark/>
          </w:tcPr>
          <w:p w14:paraId="1B46B3B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49</w:t>
            </w:r>
          </w:p>
        </w:tc>
        <w:tc>
          <w:tcPr>
            <w:tcW w:w="0" w:type="auto"/>
            <w:hideMark/>
          </w:tcPr>
          <w:p w14:paraId="02690D1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328A34C"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90D4FF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EC1676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CA9E9B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D77C389"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6951F2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1D83652"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EA8888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239</w:t>
            </w:r>
          </w:p>
        </w:tc>
        <w:tc>
          <w:tcPr>
            <w:tcW w:w="0" w:type="auto"/>
            <w:hideMark/>
          </w:tcPr>
          <w:p w14:paraId="028AB1B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F74119" w:rsidRPr="00F74119" w14:paraId="2927647C" w14:textId="77777777" w:rsidTr="00F74119">
        <w:trPr>
          <w:trHeight w:val="233"/>
        </w:trPr>
        <w:tc>
          <w:tcPr>
            <w:cnfStyle w:val="001000000000" w:firstRow="0" w:lastRow="0" w:firstColumn="1" w:lastColumn="0" w:oddVBand="0" w:evenVBand="0" w:oddHBand="0" w:evenHBand="0" w:firstRowFirstColumn="0" w:firstRowLastColumn="0" w:lastRowFirstColumn="0" w:lastRowLastColumn="0"/>
            <w:tcW w:w="1791" w:type="dxa"/>
            <w:hideMark/>
          </w:tcPr>
          <w:p w14:paraId="5CBD8989" w14:textId="77777777" w:rsidR="00F74119" w:rsidRPr="00F74119" w:rsidRDefault="00D752E2" w:rsidP="00024C6B">
            <w:pPr>
              <w:widowControl/>
              <w:spacing w:after="0"/>
              <w:rPr>
                <w:rFonts w:ascii="Calibri" w:hAnsi="Calibri" w:cs="Calibri"/>
                <w:iCs/>
                <w:color w:val="560000" w:themeColor="accent1" w:themeShade="80"/>
              </w:rPr>
            </w:pPr>
            <w:hyperlink r:id="rId89" w:history="1">
              <w:r w:rsidR="00F74119" w:rsidRPr="00F74119">
                <w:rPr>
                  <w:rStyle w:val="Hyperlink"/>
                  <w:rFonts w:ascii="Calibri" w:hAnsi="Calibri" w:cs="Calibri"/>
                  <w:iCs/>
                  <w:color w:val="560000" w:themeColor="accent1" w:themeShade="80"/>
                </w:rPr>
                <w:t>W</w:t>
              </w:r>
              <w:r w:rsidR="00024C6B">
                <w:rPr>
                  <w:rStyle w:val="Hyperlink"/>
                  <w:rFonts w:ascii="Calibri" w:hAnsi="Calibri" w:cs="Calibri"/>
                  <w:iCs/>
                  <w:color w:val="560000" w:themeColor="accent1" w:themeShade="80"/>
                </w:rPr>
                <w:t>.</w:t>
              </w:r>
              <w:r w:rsidR="00F74119" w:rsidRPr="00F74119">
                <w:rPr>
                  <w:rStyle w:val="Hyperlink"/>
                  <w:rFonts w:ascii="Calibri" w:hAnsi="Calibri" w:cs="Calibri"/>
                  <w:iCs/>
                  <w:color w:val="560000" w:themeColor="accent1" w:themeShade="80"/>
                </w:rPr>
                <w:t xml:space="preserve"> Springfield High</w:t>
              </w:r>
            </w:hyperlink>
          </w:p>
        </w:tc>
        <w:tc>
          <w:tcPr>
            <w:tcW w:w="0" w:type="auto"/>
            <w:hideMark/>
          </w:tcPr>
          <w:p w14:paraId="6E522E6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1CAF2E4"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1D50E2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58C317A"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E52EA3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DF0121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DF34C49"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9C2420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C6B87D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4463A23"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531290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329</w:t>
            </w:r>
          </w:p>
        </w:tc>
        <w:tc>
          <w:tcPr>
            <w:tcW w:w="0" w:type="auto"/>
            <w:hideMark/>
          </w:tcPr>
          <w:p w14:paraId="6A00DDD8"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303</w:t>
            </w:r>
          </w:p>
        </w:tc>
        <w:tc>
          <w:tcPr>
            <w:tcW w:w="0" w:type="auto"/>
            <w:hideMark/>
          </w:tcPr>
          <w:p w14:paraId="3E4B868E"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295</w:t>
            </w:r>
          </w:p>
        </w:tc>
        <w:tc>
          <w:tcPr>
            <w:tcW w:w="0" w:type="auto"/>
            <w:hideMark/>
          </w:tcPr>
          <w:p w14:paraId="7275BC5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294</w:t>
            </w:r>
          </w:p>
        </w:tc>
        <w:tc>
          <w:tcPr>
            <w:tcW w:w="0" w:type="auto"/>
            <w:hideMark/>
          </w:tcPr>
          <w:p w14:paraId="29C65B4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13</w:t>
            </w:r>
          </w:p>
        </w:tc>
        <w:tc>
          <w:tcPr>
            <w:tcW w:w="0" w:type="auto"/>
            <w:hideMark/>
          </w:tcPr>
          <w:p w14:paraId="39A7686A"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1,234</w:t>
            </w:r>
          </w:p>
        </w:tc>
        <w:tc>
          <w:tcPr>
            <w:tcW w:w="0" w:type="auto"/>
            <w:hideMark/>
          </w:tcPr>
          <w:p w14:paraId="665D6CE4"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r w:rsidR="00F74119" w:rsidRPr="00F74119" w14:paraId="5BC41226" w14:textId="77777777" w:rsidTr="00F7411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791" w:type="dxa"/>
            <w:hideMark/>
          </w:tcPr>
          <w:p w14:paraId="6746B3F9" w14:textId="77777777" w:rsidR="00F74119" w:rsidRPr="00F74119" w:rsidRDefault="00D752E2" w:rsidP="00024C6B">
            <w:pPr>
              <w:widowControl/>
              <w:spacing w:after="0"/>
              <w:rPr>
                <w:rFonts w:ascii="Calibri" w:hAnsi="Calibri" w:cs="Calibri"/>
                <w:iCs/>
                <w:color w:val="560000" w:themeColor="accent1" w:themeShade="80"/>
              </w:rPr>
            </w:pPr>
            <w:hyperlink r:id="rId90" w:history="1">
              <w:r w:rsidR="00F74119" w:rsidRPr="00F74119">
                <w:rPr>
                  <w:rStyle w:val="Hyperlink"/>
                  <w:rFonts w:ascii="Calibri" w:hAnsi="Calibri" w:cs="Calibri"/>
                  <w:iCs/>
                  <w:color w:val="560000" w:themeColor="accent1" w:themeShade="80"/>
                </w:rPr>
                <w:t>W</w:t>
              </w:r>
              <w:r w:rsidR="00024C6B">
                <w:rPr>
                  <w:rStyle w:val="Hyperlink"/>
                  <w:rFonts w:ascii="Calibri" w:hAnsi="Calibri" w:cs="Calibri"/>
                  <w:iCs/>
                  <w:color w:val="560000" w:themeColor="accent1" w:themeShade="80"/>
                </w:rPr>
                <w:t>.</w:t>
              </w:r>
              <w:r w:rsidR="00F74119" w:rsidRPr="00F74119">
                <w:rPr>
                  <w:rStyle w:val="Hyperlink"/>
                  <w:rFonts w:ascii="Calibri" w:hAnsi="Calibri" w:cs="Calibri"/>
                  <w:iCs/>
                  <w:color w:val="560000" w:themeColor="accent1" w:themeShade="80"/>
                </w:rPr>
                <w:t xml:space="preserve"> </w:t>
              </w:r>
              <w:proofErr w:type="spellStart"/>
              <w:r w:rsidR="00F74119" w:rsidRPr="00F74119">
                <w:rPr>
                  <w:rStyle w:val="Hyperlink"/>
                  <w:rFonts w:ascii="Calibri" w:hAnsi="Calibri" w:cs="Calibri"/>
                  <w:iCs/>
                  <w:color w:val="560000" w:themeColor="accent1" w:themeShade="80"/>
                </w:rPr>
                <w:t>Sp</w:t>
              </w:r>
              <w:r w:rsidR="00024C6B">
                <w:rPr>
                  <w:rStyle w:val="Hyperlink"/>
                  <w:rFonts w:ascii="Calibri" w:hAnsi="Calibri" w:cs="Calibri"/>
                  <w:iCs/>
                  <w:color w:val="560000" w:themeColor="accent1" w:themeShade="80"/>
                </w:rPr>
                <w:t>fld</w:t>
              </w:r>
              <w:proofErr w:type="spellEnd"/>
              <w:r w:rsidR="00024C6B">
                <w:rPr>
                  <w:rStyle w:val="Hyperlink"/>
                  <w:rFonts w:ascii="Calibri" w:hAnsi="Calibri" w:cs="Calibri"/>
                  <w:iCs/>
                  <w:color w:val="560000" w:themeColor="accent1" w:themeShade="80"/>
                </w:rPr>
                <w:t xml:space="preserve">. </w:t>
              </w:r>
              <w:r w:rsidR="00F74119" w:rsidRPr="00F74119">
                <w:rPr>
                  <w:rStyle w:val="Hyperlink"/>
                  <w:rFonts w:ascii="Calibri" w:hAnsi="Calibri" w:cs="Calibri"/>
                  <w:iCs/>
                  <w:color w:val="560000" w:themeColor="accent1" w:themeShade="80"/>
                </w:rPr>
                <w:t xml:space="preserve"> Middle</w:t>
              </w:r>
            </w:hyperlink>
          </w:p>
        </w:tc>
        <w:tc>
          <w:tcPr>
            <w:tcW w:w="0" w:type="auto"/>
            <w:hideMark/>
          </w:tcPr>
          <w:p w14:paraId="1E7349E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7E5D7D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79709AF"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585B549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2C912C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36E221AD"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1C32CB55"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63AF3B6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296</w:t>
            </w:r>
          </w:p>
        </w:tc>
        <w:tc>
          <w:tcPr>
            <w:tcW w:w="0" w:type="auto"/>
            <w:hideMark/>
          </w:tcPr>
          <w:p w14:paraId="548752E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317</w:t>
            </w:r>
          </w:p>
        </w:tc>
        <w:tc>
          <w:tcPr>
            <w:tcW w:w="0" w:type="auto"/>
            <w:hideMark/>
          </w:tcPr>
          <w:p w14:paraId="668482B8"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286</w:t>
            </w:r>
          </w:p>
        </w:tc>
        <w:tc>
          <w:tcPr>
            <w:tcW w:w="0" w:type="auto"/>
            <w:hideMark/>
          </w:tcPr>
          <w:p w14:paraId="0497B10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A6F0766"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207BB431"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44BC7100"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0C47E57E"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0</w:t>
            </w:r>
          </w:p>
        </w:tc>
        <w:tc>
          <w:tcPr>
            <w:tcW w:w="0" w:type="auto"/>
            <w:hideMark/>
          </w:tcPr>
          <w:p w14:paraId="3D3BDA1B"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r w:rsidRPr="00F74119">
              <w:rPr>
                <w:rFonts w:ascii="Calibri" w:hAnsi="Calibri" w:cs="Calibri"/>
                <w:bCs/>
                <w:iCs/>
              </w:rPr>
              <w:t>899</w:t>
            </w:r>
          </w:p>
        </w:tc>
        <w:tc>
          <w:tcPr>
            <w:tcW w:w="0" w:type="auto"/>
            <w:hideMark/>
          </w:tcPr>
          <w:p w14:paraId="3C2B14A7" w14:textId="77777777" w:rsidR="00F74119" w:rsidRPr="00F74119" w:rsidRDefault="00F74119" w:rsidP="00F74119">
            <w:pPr>
              <w:widowControl/>
              <w:spacing w:after="0"/>
              <w:jc w:val="both"/>
              <w:cnfStyle w:val="000000100000" w:firstRow="0" w:lastRow="0" w:firstColumn="0" w:lastColumn="0" w:oddVBand="0" w:evenVBand="0" w:oddHBand="1" w:evenHBand="0" w:firstRowFirstColumn="0" w:firstRowLastColumn="0" w:lastRowFirstColumn="0" w:lastRowLastColumn="0"/>
              <w:rPr>
                <w:rFonts w:ascii="Calibri" w:hAnsi="Calibri" w:cs="Calibri"/>
                <w:bCs/>
                <w:iCs/>
              </w:rPr>
            </w:pPr>
          </w:p>
        </w:tc>
      </w:tr>
      <w:tr w:rsidR="00F74119" w:rsidRPr="00F74119" w14:paraId="3B33B9B3" w14:textId="77777777" w:rsidTr="00F74119">
        <w:trPr>
          <w:trHeight w:val="233"/>
        </w:trPr>
        <w:tc>
          <w:tcPr>
            <w:cnfStyle w:val="001000000000" w:firstRow="0" w:lastRow="0" w:firstColumn="1" w:lastColumn="0" w:oddVBand="0" w:evenVBand="0" w:oddHBand="0" w:evenHBand="0" w:firstRowFirstColumn="0" w:firstRowLastColumn="0" w:lastRowFirstColumn="0" w:lastRowLastColumn="0"/>
            <w:tcW w:w="1791" w:type="dxa"/>
            <w:hideMark/>
          </w:tcPr>
          <w:p w14:paraId="0BF92096" w14:textId="77777777" w:rsidR="00F74119" w:rsidRPr="00F74119" w:rsidRDefault="00F74119" w:rsidP="00F74119">
            <w:pPr>
              <w:widowControl/>
              <w:spacing w:after="0"/>
              <w:rPr>
                <w:rFonts w:ascii="Calibri" w:hAnsi="Calibri" w:cs="Calibri"/>
                <w:iCs/>
                <w:color w:val="560000" w:themeColor="accent1" w:themeShade="80"/>
              </w:rPr>
            </w:pPr>
            <w:r w:rsidRPr="00F74119">
              <w:rPr>
                <w:rFonts w:ascii="Calibri" w:hAnsi="Calibri" w:cs="Calibri"/>
                <w:iCs/>
                <w:color w:val="560000" w:themeColor="accent1" w:themeShade="80"/>
              </w:rPr>
              <w:t>District</w:t>
            </w:r>
          </w:p>
        </w:tc>
        <w:tc>
          <w:tcPr>
            <w:tcW w:w="0" w:type="auto"/>
            <w:hideMark/>
          </w:tcPr>
          <w:p w14:paraId="6F63D9B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122</w:t>
            </w:r>
          </w:p>
        </w:tc>
        <w:tc>
          <w:tcPr>
            <w:tcW w:w="0" w:type="auto"/>
            <w:hideMark/>
          </w:tcPr>
          <w:p w14:paraId="64A4C07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282</w:t>
            </w:r>
          </w:p>
        </w:tc>
        <w:tc>
          <w:tcPr>
            <w:tcW w:w="0" w:type="auto"/>
            <w:hideMark/>
          </w:tcPr>
          <w:p w14:paraId="1F784D8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326</w:t>
            </w:r>
          </w:p>
        </w:tc>
        <w:tc>
          <w:tcPr>
            <w:tcW w:w="0" w:type="auto"/>
            <w:hideMark/>
          </w:tcPr>
          <w:p w14:paraId="6542112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304</w:t>
            </w:r>
          </w:p>
        </w:tc>
        <w:tc>
          <w:tcPr>
            <w:tcW w:w="0" w:type="auto"/>
            <w:hideMark/>
          </w:tcPr>
          <w:p w14:paraId="3298BCFE"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327</w:t>
            </w:r>
          </w:p>
        </w:tc>
        <w:tc>
          <w:tcPr>
            <w:tcW w:w="0" w:type="auto"/>
            <w:hideMark/>
          </w:tcPr>
          <w:p w14:paraId="28971C1D"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308</w:t>
            </w:r>
          </w:p>
        </w:tc>
        <w:tc>
          <w:tcPr>
            <w:tcW w:w="0" w:type="auto"/>
            <w:hideMark/>
          </w:tcPr>
          <w:p w14:paraId="481E551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304</w:t>
            </w:r>
          </w:p>
        </w:tc>
        <w:tc>
          <w:tcPr>
            <w:tcW w:w="0" w:type="auto"/>
            <w:hideMark/>
          </w:tcPr>
          <w:p w14:paraId="4EB2EA9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296</w:t>
            </w:r>
          </w:p>
        </w:tc>
        <w:tc>
          <w:tcPr>
            <w:tcW w:w="0" w:type="auto"/>
            <w:hideMark/>
          </w:tcPr>
          <w:p w14:paraId="40DE3BC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317</w:t>
            </w:r>
          </w:p>
        </w:tc>
        <w:tc>
          <w:tcPr>
            <w:tcW w:w="0" w:type="auto"/>
            <w:hideMark/>
          </w:tcPr>
          <w:p w14:paraId="28A93A55"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286</w:t>
            </w:r>
          </w:p>
        </w:tc>
        <w:tc>
          <w:tcPr>
            <w:tcW w:w="0" w:type="auto"/>
            <w:hideMark/>
          </w:tcPr>
          <w:p w14:paraId="7F2FA950"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329</w:t>
            </w:r>
          </w:p>
        </w:tc>
        <w:tc>
          <w:tcPr>
            <w:tcW w:w="0" w:type="auto"/>
            <w:hideMark/>
          </w:tcPr>
          <w:p w14:paraId="627F6B7B"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303</w:t>
            </w:r>
          </w:p>
        </w:tc>
        <w:tc>
          <w:tcPr>
            <w:tcW w:w="0" w:type="auto"/>
            <w:hideMark/>
          </w:tcPr>
          <w:p w14:paraId="4D4B2C9E"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295</w:t>
            </w:r>
          </w:p>
        </w:tc>
        <w:tc>
          <w:tcPr>
            <w:tcW w:w="0" w:type="auto"/>
            <w:hideMark/>
          </w:tcPr>
          <w:p w14:paraId="57FB888E"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302</w:t>
            </w:r>
          </w:p>
        </w:tc>
        <w:tc>
          <w:tcPr>
            <w:tcW w:w="0" w:type="auto"/>
            <w:hideMark/>
          </w:tcPr>
          <w:p w14:paraId="67B2A3A6"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13</w:t>
            </w:r>
          </w:p>
        </w:tc>
        <w:tc>
          <w:tcPr>
            <w:tcW w:w="0" w:type="auto"/>
            <w:hideMark/>
          </w:tcPr>
          <w:p w14:paraId="4B3CFF01"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r w:rsidRPr="00F74119">
              <w:rPr>
                <w:rFonts w:ascii="Calibri" w:hAnsi="Calibri" w:cs="Calibri"/>
                <w:bCs/>
                <w:iCs/>
              </w:rPr>
              <w:t>4,114</w:t>
            </w:r>
          </w:p>
        </w:tc>
        <w:tc>
          <w:tcPr>
            <w:tcW w:w="0" w:type="auto"/>
            <w:hideMark/>
          </w:tcPr>
          <w:p w14:paraId="7E0FB22F" w14:textId="77777777" w:rsidR="00F74119" w:rsidRPr="00F74119" w:rsidRDefault="00F74119" w:rsidP="00F74119">
            <w:pPr>
              <w:widowControl/>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iCs/>
              </w:rPr>
            </w:pPr>
          </w:p>
        </w:tc>
      </w:tr>
    </w:tbl>
    <w:p w14:paraId="4A67CEFC" w14:textId="77777777" w:rsidR="0047394D" w:rsidRDefault="0047394D" w:rsidP="00233E27">
      <w:pPr>
        <w:widowControl/>
        <w:spacing w:after="0"/>
        <w:jc w:val="both"/>
        <w:rPr>
          <w:rFonts w:ascii="Calibri" w:hAnsi="Calibri" w:cs="Calibri"/>
          <w:bCs/>
          <w:iCs/>
          <w:sz w:val="16"/>
          <w:szCs w:val="16"/>
        </w:rPr>
      </w:pPr>
    </w:p>
    <w:p w14:paraId="0B7C73EA" w14:textId="77777777" w:rsidR="0047394D" w:rsidRDefault="0047394D" w:rsidP="00F74119">
      <w:pPr>
        <w:widowControl/>
        <w:spacing w:after="0"/>
        <w:ind w:hanging="360"/>
        <w:jc w:val="both"/>
        <w:rPr>
          <w:rFonts w:ascii="Calibri" w:hAnsi="Calibri" w:cs="Calibri"/>
          <w:bCs/>
          <w:iCs/>
          <w:sz w:val="16"/>
          <w:szCs w:val="16"/>
        </w:rPr>
      </w:pPr>
    </w:p>
    <w:p w14:paraId="40778DBB" w14:textId="77777777" w:rsidR="0047394D" w:rsidRDefault="0047394D" w:rsidP="00233E27">
      <w:pPr>
        <w:widowControl/>
        <w:spacing w:after="0"/>
        <w:jc w:val="both"/>
        <w:rPr>
          <w:rFonts w:ascii="Calibri" w:hAnsi="Calibri" w:cs="Calibri"/>
          <w:bCs/>
          <w:iCs/>
          <w:sz w:val="16"/>
          <w:szCs w:val="16"/>
        </w:rPr>
      </w:pPr>
    </w:p>
    <w:p w14:paraId="458521D7" w14:textId="77777777" w:rsidR="0047394D" w:rsidRDefault="0047394D" w:rsidP="00233E27">
      <w:pPr>
        <w:widowControl/>
        <w:spacing w:after="0"/>
        <w:jc w:val="both"/>
        <w:rPr>
          <w:rFonts w:ascii="Calibri" w:hAnsi="Calibri" w:cs="Calibri"/>
          <w:bCs/>
          <w:iCs/>
          <w:sz w:val="16"/>
          <w:szCs w:val="16"/>
        </w:rPr>
      </w:pPr>
    </w:p>
    <w:p w14:paraId="1F7005F5" w14:textId="77777777" w:rsidR="0047394D" w:rsidRDefault="0047394D" w:rsidP="00233E27">
      <w:pPr>
        <w:widowControl/>
        <w:spacing w:after="0"/>
        <w:jc w:val="both"/>
        <w:rPr>
          <w:rFonts w:ascii="Calibri" w:hAnsi="Calibri" w:cs="Calibri"/>
          <w:bCs/>
          <w:iCs/>
          <w:sz w:val="16"/>
          <w:szCs w:val="16"/>
        </w:rPr>
      </w:pPr>
    </w:p>
    <w:p w14:paraId="27A13B1B" w14:textId="77777777" w:rsidR="0047394D" w:rsidRDefault="0047394D" w:rsidP="00233E27">
      <w:pPr>
        <w:widowControl/>
        <w:spacing w:after="0"/>
        <w:jc w:val="both"/>
        <w:rPr>
          <w:rFonts w:ascii="Calibri" w:hAnsi="Calibri" w:cs="Calibri"/>
          <w:bCs/>
          <w:iCs/>
          <w:sz w:val="16"/>
          <w:szCs w:val="16"/>
        </w:rPr>
      </w:pPr>
    </w:p>
    <w:p w14:paraId="281EFC0B" w14:textId="77777777" w:rsidR="00D61E12" w:rsidRDefault="00D61E12" w:rsidP="00233E27">
      <w:pPr>
        <w:widowControl/>
        <w:spacing w:after="0"/>
        <w:jc w:val="both"/>
        <w:rPr>
          <w:rFonts w:ascii="Calibri" w:hAnsi="Calibri" w:cs="Calibri"/>
          <w:bCs/>
          <w:iCs/>
          <w:sz w:val="16"/>
          <w:szCs w:val="16"/>
        </w:rPr>
        <w:sectPr w:rsidR="00D61E12" w:rsidSect="00E04138">
          <w:pgSz w:w="12240" w:h="15840"/>
          <w:pgMar w:top="1170" w:right="1440" w:bottom="907" w:left="1440" w:header="720" w:footer="294" w:gutter="0"/>
          <w:cols w:space="720"/>
          <w:noEndnote/>
        </w:sectPr>
      </w:pPr>
    </w:p>
    <w:p w14:paraId="54B982C0" w14:textId="77777777" w:rsidR="00D367F1" w:rsidRPr="003B58F5" w:rsidRDefault="005B5AEA" w:rsidP="00233E27">
      <w:pPr>
        <w:pStyle w:val="Heading3"/>
        <w:widowControl/>
      </w:pPr>
      <w:bookmarkStart w:id="75" w:name="_Toc520117679"/>
      <w:r>
        <w:t>Si</w:t>
      </w:r>
      <w:r w:rsidR="00B64378" w:rsidRPr="003B58F5">
        <w:t>ze and Scope</w:t>
      </w:r>
      <w:bookmarkEnd w:id="73"/>
      <w:bookmarkEnd w:id="74"/>
      <w:bookmarkEnd w:id="75"/>
    </w:p>
    <w:p w14:paraId="6BD9E1AE" w14:textId="77777777" w:rsidR="004757EB" w:rsidRPr="00A83D31" w:rsidRDefault="0021277C" w:rsidP="00233E27">
      <w:pPr>
        <w:pStyle w:val="BodyText3"/>
        <w:widowControl/>
        <w:spacing w:after="0"/>
        <w:jc w:val="both"/>
        <w:rPr>
          <w:rFonts w:ascii="Calibri" w:hAnsi="Calibri"/>
          <w:sz w:val="22"/>
          <w:szCs w:val="24"/>
        </w:rPr>
      </w:pPr>
      <w:r w:rsidRPr="00A83D31">
        <w:rPr>
          <w:rFonts w:ascii="Calibri" w:hAnsi="Calibri"/>
          <w:sz w:val="22"/>
          <w:szCs w:val="24"/>
        </w:rPr>
        <w:t>The LPVEC offers programs and services in the following general areas:</w:t>
      </w:r>
    </w:p>
    <w:p w14:paraId="20B3B990" w14:textId="77777777" w:rsidR="004757EB" w:rsidRPr="00A83D31" w:rsidRDefault="004757EB" w:rsidP="00233E27">
      <w:pPr>
        <w:pStyle w:val="BodyText3"/>
        <w:widowControl/>
        <w:spacing w:after="0"/>
        <w:jc w:val="both"/>
        <w:rPr>
          <w:rFonts w:ascii="Calibri" w:hAnsi="Calibri"/>
          <w:sz w:val="14"/>
          <w:szCs w:val="16"/>
        </w:rPr>
      </w:pPr>
    </w:p>
    <w:p w14:paraId="29E28BC7" w14:textId="77777777" w:rsidR="00CD212C" w:rsidRPr="00A83D31" w:rsidRDefault="00CD212C" w:rsidP="00233E27">
      <w:pPr>
        <w:pStyle w:val="BodyText3"/>
        <w:widowControl/>
        <w:spacing w:after="0"/>
        <w:ind w:left="576" w:hanging="36"/>
        <w:jc w:val="both"/>
        <w:rPr>
          <w:rFonts w:ascii="Calibri" w:hAnsi="Calibri" w:cs="Arial"/>
          <w:sz w:val="22"/>
          <w:szCs w:val="24"/>
        </w:rPr>
      </w:pPr>
      <w:r w:rsidRPr="00A83D31">
        <w:rPr>
          <w:rFonts w:ascii="Calibri" w:hAnsi="Calibri" w:cs="Arial"/>
          <w:b/>
          <w:bCs/>
          <w:i/>
          <w:smallCaps/>
          <w:sz w:val="22"/>
          <w:szCs w:val="24"/>
        </w:rPr>
        <w:t>Career and Technical Education Programs</w:t>
      </w:r>
      <w:r w:rsidRPr="00A83D31">
        <w:rPr>
          <w:rFonts w:ascii="Calibri" w:hAnsi="Calibri" w:cs="Arial"/>
          <w:sz w:val="22"/>
          <w:szCs w:val="24"/>
        </w:rPr>
        <w:t xml:space="preserve"> – The Lower Pioneer Valley Career and Technical Education Center (</w:t>
      </w:r>
      <w:proofErr w:type="spellStart"/>
      <w:r w:rsidRPr="00A83D31">
        <w:rPr>
          <w:rFonts w:ascii="Calibri" w:hAnsi="Calibri" w:cs="Arial"/>
          <w:sz w:val="22"/>
          <w:szCs w:val="24"/>
        </w:rPr>
        <w:t>LPV</w:t>
      </w:r>
      <w:proofErr w:type="spellEnd"/>
      <w:r w:rsidRPr="00A83D31">
        <w:rPr>
          <w:rFonts w:ascii="Calibri" w:hAnsi="Calibri" w:cs="Arial"/>
          <w:sz w:val="22"/>
          <w:szCs w:val="24"/>
        </w:rPr>
        <w:t xml:space="preserve"> </w:t>
      </w:r>
      <w:proofErr w:type="spellStart"/>
      <w:r w:rsidRPr="00A83D31">
        <w:rPr>
          <w:rFonts w:ascii="Calibri" w:hAnsi="Calibri" w:cs="Arial"/>
          <w:sz w:val="22"/>
          <w:szCs w:val="24"/>
        </w:rPr>
        <w:t>CTEC</w:t>
      </w:r>
      <w:proofErr w:type="spellEnd"/>
      <w:r w:rsidRPr="00A83D31">
        <w:rPr>
          <w:rFonts w:ascii="Calibri" w:hAnsi="Calibri" w:cs="Arial"/>
          <w:sz w:val="22"/>
          <w:szCs w:val="24"/>
        </w:rPr>
        <w:t xml:space="preserve">), located in West Springfield, MA, is an extension of the seven member high schools served by the Lower Pioneer Valley Educational </w:t>
      </w:r>
      <w:r w:rsidR="005C4FC4" w:rsidRPr="00A83D31">
        <w:rPr>
          <w:rFonts w:ascii="Calibri" w:hAnsi="Calibri" w:cs="Arial"/>
          <w:sz w:val="22"/>
          <w:szCs w:val="24"/>
        </w:rPr>
        <w:t>Collaborative</w:t>
      </w:r>
      <w:r w:rsidRPr="00A83D31">
        <w:rPr>
          <w:rFonts w:ascii="Calibri" w:hAnsi="Calibri" w:cs="Arial"/>
          <w:sz w:val="22"/>
          <w:szCs w:val="24"/>
        </w:rPr>
        <w:t xml:space="preserve">. </w:t>
      </w:r>
      <w:r w:rsidR="00363176" w:rsidRPr="00A83D31">
        <w:rPr>
          <w:rFonts w:ascii="Calibri" w:hAnsi="Calibri" w:cs="Arial"/>
          <w:sz w:val="22"/>
          <w:szCs w:val="24"/>
        </w:rPr>
        <w:t xml:space="preserve"> </w:t>
      </w:r>
      <w:proofErr w:type="spellStart"/>
      <w:r w:rsidRPr="00A83D31">
        <w:rPr>
          <w:rFonts w:ascii="Calibri" w:hAnsi="Calibri" w:cs="Arial"/>
          <w:sz w:val="22"/>
          <w:szCs w:val="24"/>
        </w:rPr>
        <w:t>LPV</w:t>
      </w:r>
      <w:proofErr w:type="spellEnd"/>
      <w:r w:rsidRPr="00A83D31">
        <w:rPr>
          <w:rFonts w:ascii="Calibri" w:hAnsi="Calibri" w:cs="Arial"/>
          <w:sz w:val="22"/>
          <w:szCs w:val="24"/>
        </w:rPr>
        <w:t xml:space="preserve"> </w:t>
      </w:r>
      <w:proofErr w:type="spellStart"/>
      <w:r w:rsidRPr="00A83D31">
        <w:rPr>
          <w:rFonts w:ascii="Calibri" w:hAnsi="Calibri" w:cs="Arial"/>
          <w:sz w:val="22"/>
          <w:szCs w:val="24"/>
        </w:rPr>
        <w:t>CTEC</w:t>
      </w:r>
      <w:proofErr w:type="spellEnd"/>
      <w:r w:rsidRPr="00A83D31">
        <w:rPr>
          <w:rFonts w:ascii="Calibri" w:hAnsi="Calibri" w:cs="Arial"/>
          <w:sz w:val="22"/>
          <w:szCs w:val="24"/>
        </w:rPr>
        <w:t xml:space="preserve"> programs are recognized career pathways as defined by the Carl D. Perkins Vocational and Applied Technology Act of 1990 and 1998</w:t>
      </w:r>
      <w:r w:rsidR="00363176" w:rsidRPr="00A83D31">
        <w:rPr>
          <w:rFonts w:ascii="Calibri" w:hAnsi="Calibri" w:cs="Arial"/>
          <w:sz w:val="22"/>
          <w:szCs w:val="24"/>
        </w:rPr>
        <w:t xml:space="preserve"> and reauthorized in 2006</w:t>
      </w:r>
      <w:r w:rsidRPr="00A83D31">
        <w:rPr>
          <w:rFonts w:ascii="Calibri" w:hAnsi="Calibri" w:cs="Arial"/>
          <w:sz w:val="22"/>
          <w:szCs w:val="24"/>
        </w:rPr>
        <w:t xml:space="preserve">. </w:t>
      </w:r>
    </w:p>
    <w:p w14:paraId="73190930" w14:textId="77777777" w:rsidR="004757EB" w:rsidRPr="00A83D31" w:rsidRDefault="004757EB" w:rsidP="00233E27">
      <w:pPr>
        <w:pStyle w:val="BodyText3"/>
        <w:widowControl/>
        <w:spacing w:after="0"/>
        <w:ind w:left="288" w:hanging="36"/>
        <w:jc w:val="both"/>
        <w:rPr>
          <w:rFonts w:ascii="Calibri" w:hAnsi="Calibri" w:cs="Arial"/>
          <w:sz w:val="22"/>
          <w:szCs w:val="24"/>
        </w:rPr>
      </w:pPr>
    </w:p>
    <w:p w14:paraId="2282639C" w14:textId="77777777" w:rsidR="00CD212C" w:rsidRPr="00A83D31" w:rsidRDefault="00CD212C" w:rsidP="006925D7">
      <w:pPr>
        <w:widowControl/>
        <w:ind w:left="540"/>
        <w:jc w:val="both"/>
        <w:rPr>
          <w:rFonts w:ascii="Calibri" w:hAnsi="Calibri" w:cs="Arial"/>
          <w:sz w:val="22"/>
          <w:szCs w:val="24"/>
        </w:rPr>
      </w:pPr>
      <w:r w:rsidRPr="00A83D31">
        <w:rPr>
          <w:rFonts w:ascii="Calibri" w:hAnsi="Calibri" w:cs="Arial"/>
          <w:sz w:val="22"/>
          <w:szCs w:val="24"/>
        </w:rPr>
        <w:t xml:space="preserve">Founded in 1974, </w:t>
      </w:r>
      <w:proofErr w:type="spellStart"/>
      <w:r w:rsidRPr="00A83D31">
        <w:rPr>
          <w:rFonts w:ascii="Calibri" w:hAnsi="Calibri" w:cs="Arial"/>
          <w:sz w:val="22"/>
          <w:szCs w:val="24"/>
        </w:rPr>
        <w:t>LPV</w:t>
      </w:r>
      <w:proofErr w:type="spellEnd"/>
      <w:r w:rsidRPr="00A83D31">
        <w:rPr>
          <w:rFonts w:ascii="Calibri" w:hAnsi="Calibri" w:cs="Arial"/>
          <w:sz w:val="22"/>
          <w:szCs w:val="24"/>
        </w:rPr>
        <w:t xml:space="preserve"> </w:t>
      </w:r>
      <w:proofErr w:type="spellStart"/>
      <w:r w:rsidRPr="00A83D31">
        <w:rPr>
          <w:rFonts w:ascii="Calibri" w:hAnsi="Calibri" w:cs="Arial"/>
          <w:sz w:val="22"/>
          <w:szCs w:val="24"/>
        </w:rPr>
        <w:t>CTEC</w:t>
      </w:r>
      <w:proofErr w:type="spellEnd"/>
      <w:r w:rsidRPr="00A83D31">
        <w:rPr>
          <w:rFonts w:ascii="Calibri" w:hAnsi="Calibri" w:cs="Arial"/>
          <w:sz w:val="22"/>
          <w:szCs w:val="24"/>
        </w:rPr>
        <w:t xml:space="preserve"> has a long tradition of partnering with local businesses and industry to ensure that students receive rigorous and relevant training aligned with the Massachusetts Department of </w:t>
      </w:r>
      <w:r w:rsidR="00390CE5" w:rsidRPr="00A83D31">
        <w:rPr>
          <w:rFonts w:ascii="Calibri" w:hAnsi="Calibri" w:cs="Arial"/>
          <w:sz w:val="22"/>
          <w:szCs w:val="24"/>
        </w:rPr>
        <w:t xml:space="preserve">Elementary &amp; Secondary </w:t>
      </w:r>
      <w:r w:rsidRPr="00A83D31">
        <w:rPr>
          <w:rFonts w:ascii="Calibri" w:hAnsi="Calibri" w:cs="Arial"/>
          <w:sz w:val="22"/>
          <w:szCs w:val="24"/>
        </w:rPr>
        <w:t xml:space="preserve">Education’s </w:t>
      </w:r>
      <w:r w:rsidR="00390CE5" w:rsidRPr="00A83D31">
        <w:rPr>
          <w:rFonts w:ascii="Calibri" w:hAnsi="Calibri" w:cs="Arial"/>
          <w:sz w:val="22"/>
          <w:szCs w:val="24"/>
        </w:rPr>
        <w:t xml:space="preserve">(DESE) </w:t>
      </w:r>
      <w:r w:rsidRPr="00A83D31">
        <w:rPr>
          <w:rFonts w:ascii="Calibri" w:hAnsi="Calibri" w:cs="Arial"/>
          <w:sz w:val="22"/>
          <w:szCs w:val="24"/>
        </w:rPr>
        <w:t xml:space="preserve">Vocational Technical Education Frameworks, industry standards, and regional employment needs. Since 2006, </w:t>
      </w:r>
      <w:proofErr w:type="spellStart"/>
      <w:r w:rsidRPr="00A83D31">
        <w:rPr>
          <w:rFonts w:ascii="Calibri" w:hAnsi="Calibri" w:cs="Arial"/>
          <w:sz w:val="22"/>
          <w:szCs w:val="24"/>
        </w:rPr>
        <w:t>LPV</w:t>
      </w:r>
      <w:proofErr w:type="spellEnd"/>
      <w:r w:rsidRPr="00A83D31">
        <w:rPr>
          <w:rFonts w:ascii="Calibri" w:hAnsi="Calibri" w:cs="Arial"/>
          <w:sz w:val="22"/>
          <w:szCs w:val="24"/>
        </w:rPr>
        <w:t xml:space="preserve"> </w:t>
      </w:r>
      <w:proofErr w:type="spellStart"/>
      <w:r w:rsidRPr="00A83D31">
        <w:rPr>
          <w:rFonts w:ascii="Calibri" w:hAnsi="Calibri" w:cs="Arial"/>
          <w:sz w:val="22"/>
          <w:szCs w:val="24"/>
        </w:rPr>
        <w:t>CTEC</w:t>
      </w:r>
      <w:proofErr w:type="spellEnd"/>
      <w:r w:rsidRPr="00A83D31">
        <w:rPr>
          <w:rFonts w:ascii="Calibri" w:hAnsi="Calibri" w:cs="Arial"/>
          <w:sz w:val="22"/>
          <w:szCs w:val="24"/>
        </w:rPr>
        <w:t xml:space="preserve"> has operat</w:t>
      </w:r>
      <w:r w:rsidR="00390CE5" w:rsidRPr="00A83D31">
        <w:rPr>
          <w:rFonts w:ascii="Calibri" w:hAnsi="Calibri" w:cs="Arial"/>
          <w:sz w:val="22"/>
          <w:szCs w:val="24"/>
        </w:rPr>
        <w:t>ed</w:t>
      </w:r>
      <w:r w:rsidRPr="00A83D31">
        <w:rPr>
          <w:rFonts w:ascii="Calibri" w:hAnsi="Calibri" w:cs="Arial"/>
          <w:sz w:val="22"/>
          <w:szCs w:val="24"/>
        </w:rPr>
        <w:t xml:space="preserve"> out of its new facility in West Springfield, with state-of-the-art equipment and technology that meets or exceeds industry and OSHA standards.</w:t>
      </w:r>
    </w:p>
    <w:p w14:paraId="7F34242C" w14:textId="77777777" w:rsidR="00D5704E" w:rsidRPr="00A83D31" w:rsidRDefault="00CD212C" w:rsidP="00233E27">
      <w:pPr>
        <w:widowControl/>
        <w:spacing w:after="0" w:line="240" w:lineRule="auto"/>
        <w:ind w:left="576" w:hanging="36"/>
        <w:jc w:val="both"/>
        <w:rPr>
          <w:rFonts w:ascii="Calibri" w:hAnsi="Calibri" w:cs="Arial"/>
          <w:sz w:val="22"/>
          <w:szCs w:val="24"/>
        </w:rPr>
      </w:pPr>
      <w:r w:rsidRPr="00A83D31">
        <w:rPr>
          <w:rFonts w:ascii="Calibri" w:hAnsi="Calibri" w:cs="Arial"/>
          <w:sz w:val="22"/>
          <w:szCs w:val="24"/>
        </w:rPr>
        <w:t xml:space="preserve">Students completing a career/vocational technical program have the opportunity to continue formal studies at </w:t>
      </w:r>
      <w:r w:rsidR="00390CE5" w:rsidRPr="00A83D31">
        <w:rPr>
          <w:rFonts w:ascii="Calibri" w:hAnsi="Calibri" w:cs="Arial"/>
          <w:sz w:val="22"/>
          <w:szCs w:val="24"/>
        </w:rPr>
        <w:t xml:space="preserve">the </w:t>
      </w:r>
      <w:r w:rsidRPr="00A83D31">
        <w:rPr>
          <w:rFonts w:ascii="Calibri" w:hAnsi="Calibri" w:cs="Arial"/>
          <w:sz w:val="22"/>
          <w:szCs w:val="24"/>
        </w:rPr>
        <w:t>post-secondary level, secur</w:t>
      </w:r>
      <w:r w:rsidR="00363176" w:rsidRPr="00A83D31">
        <w:rPr>
          <w:rFonts w:ascii="Calibri" w:hAnsi="Calibri" w:cs="Arial"/>
          <w:sz w:val="22"/>
          <w:szCs w:val="24"/>
        </w:rPr>
        <w:t>e</w:t>
      </w:r>
      <w:r w:rsidRPr="00A83D31">
        <w:rPr>
          <w:rFonts w:ascii="Calibri" w:hAnsi="Calibri" w:cs="Arial"/>
          <w:sz w:val="22"/>
          <w:szCs w:val="24"/>
        </w:rPr>
        <w:t xml:space="preserve"> gainful employment, or pursu</w:t>
      </w:r>
      <w:r w:rsidR="00363176" w:rsidRPr="00A83D31">
        <w:rPr>
          <w:rFonts w:ascii="Calibri" w:hAnsi="Calibri" w:cs="Arial"/>
          <w:sz w:val="22"/>
          <w:szCs w:val="24"/>
        </w:rPr>
        <w:t>e</w:t>
      </w:r>
      <w:r w:rsidRPr="00A83D31">
        <w:rPr>
          <w:rFonts w:ascii="Calibri" w:hAnsi="Calibri" w:cs="Arial"/>
          <w:sz w:val="22"/>
          <w:szCs w:val="24"/>
        </w:rPr>
        <w:t xml:space="preserve"> a combination of both.</w:t>
      </w:r>
      <w:r w:rsidR="00492E46" w:rsidRPr="00A83D31">
        <w:rPr>
          <w:rFonts w:ascii="Calibri" w:hAnsi="Calibri" w:cs="Arial"/>
          <w:sz w:val="22"/>
          <w:szCs w:val="24"/>
        </w:rPr>
        <w:t xml:space="preserve">  </w:t>
      </w:r>
    </w:p>
    <w:p w14:paraId="0E5C9749" w14:textId="77777777" w:rsidR="00DB04DE" w:rsidRPr="00A83D31" w:rsidRDefault="00DB04DE" w:rsidP="00233E27">
      <w:pPr>
        <w:widowControl/>
        <w:spacing w:after="0" w:line="240" w:lineRule="auto"/>
        <w:ind w:left="576" w:hanging="36"/>
        <w:jc w:val="both"/>
        <w:rPr>
          <w:rFonts w:ascii="Calibri" w:hAnsi="Calibri" w:cs="Arial"/>
          <w:sz w:val="22"/>
          <w:szCs w:val="24"/>
        </w:rPr>
      </w:pPr>
      <w:r w:rsidRPr="00A83D31">
        <w:rPr>
          <w:rFonts w:ascii="Calibri" w:hAnsi="Calibri" w:cs="Arial"/>
          <w:sz w:val="22"/>
          <w:szCs w:val="24"/>
        </w:rPr>
        <w:t>Programs at the Career and Technical Education Center include:</w:t>
      </w:r>
    </w:p>
    <w:p w14:paraId="11248332" w14:textId="77777777" w:rsidR="00DB04DE" w:rsidRPr="00A83D31" w:rsidRDefault="00DB04DE" w:rsidP="00233E27">
      <w:pPr>
        <w:widowControl/>
        <w:spacing w:after="0" w:line="240" w:lineRule="auto"/>
        <w:ind w:left="576" w:hanging="36"/>
        <w:jc w:val="both"/>
        <w:rPr>
          <w:rFonts w:ascii="Calibri" w:hAnsi="Calibri" w:cs="Arial"/>
          <w:sz w:val="22"/>
          <w:szCs w:val="24"/>
        </w:rPr>
      </w:pPr>
    </w:p>
    <w:p w14:paraId="40C9C711" w14:textId="339F9E66" w:rsidR="00DB04DE"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Automotive Technology</w:t>
      </w:r>
      <w:r w:rsidRPr="00A83D31">
        <w:rPr>
          <w:rFonts w:asciiTheme="minorHAnsi" w:hAnsiTheme="minorHAnsi"/>
          <w:sz w:val="22"/>
        </w:rPr>
        <w:t>:  Automotive Technology is a Chapter 74 approved program certified by the National Automotive Technicians Education Foundation (</w:t>
      </w:r>
      <w:proofErr w:type="spellStart"/>
      <w:r w:rsidRPr="00D752E2">
        <w:rPr>
          <w:rFonts w:asciiTheme="minorHAnsi" w:hAnsiTheme="minorHAnsi"/>
          <w:sz w:val="22"/>
        </w:rPr>
        <w:t>NATEF</w:t>
      </w:r>
      <w:proofErr w:type="spellEnd"/>
      <w:r w:rsidRPr="00A83D31">
        <w:rPr>
          <w:rFonts w:asciiTheme="minorHAnsi" w:hAnsiTheme="minorHAnsi"/>
          <w:sz w:val="22"/>
        </w:rPr>
        <w:t>) in the following areas: Brakes, Electrical/Electronic Systems, Engine Performance and Suspension and Steering.  Students are assessed on competencies aligned with the Massachusetts Department of Education Vocational Technical Education Frameworks - Transportation Cluster – Automotive Technology and the National Institute for Automotive Service Excellence (</w:t>
      </w:r>
      <w:r w:rsidRPr="00A83D31">
        <w:rPr>
          <w:rFonts w:asciiTheme="minorHAnsi" w:hAnsiTheme="minorHAnsi"/>
          <w:b/>
          <w:sz w:val="22"/>
        </w:rPr>
        <w:t>ASE</w:t>
      </w:r>
      <w:r w:rsidRPr="00A83D31">
        <w:rPr>
          <w:rFonts w:asciiTheme="minorHAnsi" w:hAnsiTheme="minorHAnsi"/>
          <w:sz w:val="22"/>
        </w:rPr>
        <w:t xml:space="preserve">).  The </w:t>
      </w:r>
      <w:proofErr w:type="spellStart"/>
      <w:r w:rsidRPr="00A83D31">
        <w:rPr>
          <w:rFonts w:asciiTheme="minorHAnsi" w:hAnsiTheme="minorHAnsi"/>
          <w:sz w:val="22"/>
        </w:rPr>
        <w:t>NATEF</w:t>
      </w:r>
      <w:proofErr w:type="spellEnd"/>
      <w:r w:rsidRPr="00A83D31">
        <w:rPr>
          <w:rFonts w:asciiTheme="minorHAnsi" w:hAnsiTheme="minorHAnsi"/>
          <w:sz w:val="22"/>
        </w:rPr>
        <w:t xml:space="preserve"> curriculum prepares students to meet national automotive industry standards and requires students to become proficient in a multitude of automotive procedures and diagnostic techniques</w:t>
      </w:r>
      <w:r w:rsidR="00102C6F">
        <w:rPr>
          <w:rFonts w:asciiTheme="minorHAnsi" w:hAnsiTheme="minorHAnsi"/>
          <w:sz w:val="22"/>
        </w:rPr>
        <w:t>.</w:t>
      </w:r>
    </w:p>
    <w:p w14:paraId="0D8C71BF" w14:textId="77777777" w:rsidR="00102C6F" w:rsidRDefault="00102C6F" w:rsidP="00102C6F">
      <w:pPr>
        <w:pStyle w:val="ListParagraph"/>
        <w:widowControl/>
        <w:ind w:left="1440"/>
        <w:jc w:val="both"/>
        <w:rPr>
          <w:rFonts w:asciiTheme="minorHAnsi" w:hAnsiTheme="minorHAnsi"/>
          <w:sz w:val="22"/>
        </w:rPr>
      </w:pPr>
    </w:p>
    <w:p w14:paraId="17EF5C45" w14:textId="7980301B" w:rsidR="00102C6F" w:rsidRPr="00102C6F" w:rsidRDefault="00102C6F" w:rsidP="00102C6F">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Building/Property Maintenance</w:t>
      </w:r>
      <w:r w:rsidRPr="00102C6F">
        <w:rPr>
          <w:rFonts w:asciiTheme="minorHAnsi" w:hAnsiTheme="minorHAnsi" w:cs="Franklin Gothic Book"/>
          <w:sz w:val="22"/>
        </w:rPr>
        <w:t xml:space="preserve">:  </w:t>
      </w:r>
      <w:r w:rsidRPr="00102C6F">
        <w:rPr>
          <w:rFonts w:asciiTheme="minorHAnsi" w:hAnsiTheme="minorHAnsi"/>
          <w:bCs/>
          <w:snapToGrid w:val="0"/>
          <w:sz w:val="22"/>
        </w:rPr>
        <w:t xml:space="preserve">The Facilities Management, a Chapter 74 approved program, is a competency based program designed to introduce students to the many facets of facilities maintenance: interior, exterior, and seasonal grounds and lawn care.  The curriculum is aligned with the Massachusetts Department of Education Vocational Technical Education Frameworks - </w:t>
      </w:r>
      <w:r w:rsidRPr="00102C6F">
        <w:rPr>
          <w:rFonts w:asciiTheme="minorHAnsi" w:hAnsiTheme="minorHAnsi"/>
          <w:bCs/>
          <w:iCs/>
          <w:snapToGrid w:val="0"/>
          <w:sz w:val="22"/>
        </w:rPr>
        <w:t xml:space="preserve">Construction Cluster </w:t>
      </w:r>
      <w:r w:rsidR="00426824">
        <w:rPr>
          <w:rFonts w:asciiTheme="minorHAnsi" w:hAnsiTheme="minorHAnsi"/>
          <w:bCs/>
          <w:iCs/>
          <w:snapToGrid w:val="0"/>
          <w:sz w:val="22"/>
        </w:rPr>
        <w:t>–Building/Property Maintenance</w:t>
      </w:r>
      <w:r w:rsidRPr="00102C6F">
        <w:rPr>
          <w:rFonts w:asciiTheme="minorHAnsi" w:hAnsiTheme="minorHAnsi"/>
          <w:bCs/>
          <w:snapToGrid w:val="0"/>
          <w:sz w:val="22"/>
        </w:rPr>
        <w:t>.</w:t>
      </w:r>
    </w:p>
    <w:p w14:paraId="17E6AFF8" w14:textId="77777777" w:rsidR="00DB04DE" w:rsidRPr="00A83D31" w:rsidRDefault="00DB04DE" w:rsidP="00233E27">
      <w:pPr>
        <w:pStyle w:val="ListParagraph"/>
        <w:widowControl/>
        <w:ind w:left="1440" w:hanging="450"/>
        <w:jc w:val="both"/>
        <w:rPr>
          <w:rFonts w:asciiTheme="minorHAnsi" w:hAnsiTheme="minorHAnsi"/>
          <w:sz w:val="22"/>
        </w:rPr>
      </w:pPr>
    </w:p>
    <w:p w14:paraId="07F979F0" w14:textId="77777777" w:rsidR="00DB04DE" w:rsidRPr="00A83D31"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Carpentry:</w:t>
      </w:r>
      <w:r w:rsidRPr="00A83D31">
        <w:rPr>
          <w:rFonts w:asciiTheme="minorHAnsi" w:hAnsiTheme="minorHAnsi"/>
          <w:sz w:val="22"/>
        </w:rPr>
        <w:t xml:space="preserve">  The Carpentry program is a Chapter 74 approved course of study offering a comprehensive competency based curriculum aligned with the Massachusetts Department of Education Vocational Technical Education Frameworks – Construction Cluster – Carpentry.  First year students focus on developing basic carpentry-related skills.  </w:t>
      </w:r>
    </w:p>
    <w:p w14:paraId="08C7B28D" w14:textId="77777777" w:rsidR="00DB04DE" w:rsidRPr="00A83D31" w:rsidRDefault="00DB04DE" w:rsidP="00233E27">
      <w:pPr>
        <w:pStyle w:val="ListParagraph"/>
        <w:widowControl/>
        <w:ind w:left="1440" w:hanging="450"/>
        <w:rPr>
          <w:rFonts w:asciiTheme="minorHAnsi" w:hAnsiTheme="minorHAnsi"/>
          <w:sz w:val="22"/>
        </w:rPr>
      </w:pPr>
    </w:p>
    <w:p w14:paraId="70196DD6" w14:textId="77777777" w:rsidR="00E54A20" w:rsidRPr="00A83D31"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Cosmetology:</w:t>
      </w:r>
      <w:r w:rsidRPr="00A83D31">
        <w:rPr>
          <w:rFonts w:asciiTheme="minorHAnsi" w:hAnsiTheme="minorHAnsi"/>
          <w:sz w:val="22"/>
        </w:rPr>
        <w:t xml:space="preserve">  Cosmetology, a Chapter 74 approved program, is a comprehensive competency based </w:t>
      </w:r>
      <w:r w:rsidRPr="00A83D31">
        <w:rPr>
          <w:rFonts w:asciiTheme="minorHAnsi" w:hAnsiTheme="minorHAnsi"/>
          <w:sz w:val="22"/>
          <w:u w:val="single"/>
        </w:rPr>
        <w:t>three-year</w:t>
      </w:r>
      <w:r w:rsidRPr="00A83D31">
        <w:rPr>
          <w:rFonts w:asciiTheme="minorHAnsi" w:hAnsiTheme="minorHAnsi"/>
          <w:sz w:val="22"/>
        </w:rPr>
        <w:t xml:space="preserve"> program designed to develop skills used by cosmetologists.  The Cosmetology program is certified by the Commonwealth of Massachusetts Board of Registration of Cosmetologists.</w:t>
      </w:r>
    </w:p>
    <w:p w14:paraId="351E1575" w14:textId="77777777" w:rsidR="00BA526D" w:rsidRDefault="00BA526D" w:rsidP="00233E27">
      <w:pPr>
        <w:pStyle w:val="ListParagraph"/>
        <w:widowControl/>
        <w:rPr>
          <w:rFonts w:asciiTheme="minorHAnsi" w:hAnsiTheme="minorHAnsi"/>
          <w:b/>
          <w:sz w:val="22"/>
        </w:rPr>
        <w:sectPr w:rsidR="00BA526D" w:rsidSect="00E04138">
          <w:footerReference w:type="default" r:id="rId91"/>
          <w:pgSz w:w="12240" w:h="15840"/>
          <w:pgMar w:top="1080" w:right="1440" w:bottom="907" w:left="1440" w:header="450" w:footer="290" w:gutter="0"/>
          <w:cols w:space="720"/>
          <w:noEndnote/>
        </w:sectPr>
      </w:pPr>
    </w:p>
    <w:p w14:paraId="1A97A7CD" w14:textId="4FC0DE54" w:rsidR="00E54A20" w:rsidRPr="00A83D31" w:rsidRDefault="00E54A20" w:rsidP="00233E27">
      <w:pPr>
        <w:pStyle w:val="ListParagraph"/>
        <w:widowControl/>
        <w:rPr>
          <w:rFonts w:asciiTheme="minorHAnsi" w:hAnsiTheme="minorHAnsi"/>
          <w:b/>
          <w:sz w:val="22"/>
        </w:rPr>
      </w:pPr>
    </w:p>
    <w:p w14:paraId="470D1D18" w14:textId="77777777" w:rsidR="00DB04DE"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Culinary Arts:</w:t>
      </w:r>
      <w:r w:rsidRPr="00A83D31">
        <w:rPr>
          <w:rFonts w:asciiTheme="minorHAnsi" w:hAnsiTheme="minorHAnsi"/>
          <w:sz w:val="22"/>
        </w:rPr>
        <w:t xml:space="preserve">  The Culinary Arts program is a competency based Chapter 74 approved program certified by the American Culinary Federation (</w:t>
      </w:r>
      <w:proofErr w:type="spellStart"/>
      <w:r w:rsidRPr="00A83D31">
        <w:rPr>
          <w:rFonts w:asciiTheme="minorHAnsi" w:hAnsiTheme="minorHAnsi"/>
          <w:sz w:val="22"/>
        </w:rPr>
        <w:t>ACF</w:t>
      </w:r>
      <w:proofErr w:type="spellEnd"/>
      <w:r w:rsidRPr="00A83D31">
        <w:rPr>
          <w:rFonts w:asciiTheme="minorHAnsi" w:hAnsiTheme="minorHAnsi"/>
          <w:sz w:val="22"/>
        </w:rPr>
        <w:t xml:space="preserve">) and is aligned with the Massachusetts Department of Education Vocational Technical Education Frameworks – Hospitality and Tourism Cluster – The program prepares students for careers in hotels, restaurants, resorts, institutions, and corporations. </w:t>
      </w:r>
    </w:p>
    <w:p w14:paraId="79E7E3B3" w14:textId="77777777" w:rsidR="001D66F7" w:rsidRPr="001D66F7" w:rsidRDefault="001D66F7" w:rsidP="00233E27">
      <w:pPr>
        <w:widowControl/>
        <w:ind w:left="990"/>
        <w:jc w:val="both"/>
        <w:rPr>
          <w:rFonts w:asciiTheme="minorHAnsi" w:hAnsiTheme="minorHAnsi"/>
          <w:sz w:val="22"/>
        </w:rPr>
      </w:pPr>
    </w:p>
    <w:p w14:paraId="0AB40680" w14:textId="76787F88" w:rsidR="00426824" w:rsidRPr="00A83D31" w:rsidRDefault="00426824"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Early Education and Care</w:t>
      </w:r>
      <w:r w:rsidRPr="00426824">
        <w:rPr>
          <w:rFonts w:asciiTheme="minorHAnsi" w:hAnsiTheme="minorHAnsi"/>
          <w:sz w:val="22"/>
        </w:rPr>
        <w:t>:</w:t>
      </w:r>
      <w:r>
        <w:rPr>
          <w:rFonts w:asciiTheme="minorHAnsi" w:hAnsiTheme="minorHAnsi"/>
          <w:sz w:val="22"/>
        </w:rPr>
        <w:t xml:space="preserve">  </w:t>
      </w:r>
      <w:r w:rsidR="009277E6" w:rsidRPr="009277E6">
        <w:rPr>
          <w:rFonts w:asciiTheme="minorHAnsi" w:hAnsiTheme="minorHAnsi"/>
          <w:sz w:val="22"/>
        </w:rPr>
        <w:t xml:space="preserve">The Early Education and Care program is a Chapter 74 approved comprehensive competency based </w:t>
      </w:r>
      <w:r w:rsidR="009277E6" w:rsidRPr="009277E6">
        <w:rPr>
          <w:rFonts w:asciiTheme="minorHAnsi" w:hAnsiTheme="minorHAnsi"/>
          <w:sz w:val="22"/>
          <w:u w:val="single"/>
        </w:rPr>
        <w:t>3-year program</w:t>
      </w:r>
      <w:r w:rsidR="009277E6" w:rsidRPr="009277E6">
        <w:rPr>
          <w:rFonts w:asciiTheme="minorHAnsi" w:hAnsiTheme="minorHAnsi"/>
          <w:sz w:val="22"/>
        </w:rPr>
        <w:t xml:space="preserve"> in which students will experience a combination of classroom instruction and hands on experience with children from ages 6 weeks through 6 years of age. Students in our program will understand and be familiar with many aspects of child development from infancy through elementary school years. Students will be prepared to apply for the Department of Early Education and Care Teacher License upon successfully completing this program which will include a minimum of 450 supervised hours working directly with young children.</w:t>
      </w:r>
    </w:p>
    <w:p w14:paraId="3E45D60A" w14:textId="77777777" w:rsidR="00DB04DE" w:rsidRPr="00A83D31" w:rsidRDefault="00DB04DE" w:rsidP="00233E27">
      <w:pPr>
        <w:pStyle w:val="ListParagraph"/>
        <w:widowControl/>
        <w:ind w:left="1440" w:hanging="450"/>
        <w:jc w:val="both"/>
        <w:rPr>
          <w:rFonts w:asciiTheme="minorHAnsi" w:hAnsiTheme="minorHAnsi"/>
          <w:sz w:val="22"/>
        </w:rPr>
      </w:pPr>
    </w:p>
    <w:p w14:paraId="6B218568" w14:textId="77777777" w:rsidR="00DB04DE" w:rsidRPr="00A83D31"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Fashion Technology</w:t>
      </w:r>
      <w:r w:rsidRPr="00A83D31">
        <w:rPr>
          <w:rFonts w:asciiTheme="minorHAnsi" w:hAnsiTheme="minorHAnsi"/>
          <w:sz w:val="22"/>
        </w:rPr>
        <w:t xml:space="preserve">:  The Fashion Technology program is a competency based Chapter 74 approved program aligned with the Massachusetts Department of Education Vocational Technical Education Frameworks – Business and Consumer Services Cluster – Fashion Technology.  </w:t>
      </w:r>
    </w:p>
    <w:p w14:paraId="0007D621" w14:textId="77777777" w:rsidR="00DB04DE" w:rsidRPr="00A83D31" w:rsidRDefault="00DB04DE" w:rsidP="00233E27">
      <w:pPr>
        <w:widowControl/>
        <w:spacing w:after="0" w:line="240" w:lineRule="auto"/>
        <w:ind w:left="1440" w:hanging="450"/>
        <w:jc w:val="both"/>
        <w:rPr>
          <w:rFonts w:asciiTheme="minorHAnsi" w:hAnsiTheme="minorHAnsi"/>
          <w:sz w:val="16"/>
        </w:rPr>
      </w:pPr>
    </w:p>
    <w:p w14:paraId="47AE6077" w14:textId="6874F393" w:rsidR="00DB04DE" w:rsidRPr="005D17C8" w:rsidRDefault="00AF08B8" w:rsidP="005D17C8">
      <w:pPr>
        <w:pStyle w:val="ListParagraph"/>
        <w:widowControl/>
        <w:numPr>
          <w:ilvl w:val="0"/>
          <w:numId w:val="29"/>
        </w:numPr>
        <w:shd w:val="clear" w:color="auto" w:fill="FFFFFF" w:themeFill="background1"/>
        <w:ind w:left="1440" w:hanging="450"/>
        <w:jc w:val="both"/>
        <w:rPr>
          <w:rFonts w:asciiTheme="minorHAnsi" w:hAnsiTheme="minorHAnsi"/>
          <w:sz w:val="22"/>
        </w:rPr>
      </w:pPr>
      <w:r w:rsidRPr="005D17C8">
        <w:rPr>
          <w:rFonts w:asciiTheme="minorHAnsi" w:hAnsiTheme="minorHAnsi"/>
          <w:b/>
          <w:caps/>
          <w:sz w:val="22"/>
        </w:rPr>
        <w:t>Graphics and visual design</w:t>
      </w:r>
      <w:r w:rsidR="00DB04DE" w:rsidRPr="005D17C8">
        <w:rPr>
          <w:rFonts w:asciiTheme="minorHAnsi" w:hAnsiTheme="minorHAnsi"/>
          <w:sz w:val="22"/>
        </w:rPr>
        <w:t>:  The Graphic</w:t>
      </w:r>
      <w:r w:rsidRPr="005D17C8">
        <w:rPr>
          <w:rFonts w:asciiTheme="minorHAnsi" w:hAnsiTheme="minorHAnsi"/>
          <w:sz w:val="22"/>
        </w:rPr>
        <w:t xml:space="preserve"> and Visual Design</w:t>
      </w:r>
      <w:r w:rsidR="00DB04DE" w:rsidRPr="005D17C8">
        <w:rPr>
          <w:rFonts w:asciiTheme="minorHAnsi" w:hAnsiTheme="minorHAnsi"/>
          <w:sz w:val="22"/>
        </w:rPr>
        <w:t xml:space="preserve"> program is a competency based Chapter 74 approved program aligned with the Massachusetts Department of Education Vocational Technical Education Frameworks – Arts and Communication Services Cluster – The program prepares students for a wide range of career opportunities in the graphic arts and communications industry. The program is certified by </w:t>
      </w:r>
      <w:proofErr w:type="spellStart"/>
      <w:r w:rsidR="00DB04DE" w:rsidRPr="005D17C8">
        <w:rPr>
          <w:rFonts w:asciiTheme="minorHAnsi" w:hAnsiTheme="minorHAnsi"/>
          <w:sz w:val="22"/>
        </w:rPr>
        <w:t>PrintED</w:t>
      </w:r>
      <w:proofErr w:type="spellEnd"/>
      <w:r w:rsidR="00DB04DE" w:rsidRPr="005D17C8">
        <w:rPr>
          <w:rFonts w:asciiTheme="minorHAnsi" w:hAnsiTheme="minorHAnsi"/>
          <w:sz w:val="22"/>
          <w:vertAlign w:val="superscript"/>
        </w:rPr>
        <w:t>®</w:t>
      </w:r>
      <w:r w:rsidR="00DB04DE" w:rsidRPr="005D17C8">
        <w:rPr>
          <w:rFonts w:asciiTheme="minorHAnsi" w:hAnsiTheme="minorHAnsi"/>
          <w:sz w:val="22"/>
        </w:rPr>
        <w:t>, a national accreditation program</w:t>
      </w:r>
    </w:p>
    <w:p w14:paraId="07B7A315" w14:textId="77777777" w:rsidR="00DB04DE" w:rsidRPr="00A83D31" w:rsidRDefault="00DB04DE" w:rsidP="00233E27">
      <w:pPr>
        <w:widowControl/>
        <w:spacing w:after="0" w:line="240" w:lineRule="auto"/>
        <w:ind w:left="1440" w:hanging="450"/>
        <w:jc w:val="both"/>
        <w:rPr>
          <w:rFonts w:asciiTheme="minorHAnsi" w:hAnsiTheme="minorHAnsi"/>
          <w:sz w:val="16"/>
        </w:rPr>
      </w:pPr>
    </w:p>
    <w:p w14:paraId="2AF80252" w14:textId="77777777" w:rsidR="00DB04DE" w:rsidRPr="00A83D31"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Health Assisting</w:t>
      </w:r>
      <w:r w:rsidRPr="00A83D31">
        <w:rPr>
          <w:rFonts w:asciiTheme="minorHAnsi" w:hAnsiTheme="minorHAnsi"/>
          <w:b/>
          <w:sz w:val="22"/>
        </w:rPr>
        <w:t>:</w:t>
      </w:r>
      <w:r w:rsidRPr="00A83D31">
        <w:rPr>
          <w:rFonts w:asciiTheme="minorHAnsi" w:hAnsiTheme="minorHAnsi"/>
          <w:sz w:val="22"/>
        </w:rPr>
        <w:t xml:space="preserve">  The Health Assisting program is a comprehensive competency based program aligned with the Massachusetts Department of Education Vocational Technical Education Frameworks - </w:t>
      </w:r>
      <w:r w:rsidRPr="00A83D31">
        <w:rPr>
          <w:rFonts w:asciiTheme="minorHAnsi" w:hAnsiTheme="minorHAnsi"/>
          <w:iCs/>
          <w:sz w:val="22"/>
        </w:rPr>
        <w:t xml:space="preserve">Health Services Cluster - </w:t>
      </w:r>
      <w:r w:rsidRPr="00A83D31">
        <w:rPr>
          <w:rFonts w:asciiTheme="minorHAnsi" w:hAnsiTheme="minorHAnsi"/>
          <w:sz w:val="22"/>
        </w:rPr>
        <w:t xml:space="preserve">Health Assisting.  </w:t>
      </w:r>
    </w:p>
    <w:p w14:paraId="077DC548" w14:textId="77777777" w:rsidR="00DB04DE" w:rsidRPr="00A83D31" w:rsidRDefault="00DB04DE" w:rsidP="00233E27">
      <w:pPr>
        <w:widowControl/>
        <w:spacing w:after="0" w:line="240" w:lineRule="auto"/>
        <w:ind w:left="1440" w:hanging="450"/>
        <w:jc w:val="both"/>
        <w:rPr>
          <w:rFonts w:asciiTheme="minorHAnsi" w:hAnsiTheme="minorHAnsi"/>
          <w:sz w:val="16"/>
        </w:rPr>
      </w:pPr>
    </w:p>
    <w:p w14:paraId="7F060530" w14:textId="77777777" w:rsidR="00DB04DE" w:rsidRPr="00A83D31"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Information Support Services and Networking:</w:t>
      </w:r>
      <w:r w:rsidRPr="00A83D31">
        <w:rPr>
          <w:rFonts w:asciiTheme="minorHAnsi" w:hAnsiTheme="minorHAnsi"/>
          <w:sz w:val="22"/>
        </w:rPr>
        <w:t xml:space="preserve">  The Information Support Services and Networking program, a Chapter 74 approved program,  is a competency based program designed to provide students with entry level skills in personal computer maintenance and repair, data communications and networking.  The curriculum is aligned with the Massachusetts Department of Education Vocational Technical Education Frameworks – Information Technology Services Cluster- Information Support Services and Networking.</w:t>
      </w:r>
    </w:p>
    <w:p w14:paraId="2501FED2" w14:textId="77777777" w:rsidR="00DB04DE" w:rsidRPr="00A83D31" w:rsidRDefault="00DB04DE" w:rsidP="00233E27">
      <w:pPr>
        <w:widowControl/>
        <w:spacing w:after="0" w:line="240" w:lineRule="auto"/>
        <w:ind w:left="1440" w:hanging="450"/>
        <w:jc w:val="both"/>
        <w:rPr>
          <w:rFonts w:asciiTheme="minorHAnsi" w:hAnsiTheme="minorHAnsi"/>
          <w:sz w:val="16"/>
        </w:rPr>
      </w:pPr>
    </w:p>
    <w:p w14:paraId="589985D8" w14:textId="77777777" w:rsidR="00DB04DE" w:rsidRPr="00A83D31" w:rsidRDefault="00DB04DE" w:rsidP="00233E27">
      <w:pPr>
        <w:pStyle w:val="ListParagraph"/>
        <w:widowControl/>
        <w:numPr>
          <w:ilvl w:val="0"/>
          <w:numId w:val="29"/>
        </w:numPr>
        <w:ind w:left="1440" w:hanging="450"/>
        <w:jc w:val="both"/>
        <w:rPr>
          <w:rFonts w:asciiTheme="minorHAnsi" w:hAnsiTheme="minorHAnsi"/>
          <w:sz w:val="22"/>
        </w:rPr>
      </w:pPr>
      <w:r w:rsidRPr="00AF08B8">
        <w:rPr>
          <w:rFonts w:asciiTheme="minorHAnsi" w:hAnsiTheme="minorHAnsi"/>
          <w:b/>
          <w:caps/>
          <w:sz w:val="22"/>
        </w:rPr>
        <w:t>Landscaping Technology Horticulture:</w:t>
      </w:r>
      <w:r w:rsidRPr="00A83D31">
        <w:rPr>
          <w:rFonts w:asciiTheme="minorHAnsi" w:hAnsiTheme="minorHAnsi"/>
          <w:sz w:val="22"/>
        </w:rPr>
        <w:t xml:space="preserve">  The Landscaping Technology/Horticulture program is a Chapter 74 approved program aligned with the Massachusetts Department of Education Vocational Technical Education Frameworks – Agriculture and Natural Resources Cluster – The program offers a comprehensive competency based course that explores career areas in landscape maintenance, construction and design, greenhouse production, nursery production, floriculture, and retail garden center operation.</w:t>
      </w:r>
    </w:p>
    <w:p w14:paraId="14B09B38" w14:textId="77777777" w:rsidR="00A91F4B" w:rsidRPr="00A83D31" w:rsidRDefault="00A91F4B" w:rsidP="00233E27">
      <w:pPr>
        <w:pStyle w:val="ListParagraph"/>
        <w:widowControl/>
        <w:rPr>
          <w:rFonts w:asciiTheme="minorHAnsi" w:hAnsiTheme="minorHAnsi"/>
          <w:sz w:val="22"/>
        </w:rPr>
      </w:pPr>
    </w:p>
    <w:p w14:paraId="1D41829B" w14:textId="29273912" w:rsidR="0062066D" w:rsidRPr="00A83D31" w:rsidRDefault="00A91F4B" w:rsidP="00426824">
      <w:pPr>
        <w:pStyle w:val="ListParagraph"/>
        <w:widowControl/>
        <w:numPr>
          <w:ilvl w:val="0"/>
          <w:numId w:val="29"/>
        </w:numPr>
        <w:ind w:left="1440" w:hanging="450"/>
        <w:jc w:val="both"/>
        <w:rPr>
          <w:rFonts w:asciiTheme="majorHAnsi" w:hAnsiTheme="majorHAnsi"/>
          <w:sz w:val="14"/>
          <w:szCs w:val="16"/>
        </w:rPr>
      </w:pPr>
      <w:r w:rsidRPr="00AF08B8">
        <w:rPr>
          <w:rFonts w:asciiTheme="minorHAnsi" w:hAnsiTheme="minorHAnsi"/>
          <w:b/>
          <w:caps/>
          <w:sz w:val="22"/>
        </w:rPr>
        <w:t>Machine Technology</w:t>
      </w:r>
      <w:r w:rsidRPr="00A83D31">
        <w:rPr>
          <w:rFonts w:asciiTheme="minorHAnsi" w:hAnsiTheme="minorHAnsi"/>
          <w:b/>
          <w:sz w:val="22"/>
        </w:rPr>
        <w:t>:</w:t>
      </w:r>
      <w:r w:rsidR="00F93197" w:rsidRPr="00A83D31">
        <w:rPr>
          <w:rFonts w:asciiTheme="minorHAnsi" w:hAnsiTheme="minorHAnsi"/>
          <w:b/>
          <w:sz w:val="22"/>
        </w:rPr>
        <w:t xml:space="preserve">  </w:t>
      </w:r>
      <w:r w:rsidR="009277E6" w:rsidRPr="009277E6">
        <w:rPr>
          <w:rFonts w:asciiTheme="minorHAnsi" w:hAnsiTheme="minorHAnsi"/>
          <w:sz w:val="22"/>
        </w:rPr>
        <w:t xml:space="preserve">The Machine Technology is a comprehensive competency based </w:t>
      </w:r>
      <w:r w:rsidR="009277E6" w:rsidRPr="009277E6">
        <w:rPr>
          <w:rFonts w:asciiTheme="minorHAnsi" w:hAnsiTheme="minorHAnsi"/>
          <w:sz w:val="22"/>
          <w:u w:val="single"/>
        </w:rPr>
        <w:t>three-year program</w:t>
      </w:r>
      <w:r w:rsidR="009277E6" w:rsidRPr="009277E6">
        <w:rPr>
          <w:rFonts w:asciiTheme="minorHAnsi" w:hAnsiTheme="minorHAnsi"/>
          <w:sz w:val="22"/>
        </w:rPr>
        <w:t xml:space="preserve"> that is Chapter 74 approved and aligned with the Massachusetts Department of Education Vocational Technical Education Frameworks – </w:t>
      </w:r>
      <w:hyperlink r:id="rId92" w:history="1">
        <w:r w:rsidR="009277E6" w:rsidRPr="009277E6">
          <w:rPr>
            <w:rStyle w:val="Hyperlink"/>
            <w:rFonts w:asciiTheme="minorHAnsi" w:hAnsiTheme="minorHAnsi"/>
            <w:bCs/>
            <w:sz w:val="22"/>
          </w:rPr>
          <w:t>Manufacturing, Engineering and Technology Cluster</w:t>
        </w:r>
      </w:hyperlink>
      <w:r w:rsidR="009277E6" w:rsidRPr="009277E6">
        <w:rPr>
          <w:rFonts w:asciiTheme="minorHAnsi" w:hAnsiTheme="minorHAnsi"/>
          <w:sz w:val="22"/>
        </w:rPr>
        <w:t xml:space="preserve"> - Machine Tool Technology. Students follow a course sequence that starts with the basics of manual machining and progresses to advanced multi-axis </w:t>
      </w:r>
      <w:proofErr w:type="spellStart"/>
      <w:r w:rsidR="009277E6" w:rsidRPr="009277E6">
        <w:rPr>
          <w:rFonts w:asciiTheme="minorHAnsi" w:hAnsiTheme="minorHAnsi"/>
          <w:sz w:val="22"/>
        </w:rPr>
        <w:t>CNC</w:t>
      </w:r>
      <w:proofErr w:type="spellEnd"/>
      <w:r w:rsidR="009277E6" w:rsidRPr="009277E6">
        <w:rPr>
          <w:rFonts w:asciiTheme="minorHAnsi" w:hAnsiTheme="minorHAnsi"/>
          <w:sz w:val="22"/>
        </w:rPr>
        <w:t xml:space="preserve"> programming, setup, and operation. Qualified and skilled machinists are presently in high demand and students completing our program are ready to immediately enter the workforce or continue their education in college.</w:t>
      </w:r>
    </w:p>
    <w:p w14:paraId="753C4262" w14:textId="77777777" w:rsidR="00DB04DE" w:rsidRPr="00A83D31" w:rsidRDefault="00DB04DE" w:rsidP="00233E27">
      <w:pPr>
        <w:widowControl/>
        <w:spacing w:after="0" w:line="240" w:lineRule="auto"/>
        <w:ind w:left="1440" w:hanging="450"/>
        <w:jc w:val="both"/>
        <w:rPr>
          <w:rFonts w:asciiTheme="minorHAnsi" w:hAnsiTheme="minorHAnsi"/>
          <w:sz w:val="16"/>
        </w:rPr>
      </w:pPr>
    </w:p>
    <w:p w14:paraId="23CB8DC8" w14:textId="153CE617" w:rsidR="00DB04DE" w:rsidRDefault="00DB04DE" w:rsidP="00233E27">
      <w:pPr>
        <w:pStyle w:val="ListParagraph"/>
        <w:widowControl/>
        <w:numPr>
          <w:ilvl w:val="0"/>
          <w:numId w:val="29"/>
        </w:numPr>
        <w:tabs>
          <w:tab w:val="left" w:pos="2160"/>
        </w:tabs>
        <w:ind w:left="1440" w:hanging="450"/>
        <w:jc w:val="both"/>
        <w:rPr>
          <w:rFonts w:asciiTheme="minorHAnsi" w:hAnsiTheme="minorHAnsi"/>
          <w:sz w:val="22"/>
        </w:rPr>
      </w:pPr>
      <w:r w:rsidRPr="00AF08B8">
        <w:rPr>
          <w:rFonts w:asciiTheme="minorHAnsi" w:hAnsiTheme="minorHAnsi"/>
          <w:b/>
          <w:caps/>
          <w:sz w:val="22"/>
        </w:rPr>
        <w:t>Technical Career Exploratory</w:t>
      </w:r>
      <w:r w:rsidRPr="00A83D31">
        <w:rPr>
          <w:rFonts w:asciiTheme="minorHAnsi" w:hAnsiTheme="minorHAnsi" w:cs="Franklin Gothic Book"/>
          <w:sz w:val="22"/>
        </w:rPr>
        <w:t xml:space="preserve">:  </w:t>
      </w:r>
      <w:r w:rsidRPr="00A83D31">
        <w:rPr>
          <w:rFonts w:asciiTheme="minorHAnsi" w:hAnsiTheme="minorHAnsi"/>
          <w:sz w:val="22"/>
        </w:rPr>
        <w:t xml:space="preserve">The Technical Career Exploratory is an introductory program designed to introduce ninth grade students to the career/vocational technical educational options available at the Lower Pioneer Valley Career and Technical Education Center (Career TEC).  </w:t>
      </w:r>
    </w:p>
    <w:p w14:paraId="197959DA" w14:textId="77777777" w:rsidR="00CF5767" w:rsidRPr="00CF5767" w:rsidRDefault="00CF5767" w:rsidP="00CF5767">
      <w:pPr>
        <w:pStyle w:val="ListParagraph"/>
        <w:rPr>
          <w:rFonts w:asciiTheme="minorHAnsi" w:hAnsiTheme="minorHAnsi"/>
          <w:sz w:val="22"/>
        </w:rPr>
      </w:pPr>
    </w:p>
    <w:p w14:paraId="5C53AAD7" w14:textId="0285A04B" w:rsidR="00CF5767" w:rsidRDefault="00CF5767" w:rsidP="00233E27">
      <w:pPr>
        <w:pStyle w:val="ListParagraph"/>
        <w:widowControl/>
        <w:numPr>
          <w:ilvl w:val="0"/>
          <w:numId w:val="29"/>
        </w:numPr>
        <w:tabs>
          <w:tab w:val="left" w:pos="2160"/>
        </w:tabs>
        <w:ind w:left="1440" w:hanging="450"/>
        <w:jc w:val="both"/>
        <w:rPr>
          <w:rFonts w:asciiTheme="minorHAnsi" w:hAnsiTheme="minorHAnsi"/>
          <w:sz w:val="22"/>
        </w:rPr>
      </w:pPr>
      <w:r w:rsidRPr="00CF5767">
        <w:rPr>
          <w:rFonts w:asciiTheme="minorHAnsi" w:hAnsiTheme="minorHAnsi"/>
          <w:b/>
          <w:caps/>
          <w:sz w:val="22"/>
        </w:rPr>
        <w:t>Student Support Services</w:t>
      </w:r>
      <w:r w:rsidRPr="00CF5767">
        <w:rPr>
          <w:sz w:val="28"/>
        </w:rPr>
        <w:t xml:space="preserve">: </w:t>
      </w:r>
      <w:r w:rsidRPr="00CF5767">
        <w:rPr>
          <w:rFonts w:asciiTheme="minorHAnsi" w:hAnsiTheme="minorHAnsi"/>
          <w:sz w:val="22"/>
        </w:rPr>
        <w:t xml:space="preserve">The Student Support Services encompasses a variety of areas to help and support our students and teachers in Career and Technical Education. The Cooperative Education Program at Career TEC is designed to give second year students the opportunity to extend their learning experiences into the world of work.  Students are placed into paid positions during shop hours.  We also have designated staff who support students through trainings in Health and Safety, Technology, Entrepreneurship, and Employability.  Students with </w:t>
      </w:r>
      <w:proofErr w:type="spellStart"/>
      <w:r w:rsidRPr="00CF5767">
        <w:rPr>
          <w:rFonts w:asciiTheme="minorHAnsi" w:hAnsiTheme="minorHAnsi"/>
          <w:sz w:val="22"/>
        </w:rPr>
        <w:t>IEP’s</w:t>
      </w:r>
      <w:proofErr w:type="spellEnd"/>
      <w:r w:rsidRPr="00CF5767">
        <w:rPr>
          <w:rFonts w:asciiTheme="minorHAnsi" w:hAnsiTheme="minorHAnsi"/>
          <w:sz w:val="22"/>
        </w:rPr>
        <w:t xml:space="preserve"> within Career TEC receive help and support through paraprofessionals who work with students to meet their accommodations and modification needs</w:t>
      </w:r>
      <w:r>
        <w:rPr>
          <w:rFonts w:asciiTheme="minorHAnsi" w:hAnsiTheme="minorHAnsi"/>
          <w:sz w:val="22"/>
        </w:rPr>
        <w:t>.</w:t>
      </w:r>
    </w:p>
    <w:p w14:paraId="2F9A5828" w14:textId="77777777" w:rsidR="001160C3" w:rsidRPr="001160C3" w:rsidRDefault="001160C3" w:rsidP="001160C3">
      <w:pPr>
        <w:pStyle w:val="ListParagraph"/>
        <w:rPr>
          <w:rFonts w:asciiTheme="minorHAnsi" w:hAnsiTheme="minorHAnsi"/>
          <w:sz w:val="22"/>
        </w:rPr>
      </w:pPr>
    </w:p>
    <w:p w14:paraId="0FFD7E14" w14:textId="74DD3201" w:rsidR="00CD212C" w:rsidRPr="00A83D31" w:rsidRDefault="00CD212C" w:rsidP="00233E27">
      <w:pPr>
        <w:widowControl/>
        <w:ind w:left="576"/>
        <w:jc w:val="both"/>
        <w:rPr>
          <w:rFonts w:ascii="Calibri" w:hAnsi="Calibri" w:cs="Arial"/>
          <w:sz w:val="22"/>
          <w:szCs w:val="24"/>
        </w:rPr>
      </w:pPr>
      <w:r w:rsidRPr="00A83D31">
        <w:rPr>
          <w:rFonts w:ascii="Calibri" w:hAnsi="Calibri" w:cs="Arial"/>
          <w:b/>
          <w:bCs/>
          <w:i/>
          <w:smallCaps/>
          <w:sz w:val="22"/>
          <w:szCs w:val="24"/>
        </w:rPr>
        <w:t>Special Education Program</w:t>
      </w:r>
      <w:r w:rsidR="00312393" w:rsidRPr="00A83D31">
        <w:rPr>
          <w:rFonts w:ascii="Calibri" w:hAnsi="Calibri" w:cs="Arial"/>
          <w:b/>
          <w:bCs/>
          <w:i/>
          <w:smallCaps/>
          <w:sz w:val="22"/>
          <w:szCs w:val="24"/>
        </w:rPr>
        <w:t>s</w:t>
      </w:r>
      <w:r w:rsidRPr="00A83D31">
        <w:rPr>
          <w:rFonts w:ascii="Calibri" w:hAnsi="Calibri" w:cs="Arial"/>
          <w:sz w:val="22"/>
          <w:szCs w:val="24"/>
        </w:rPr>
        <w:t xml:space="preserve"> –</w:t>
      </w:r>
      <w:r w:rsidRPr="00A83D31">
        <w:rPr>
          <w:rFonts w:ascii="Calibri" w:hAnsi="Calibri" w:cs="Arial"/>
          <w:smallCaps/>
          <w:sz w:val="22"/>
          <w:szCs w:val="24"/>
        </w:rPr>
        <w:t xml:space="preserve"> </w:t>
      </w:r>
      <w:r w:rsidRPr="00A83D31">
        <w:rPr>
          <w:rFonts w:ascii="Calibri" w:hAnsi="Calibri" w:cs="Arial"/>
          <w:sz w:val="22"/>
          <w:szCs w:val="24"/>
        </w:rPr>
        <w:t>The LPVEC provides services to students aged 5 to 22 years who demonstrate a wide variety of exceptional learning needs including adjustment and behavioral problems, learning disabilities, Autism, P</w:t>
      </w:r>
      <w:r w:rsidR="00390CE5" w:rsidRPr="00A83D31">
        <w:rPr>
          <w:rFonts w:ascii="Calibri" w:hAnsi="Calibri" w:cs="Arial"/>
          <w:sz w:val="22"/>
          <w:szCs w:val="24"/>
        </w:rPr>
        <w:t xml:space="preserve">ervasive </w:t>
      </w:r>
      <w:r w:rsidRPr="00A83D31">
        <w:rPr>
          <w:rFonts w:ascii="Calibri" w:hAnsi="Calibri" w:cs="Arial"/>
          <w:sz w:val="22"/>
          <w:szCs w:val="24"/>
        </w:rPr>
        <w:t>D</w:t>
      </w:r>
      <w:r w:rsidR="00390CE5" w:rsidRPr="00A83D31">
        <w:rPr>
          <w:rFonts w:ascii="Calibri" w:hAnsi="Calibri" w:cs="Arial"/>
          <w:sz w:val="22"/>
          <w:szCs w:val="24"/>
        </w:rPr>
        <w:t xml:space="preserve">evelopmental </w:t>
      </w:r>
      <w:r w:rsidRPr="00A83D31">
        <w:rPr>
          <w:rFonts w:ascii="Calibri" w:hAnsi="Calibri" w:cs="Arial"/>
          <w:sz w:val="22"/>
          <w:szCs w:val="24"/>
        </w:rPr>
        <w:t>D</w:t>
      </w:r>
      <w:r w:rsidR="00390CE5" w:rsidRPr="00A83D31">
        <w:rPr>
          <w:rFonts w:ascii="Calibri" w:hAnsi="Calibri" w:cs="Arial"/>
          <w:sz w:val="22"/>
          <w:szCs w:val="24"/>
        </w:rPr>
        <w:t>isabilities</w:t>
      </w:r>
      <w:r w:rsidRPr="00A83D31">
        <w:rPr>
          <w:rFonts w:ascii="Calibri" w:hAnsi="Calibri" w:cs="Arial"/>
          <w:sz w:val="22"/>
          <w:szCs w:val="24"/>
        </w:rPr>
        <w:t xml:space="preserve">, Asperger’s Syndrome, and developmental disabilities. Students are referred to the LPVEC for services when they present needs for specially designed instruction that cannot be delivered effectively within the traditional classroom. Presently there are </w:t>
      </w:r>
      <w:r w:rsidR="00AF08B8">
        <w:rPr>
          <w:rFonts w:ascii="Calibri" w:hAnsi="Calibri" w:cs="Arial"/>
          <w:sz w:val="22"/>
          <w:szCs w:val="24"/>
        </w:rPr>
        <w:t>9</w:t>
      </w:r>
      <w:r w:rsidR="00BA779E">
        <w:rPr>
          <w:rFonts w:ascii="Calibri" w:hAnsi="Calibri" w:cs="Arial"/>
          <w:sz w:val="22"/>
          <w:szCs w:val="24"/>
        </w:rPr>
        <w:t>1</w:t>
      </w:r>
      <w:r w:rsidRPr="00A83D31">
        <w:rPr>
          <w:rFonts w:ascii="Calibri" w:hAnsi="Calibri" w:cs="Arial"/>
          <w:sz w:val="22"/>
          <w:szCs w:val="24"/>
        </w:rPr>
        <w:t xml:space="preserve"> special needs students in </w:t>
      </w:r>
      <w:r w:rsidR="003D12E1" w:rsidRPr="00A83D31">
        <w:rPr>
          <w:rFonts w:ascii="Calibri" w:hAnsi="Calibri" w:cs="Arial"/>
          <w:sz w:val="22"/>
          <w:szCs w:val="24"/>
        </w:rPr>
        <w:t>1</w:t>
      </w:r>
      <w:r w:rsidR="00BA779E">
        <w:rPr>
          <w:rFonts w:ascii="Calibri" w:hAnsi="Calibri" w:cs="Arial"/>
          <w:sz w:val="22"/>
          <w:szCs w:val="24"/>
        </w:rPr>
        <w:t>2</w:t>
      </w:r>
      <w:r w:rsidRPr="00A83D31">
        <w:rPr>
          <w:rFonts w:ascii="Calibri" w:hAnsi="Calibri" w:cs="Arial"/>
          <w:sz w:val="22"/>
          <w:szCs w:val="24"/>
        </w:rPr>
        <w:t xml:space="preserve"> LPVEC Special Education programs. The Twain Alternative High School</w:t>
      </w:r>
      <w:r w:rsidR="00995FDA" w:rsidRPr="00A83D31">
        <w:rPr>
          <w:rFonts w:ascii="Calibri" w:hAnsi="Calibri" w:cs="Arial"/>
          <w:sz w:val="22"/>
          <w:szCs w:val="24"/>
        </w:rPr>
        <w:t xml:space="preserve">, </w:t>
      </w:r>
      <w:r w:rsidRPr="00A83D31">
        <w:rPr>
          <w:rFonts w:ascii="Calibri" w:hAnsi="Calibri" w:cs="Arial"/>
          <w:sz w:val="22"/>
          <w:szCs w:val="24"/>
        </w:rPr>
        <w:t xml:space="preserve">Transitional Alternative Program, </w:t>
      </w:r>
      <w:r w:rsidR="00995FDA" w:rsidRPr="00A83D31">
        <w:rPr>
          <w:rFonts w:ascii="Calibri" w:hAnsi="Calibri" w:cs="Arial"/>
          <w:sz w:val="22"/>
          <w:szCs w:val="24"/>
        </w:rPr>
        <w:t xml:space="preserve">and Transitional Services Program, </w:t>
      </w:r>
      <w:r w:rsidRPr="00A83D31">
        <w:rPr>
          <w:rFonts w:ascii="Calibri" w:hAnsi="Calibri" w:cs="Arial"/>
          <w:sz w:val="22"/>
          <w:szCs w:val="24"/>
        </w:rPr>
        <w:t xml:space="preserve">by design, are located in separate buildings. </w:t>
      </w:r>
      <w:r w:rsidR="00995FDA" w:rsidRPr="00A83D31">
        <w:rPr>
          <w:rFonts w:ascii="Calibri" w:hAnsi="Calibri" w:cs="Arial"/>
          <w:sz w:val="22"/>
          <w:szCs w:val="24"/>
        </w:rPr>
        <w:t xml:space="preserve"> </w:t>
      </w:r>
      <w:r w:rsidRPr="00A83D31">
        <w:rPr>
          <w:rFonts w:ascii="Calibri" w:hAnsi="Calibri" w:cs="Arial"/>
          <w:sz w:val="22"/>
          <w:szCs w:val="24"/>
        </w:rPr>
        <w:t>All other LPVEC special educ</w:t>
      </w:r>
      <w:r w:rsidR="001E5DCC" w:rsidRPr="00A83D31">
        <w:rPr>
          <w:rFonts w:ascii="Calibri" w:hAnsi="Calibri" w:cs="Arial"/>
          <w:sz w:val="22"/>
          <w:szCs w:val="24"/>
        </w:rPr>
        <w:t>ation programs are</w:t>
      </w:r>
      <w:r w:rsidRPr="00A83D31">
        <w:rPr>
          <w:rFonts w:ascii="Calibri" w:hAnsi="Calibri" w:cs="Arial"/>
          <w:sz w:val="22"/>
          <w:szCs w:val="24"/>
        </w:rPr>
        <w:t xml:space="preserve"> located within the public schools of the member school districts. </w:t>
      </w:r>
    </w:p>
    <w:p w14:paraId="0ADA8914" w14:textId="77777777" w:rsidR="002652F8" w:rsidRPr="00A83D31" w:rsidRDefault="002652F8" w:rsidP="00233E27">
      <w:pPr>
        <w:pStyle w:val="ListParagraph"/>
        <w:widowControl/>
        <w:ind w:left="1440" w:hanging="810"/>
        <w:jc w:val="both"/>
        <w:rPr>
          <w:rFonts w:ascii="Calibri" w:hAnsi="Calibri"/>
          <w:b/>
          <w:bCs/>
          <w:sz w:val="22"/>
        </w:rPr>
      </w:pPr>
      <w:bookmarkStart w:id="76" w:name="_Toc406592551"/>
      <w:bookmarkEnd w:id="76"/>
      <w:r w:rsidRPr="00A83D31">
        <w:rPr>
          <w:rFonts w:ascii="Calibri" w:hAnsi="Calibri"/>
          <w:b/>
          <w:bCs/>
          <w:i/>
          <w:iCs/>
          <w:sz w:val="22"/>
        </w:rPr>
        <w:t>Academic Programs</w:t>
      </w:r>
    </w:p>
    <w:p w14:paraId="7CC98680" w14:textId="77777777" w:rsidR="002652F8" w:rsidRPr="00A83D31" w:rsidRDefault="002652F8" w:rsidP="00233E27">
      <w:pPr>
        <w:pStyle w:val="ListParagraph"/>
        <w:widowControl/>
        <w:ind w:left="1440" w:hanging="810"/>
        <w:rPr>
          <w:rFonts w:ascii="Calibri" w:hAnsi="Calibri"/>
          <w:b/>
          <w:sz w:val="22"/>
        </w:rPr>
      </w:pPr>
      <w:r w:rsidRPr="00A83D31">
        <w:rPr>
          <w:rFonts w:ascii="Calibri" w:hAnsi="Calibri"/>
          <w:b/>
          <w:i/>
          <w:iCs/>
          <w:sz w:val="22"/>
        </w:rPr>
        <w:t>Focus on helping students with disabilities meet academic graduation requirements:</w:t>
      </w:r>
    </w:p>
    <w:p w14:paraId="5A39CC38" w14:textId="77777777" w:rsidR="002652F8" w:rsidRPr="00A83D31" w:rsidRDefault="002652F8" w:rsidP="00233E27">
      <w:pPr>
        <w:pStyle w:val="ListParagraph"/>
        <w:widowControl/>
        <w:numPr>
          <w:ilvl w:val="0"/>
          <w:numId w:val="38"/>
        </w:numPr>
        <w:ind w:left="1440" w:hanging="450"/>
        <w:jc w:val="both"/>
        <w:rPr>
          <w:rFonts w:ascii="Calibri" w:hAnsi="Calibri"/>
          <w:b/>
          <w:bCs/>
          <w:sz w:val="22"/>
        </w:rPr>
      </w:pPr>
      <w:r w:rsidRPr="00A83D31">
        <w:rPr>
          <w:rFonts w:asciiTheme="minorHAnsi" w:hAnsiTheme="minorHAnsi"/>
          <w:b/>
          <w:sz w:val="22"/>
        </w:rPr>
        <w:t>BRUSH HILL ACADEMY (</w:t>
      </w:r>
      <w:proofErr w:type="spellStart"/>
      <w:r w:rsidRPr="00A83D31">
        <w:rPr>
          <w:rFonts w:asciiTheme="minorHAnsi" w:hAnsiTheme="minorHAnsi"/>
          <w:b/>
          <w:sz w:val="22"/>
        </w:rPr>
        <w:t>BHA</w:t>
      </w:r>
      <w:proofErr w:type="spellEnd"/>
      <w:r w:rsidRPr="00A83D31">
        <w:rPr>
          <w:rFonts w:asciiTheme="minorHAnsi" w:hAnsiTheme="minorHAnsi"/>
          <w:b/>
          <w:sz w:val="22"/>
        </w:rPr>
        <w:t>) West Springfield</w:t>
      </w:r>
    </w:p>
    <w:p w14:paraId="765C5396"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Level: </w:t>
      </w:r>
      <w:r w:rsidRPr="00A83D31">
        <w:rPr>
          <w:rFonts w:ascii="Calibri" w:hAnsi="Calibri"/>
          <w:sz w:val="22"/>
        </w:rPr>
        <w:t>High School</w:t>
      </w:r>
    </w:p>
    <w:p w14:paraId="4EFF9A20"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Brush Hill Academy (</w:t>
      </w:r>
      <w:proofErr w:type="spellStart"/>
      <w:r w:rsidRPr="00A83D31">
        <w:rPr>
          <w:rFonts w:ascii="Calibri" w:hAnsi="Calibri"/>
          <w:sz w:val="22"/>
        </w:rPr>
        <w:t>BHA</w:t>
      </w:r>
      <w:proofErr w:type="spellEnd"/>
      <w:r w:rsidRPr="00A83D31">
        <w:rPr>
          <w:rFonts w:ascii="Calibri" w:hAnsi="Calibri"/>
          <w:sz w:val="22"/>
        </w:rPr>
        <w:t>) is a forward-thinking, alternative education program in which general education and special education teachers provide small group and individualized support, with a maximum of 12 students per class. A clinical consultant provides group counseling and consultation to staff to provide su</w:t>
      </w:r>
      <w:r w:rsidR="00B44534" w:rsidRPr="00A83D31">
        <w:rPr>
          <w:rFonts w:ascii="Calibri" w:hAnsi="Calibri"/>
          <w:sz w:val="22"/>
        </w:rPr>
        <w:t>9</w:t>
      </w:r>
      <w:r w:rsidRPr="00A83D31">
        <w:rPr>
          <w:rFonts w:ascii="Calibri" w:hAnsi="Calibri"/>
          <w:sz w:val="22"/>
        </w:rPr>
        <w:t xml:space="preserve">pport in managing at-risk behavior. The program serves general education and special education students who are considered at-risk and who may have mild social/emotional needs. The program is located in </w:t>
      </w:r>
      <w:proofErr w:type="spellStart"/>
      <w:r w:rsidRPr="00A83D31">
        <w:rPr>
          <w:rFonts w:ascii="Calibri" w:hAnsi="Calibri"/>
          <w:sz w:val="22"/>
        </w:rPr>
        <w:t>LPVEC’s</w:t>
      </w:r>
      <w:proofErr w:type="spellEnd"/>
      <w:r w:rsidRPr="00A83D31">
        <w:rPr>
          <w:rFonts w:ascii="Calibri" w:hAnsi="Calibri"/>
          <w:sz w:val="22"/>
        </w:rPr>
        <w:t xml:space="preserve"> Career and Technical Educational Center, giving students access to a state-of-the-art vocational program. The academic piece of the program follows the Massachusetts Curriculum Frameworks. Career and technical education follows the Massachusetts Vocational Technical Education Frameworks. Students may take courses online, face-to-face or in a hybrid format.</w:t>
      </w:r>
    </w:p>
    <w:p w14:paraId="69D589F3" w14:textId="77777777" w:rsidR="00BA526D" w:rsidRDefault="00BA526D" w:rsidP="00233E27">
      <w:pPr>
        <w:pStyle w:val="ListParagraph"/>
        <w:widowControl/>
        <w:ind w:left="1440"/>
        <w:jc w:val="both"/>
        <w:rPr>
          <w:rFonts w:ascii="Calibri" w:hAnsi="Calibri"/>
          <w:b/>
          <w:bCs/>
          <w:sz w:val="22"/>
          <w:u w:val="single"/>
        </w:rPr>
        <w:sectPr w:rsidR="00BA526D" w:rsidSect="00E04138">
          <w:pgSz w:w="12240" w:h="15840"/>
          <w:pgMar w:top="1080" w:right="1440" w:bottom="907" w:left="1440" w:header="450" w:footer="290" w:gutter="0"/>
          <w:cols w:space="720"/>
          <w:noEndnote/>
        </w:sectPr>
      </w:pPr>
    </w:p>
    <w:p w14:paraId="3EC8A88C" w14:textId="6070FE38" w:rsidR="002652F8" w:rsidRPr="00A83D31" w:rsidRDefault="002652F8" w:rsidP="00233E27">
      <w:pPr>
        <w:pStyle w:val="ListParagraph"/>
        <w:widowControl/>
        <w:ind w:left="1440"/>
        <w:jc w:val="both"/>
        <w:rPr>
          <w:rFonts w:ascii="Calibri" w:hAnsi="Calibri"/>
          <w:b/>
          <w:bCs/>
          <w:sz w:val="22"/>
          <w:u w:val="single"/>
        </w:rPr>
      </w:pPr>
    </w:p>
    <w:p w14:paraId="32F6E46B" w14:textId="2FE7DCCC" w:rsidR="002652F8" w:rsidRPr="00A83D31" w:rsidRDefault="002652F8"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 xml:space="preserve">CAREER SKILLS </w:t>
      </w:r>
      <w:r w:rsidR="00A71130">
        <w:rPr>
          <w:rFonts w:asciiTheme="minorHAnsi" w:hAnsiTheme="minorHAnsi"/>
          <w:b/>
          <w:sz w:val="22"/>
        </w:rPr>
        <w:t>(</w:t>
      </w:r>
      <w:proofErr w:type="spellStart"/>
      <w:r w:rsidR="00A71130">
        <w:rPr>
          <w:rFonts w:asciiTheme="minorHAnsi" w:hAnsiTheme="minorHAnsi"/>
          <w:b/>
          <w:sz w:val="22"/>
        </w:rPr>
        <w:t>CSP</w:t>
      </w:r>
      <w:proofErr w:type="spellEnd"/>
      <w:r w:rsidR="00A71130">
        <w:rPr>
          <w:rFonts w:asciiTheme="minorHAnsi" w:hAnsiTheme="minorHAnsi"/>
          <w:b/>
          <w:sz w:val="22"/>
        </w:rPr>
        <w:t xml:space="preserve">) </w:t>
      </w:r>
      <w:r w:rsidRPr="00A83D31">
        <w:rPr>
          <w:rFonts w:asciiTheme="minorHAnsi" w:hAnsiTheme="minorHAnsi"/>
          <w:b/>
          <w:sz w:val="22"/>
        </w:rPr>
        <w:t>East Longmeadow</w:t>
      </w:r>
    </w:p>
    <w:p w14:paraId="44A5A361"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Level: </w:t>
      </w:r>
      <w:r w:rsidRPr="00A83D31">
        <w:rPr>
          <w:rFonts w:ascii="Calibri" w:hAnsi="Calibri"/>
          <w:sz w:val="22"/>
        </w:rPr>
        <w:t>High School</w:t>
      </w:r>
    </w:p>
    <w:p w14:paraId="21799728"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The Career Skills Program is designed for adolescents with mild to moderate learning disabilities with high-functioning Autism. There is a strong emphasis on academics, technology and social skills as students prepare to be college and career ready when they complete high school. Students have the opportunity to take courses online, face-to-face or in a hybrid format. Career Skills offers group pragmatics and social skills instruction, support in improving executive functioning, and group counseling to support students in navigating their social environment effectively and successfully. Career Skills is</w:t>
      </w:r>
      <w:r w:rsidR="009961D9">
        <w:rPr>
          <w:rFonts w:ascii="Calibri" w:hAnsi="Calibri"/>
          <w:sz w:val="22"/>
        </w:rPr>
        <w:t xml:space="preserve"> </w:t>
      </w:r>
      <w:r w:rsidRPr="00A83D31">
        <w:rPr>
          <w:rFonts w:ascii="Calibri" w:hAnsi="Calibri"/>
          <w:sz w:val="22"/>
        </w:rPr>
        <w:t>located in one of our member district high schools; students have access to the general curriculum through mainstream classes within the building. They may also access LPVEC Career TEC for vocational education if appropriate.</w:t>
      </w:r>
    </w:p>
    <w:p w14:paraId="50A8A7FB" w14:textId="77777777" w:rsidR="002652F8" w:rsidRPr="00A83D31" w:rsidRDefault="002652F8" w:rsidP="00233E27">
      <w:pPr>
        <w:pStyle w:val="ListParagraph"/>
        <w:widowControl/>
        <w:ind w:left="1440"/>
        <w:jc w:val="both"/>
        <w:rPr>
          <w:rFonts w:ascii="Calibri" w:hAnsi="Calibri"/>
          <w:b/>
          <w:bCs/>
          <w:sz w:val="22"/>
          <w:u w:val="single"/>
        </w:rPr>
      </w:pPr>
    </w:p>
    <w:p w14:paraId="714128D7" w14:textId="5FBC374B" w:rsidR="002652F8" w:rsidRPr="00A83D31" w:rsidRDefault="002652F8"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AS</w:t>
      </w:r>
      <w:r w:rsidR="00D752E2">
        <w:rPr>
          <w:rFonts w:asciiTheme="minorHAnsi" w:hAnsiTheme="minorHAnsi"/>
          <w:b/>
          <w:sz w:val="22"/>
        </w:rPr>
        <w:t>P</w:t>
      </w:r>
      <w:r w:rsidR="009B00A0">
        <w:rPr>
          <w:rFonts w:asciiTheme="minorHAnsi" w:hAnsiTheme="minorHAnsi"/>
          <w:b/>
          <w:sz w:val="22"/>
        </w:rPr>
        <w:t>ERGER</w:t>
      </w:r>
      <w:r w:rsidRPr="00A83D31">
        <w:rPr>
          <w:rFonts w:asciiTheme="minorHAnsi" w:hAnsiTheme="minorHAnsi"/>
          <w:b/>
          <w:sz w:val="22"/>
        </w:rPr>
        <w:t xml:space="preserve"> MIDDLE SCHOOL</w:t>
      </w:r>
      <w:r w:rsidR="00BD1DF2">
        <w:rPr>
          <w:rFonts w:asciiTheme="minorHAnsi" w:hAnsiTheme="minorHAnsi"/>
          <w:b/>
          <w:sz w:val="22"/>
        </w:rPr>
        <w:t xml:space="preserve"> </w:t>
      </w:r>
      <w:r w:rsidR="00A71130">
        <w:rPr>
          <w:rFonts w:asciiTheme="minorHAnsi" w:hAnsiTheme="minorHAnsi"/>
          <w:b/>
          <w:sz w:val="22"/>
        </w:rPr>
        <w:t>(</w:t>
      </w:r>
      <w:proofErr w:type="spellStart"/>
      <w:r w:rsidR="00BD1DF2" w:rsidRPr="009B00A0">
        <w:rPr>
          <w:rFonts w:asciiTheme="minorHAnsi" w:hAnsiTheme="minorHAnsi"/>
          <w:b/>
          <w:sz w:val="22"/>
        </w:rPr>
        <w:t>ASM</w:t>
      </w:r>
      <w:proofErr w:type="spellEnd"/>
      <w:r w:rsidR="00BD1DF2">
        <w:rPr>
          <w:rFonts w:asciiTheme="minorHAnsi" w:hAnsiTheme="minorHAnsi"/>
          <w:b/>
          <w:sz w:val="22"/>
        </w:rPr>
        <w:t>)</w:t>
      </w:r>
      <w:r w:rsidRPr="00A83D31">
        <w:rPr>
          <w:rFonts w:asciiTheme="minorHAnsi" w:hAnsiTheme="minorHAnsi"/>
          <w:b/>
          <w:sz w:val="22"/>
        </w:rPr>
        <w:t xml:space="preserve"> Longmeadow</w:t>
      </w:r>
    </w:p>
    <w:p w14:paraId="6BC8A615"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Level: </w:t>
      </w:r>
      <w:r w:rsidRPr="00A83D31">
        <w:rPr>
          <w:rFonts w:ascii="Calibri" w:hAnsi="Calibri"/>
          <w:sz w:val="22"/>
        </w:rPr>
        <w:t>Middle School</w:t>
      </w:r>
    </w:p>
    <w:p w14:paraId="0B9855B7"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 xml:space="preserve">The Compass Middle School program is designed for students with Autism Spectrum Disorders. Compass Middle offers group pragmatics and social skills instruction, support in improving executive functioning, and group counseling to support students in navigating their social environment effectively and successfully. Students develop skills for self-advocacy, social behaviors, interpersonal communication, and self-monitoring capabilities. There is a very strong emphasis on social pragmatics, helping students develop skills such as joint attention, perspective taking, and social interest. Students may transition from Compass Middle School into </w:t>
      </w:r>
      <w:proofErr w:type="spellStart"/>
      <w:r w:rsidRPr="00A83D31">
        <w:rPr>
          <w:rFonts w:ascii="Calibri" w:hAnsi="Calibri"/>
          <w:sz w:val="22"/>
        </w:rPr>
        <w:t>LPVEC’s</w:t>
      </w:r>
      <w:proofErr w:type="spellEnd"/>
      <w:r w:rsidRPr="00A83D31">
        <w:rPr>
          <w:rFonts w:ascii="Calibri" w:hAnsi="Calibri"/>
          <w:sz w:val="22"/>
        </w:rPr>
        <w:t xml:space="preserve"> Compass High School or Career Skills program if determined appropriate by the special education team.</w:t>
      </w:r>
    </w:p>
    <w:p w14:paraId="6E1CF81D" w14:textId="77777777" w:rsidR="00BF0785" w:rsidRPr="00A83D31" w:rsidRDefault="00BF0785" w:rsidP="00233E27">
      <w:pPr>
        <w:pStyle w:val="ListParagraph"/>
        <w:widowControl/>
        <w:ind w:left="1440"/>
        <w:rPr>
          <w:rFonts w:ascii="Calibri" w:hAnsi="Calibri"/>
          <w:b/>
          <w:sz w:val="22"/>
        </w:rPr>
      </w:pPr>
    </w:p>
    <w:p w14:paraId="686757EF" w14:textId="19FD852B" w:rsidR="002652F8" w:rsidRPr="00A83D31" w:rsidRDefault="009B00A0"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AS</w:t>
      </w:r>
      <w:r w:rsidR="00D752E2">
        <w:rPr>
          <w:rFonts w:asciiTheme="minorHAnsi" w:hAnsiTheme="minorHAnsi"/>
          <w:b/>
          <w:sz w:val="22"/>
        </w:rPr>
        <w:t>P</w:t>
      </w:r>
      <w:r>
        <w:rPr>
          <w:rFonts w:asciiTheme="minorHAnsi" w:hAnsiTheme="minorHAnsi"/>
          <w:b/>
          <w:sz w:val="22"/>
        </w:rPr>
        <w:t>ERGER</w:t>
      </w:r>
      <w:r w:rsidR="002652F8" w:rsidRPr="00A83D31">
        <w:rPr>
          <w:rFonts w:asciiTheme="minorHAnsi" w:hAnsiTheme="minorHAnsi"/>
          <w:b/>
          <w:sz w:val="22"/>
        </w:rPr>
        <w:t xml:space="preserve"> HIGH SCHOOL </w:t>
      </w:r>
      <w:r w:rsidR="00BD1DF2" w:rsidRPr="009B00A0">
        <w:rPr>
          <w:rFonts w:asciiTheme="minorHAnsi" w:hAnsiTheme="minorHAnsi"/>
          <w:b/>
          <w:sz w:val="22"/>
        </w:rPr>
        <w:t>(ASH</w:t>
      </w:r>
      <w:r w:rsidR="00BD1DF2">
        <w:rPr>
          <w:rFonts w:asciiTheme="minorHAnsi" w:hAnsiTheme="minorHAnsi"/>
          <w:b/>
          <w:sz w:val="22"/>
        </w:rPr>
        <w:t xml:space="preserve">) </w:t>
      </w:r>
      <w:r w:rsidR="002652F8" w:rsidRPr="00A83D31">
        <w:rPr>
          <w:rFonts w:asciiTheme="minorHAnsi" w:hAnsiTheme="minorHAnsi"/>
          <w:b/>
          <w:sz w:val="22"/>
        </w:rPr>
        <w:t>Ludlow</w:t>
      </w:r>
    </w:p>
    <w:p w14:paraId="5FA55F23"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Level: </w:t>
      </w:r>
      <w:r w:rsidRPr="00A83D31">
        <w:rPr>
          <w:rFonts w:ascii="Calibri" w:hAnsi="Calibri"/>
          <w:sz w:val="22"/>
        </w:rPr>
        <w:t>High School</w:t>
      </w:r>
    </w:p>
    <w:p w14:paraId="663FB075"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The Compass High School program is designed for students with Autism Spectrum Disorders. Compass High offers group pragmatics and social skills instruction, support in improving executive functioning, and group counseling to support students in navigating their social environment effectively and successfully. This program focuses on developing communication skills, self-regulation, academic skills, daily living skills, and independence. Students develop skills for self-advocacy, social skills, interpersonal communication and self-monitoring capabilities. There is a very strong emphasis on social pragmatics, helping students develop skills such as joint attention, perspective taking, and social interest.</w:t>
      </w:r>
    </w:p>
    <w:p w14:paraId="3461642D" w14:textId="77777777" w:rsidR="00BF0785" w:rsidRPr="00A83D31" w:rsidRDefault="00BF0785" w:rsidP="00233E27">
      <w:pPr>
        <w:pStyle w:val="ListParagraph"/>
        <w:widowControl/>
        <w:ind w:left="1440"/>
        <w:rPr>
          <w:rFonts w:ascii="Calibri" w:hAnsi="Calibri"/>
          <w:b/>
          <w:sz w:val="22"/>
        </w:rPr>
      </w:pPr>
    </w:p>
    <w:p w14:paraId="174CECDD" w14:textId="77777777" w:rsidR="002652F8" w:rsidRPr="00A83D31" w:rsidRDefault="002652F8"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INTEGRATED OCCUPATIONAL PREPARATION (</w:t>
      </w:r>
      <w:proofErr w:type="spellStart"/>
      <w:r w:rsidRPr="00A83D31">
        <w:rPr>
          <w:rFonts w:asciiTheme="minorHAnsi" w:hAnsiTheme="minorHAnsi"/>
          <w:b/>
          <w:sz w:val="22"/>
        </w:rPr>
        <w:t>IOP</w:t>
      </w:r>
      <w:proofErr w:type="spellEnd"/>
      <w:r w:rsidRPr="00A83D31">
        <w:rPr>
          <w:rFonts w:asciiTheme="minorHAnsi" w:hAnsiTheme="minorHAnsi"/>
          <w:b/>
          <w:sz w:val="22"/>
        </w:rPr>
        <w:t>) West Springfield</w:t>
      </w:r>
    </w:p>
    <w:p w14:paraId="7D279DF1"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Level: </w:t>
      </w:r>
      <w:r w:rsidRPr="00A83D31">
        <w:rPr>
          <w:rFonts w:ascii="Calibri" w:hAnsi="Calibri"/>
          <w:sz w:val="22"/>
        </w:rPr>
        <w:t>High School</w:t>
      </w:r>
    </w:p>
    <w:p w14:paraId="73E32793"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 xml:space="preserve">The </w:t>
      </w:r>
      <w:proofErr w:type="spellStart"/>
      <w:r w:rsidRPr="00A83D31">
        <w:rPr>
          <w:rFonts w:ascii="Calibri" w:hAnsi="Calibri"/>
          <w:sz w:val="22"/>
        </w:rPr>
        <w:t>IOP</w:t>
      </w:r>
      <w:proofErr w:type="spellEnd"/>
      <w:r w:rsidRPr="00A83D31">
        <w:rPr>
          <w:rFonts w:ascii="Calibri" w:hAnsi="Calibri"/>
          <w:sz w:val="22"/>
        </w:rPr>
        <w:t xml:space="preserve"> Program is designed for students with mild cognitive delays and language learning disabilities who meet the criteria for Career and Technical Education as outlined in the </w:t>
      </w:r>
      <w:proofErr w:type="spellStart"/>
      <w:r w:rsidRPr="00A83D31">
        <w:rPr>
          <w:rFonts w:ascii="Calibri" w:hAnsi="Calibri"/>
          <w:sz w:val="22"/>
        </w:rPr>
        <w:t>CTEC</w:t>
      </w:r>
      <w:proofErr w:type="spellEnd"/>
      <w:r w:rsidRPr="00A83D31">
        <w:rPr>
          <w:rFonts w:ascii="Calibri" w:hAnsi="Calibri"/>
          <w:sz w:val="22"/>
        </w:rPr>
        <w:t xml:space="preserve"> application for admissions. The program combines academics, career and technical education, and employability skills. Students spend half of their school day in academics and the other half in career and technical education. The focus of </w:t>
      </w:r>
      <w:proofErr w:type="spellStart"/>
      <w:r w:rsidRPr="00A83D31">
        <w:rPr>
          <w:rFonts w:ascii="Calibri" w:hAnsi="Calibri"/>
          <w:sz w:val="22"/>
        </w:rPr>
        <w:t>IOP</w:t>
      </w:r>
      <w:proofErr w:type="spellEnd"/>
      <w:r w:rsidRPr="00A83D31">
        <w:rPr>
          <w:rFonts w:ascii="Calibri" w:hAnsi="Calibri"/>
          <w:sz w:val="22"/>
        </w:rPr>
        <w:t xml:space="preserve"> is to provide academic instruction to meet graduation requirements and prepare students for successful placement in a career/technical field. The program is located in the Lower Pioneer Valley’s Career and Technical Education Center in West Springfield.</w:t>
      </w:r>
    </w:p>
    <w:p w14:paraId="0B23EC00" w14:textId="77777777" w:rsidR="00BA526D" w:rsidRDefault="00BA526D" w:rsidP="00233E27">
      <w:pPr>
        <w:pStyle w:val="ListParagraph"/>
        <w:widowControl/>
        <w:ind w:left="1440"/>
        <w:rPr>
          <w:rFonts w:ascii="Calibri" w:hAnsi="Calibri"/>
          <w:b/>
          <w:sz w:val="22"/>
        </w:rPr>
        <w:sectPr w:rsidR="00BA526D" w:rsidSect="00E04138">
          <w:pgSz w:w="12240" w:h="15840"/>
          <w:pgMar w:top="1080" w:right="1440" w:bottom="907" w:left="1440" w:header="450" w:footer="290" w:gutter="0"/>
          <w:cols w:space="720"/>
          <w:noEndnote/>
        </w:sectPr>
      </w:pPr>
    </w:p>
    <w:p w14:paraId="6C722A83" w14:textId="4D5D30BF" w:rsidR="00BF0785" w:rsidRPr="00A83D31" w:rsidRDefault="00BF0785" w:rsidP="00233E27">
      <w:pPr>
        <w:pStyle w:val="ListParagraph"/>
        <w:widowControl/>
        <w:ind w:left="1440"/>
        <w:rPr>
          <w:rFonts w:ascii="Calibri" w:hAnsi="Calibri"/>
          <w:b/>
          <w:sz w:val="22"/>
        </w:rPr>
      </w:pPr>
    </w:p>
    <w:p w14:paraId="72D5C405" w14:textId="77777777" w:rsidR="002652F8" w:rsidRPr="00A83D31" w:rsidRDefault="002652F8"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TRANSITIONAL ALTERNATIVE PROGRAM (TAP) West Springfield</w:t>
      </w:r>
    </w:p>
    <w:p w14:paraId="0DCDEB55"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Level: </w:t>
      </w:r>
      <w:r w:rsidRPr="00A83D31">
        <w:rPr>
          <w:rFonts w:ascii="Calibri" w:hAnsi="Calibri"/>
          <w:sz w:val="22"/>
        </w:rPr>
        <w:t>Middle School and High School</w:t>
      </w:r>
    </w:p>
    <w:p w14:paraId="2FC9C491" w14:textId="1DA1B77E" w:rsidR="002652F8"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The TAP program designed to provide temporary instructional and counseling support (as needed) for students who are suspended from their current school or transitioning between educational placements. TAP is a well-supervised, highly structured program that provides clear and consistent behavioral and academic expectations. Students may attend this program from one to forty-five days. Academic work, textbooks, and other class-specific materials are provided by the student’s home school district. Students in the TAP program may participate in physical education classes on-site.</w:t>
      </w:r>
    </w:p>
    <w:p w14:paraId="600927B3" w14:textId="77777777" w:rsidR="00BA526D" w:rsidRPr="00A83D31" w:rsidRDefault="00BA526D" w:rsidP="00233E27">
      <w:pPr>
        <w:pStyle w:val="ListParagraph"/>
        <w:widowControl/>
        <w:ind w:left="1440"/>
        <w:jc w:val="both"/>
        <w:rPr>
          <w:rFonts w:ascii="Calibri" w:hAnsi="Calibri"/>
          <w:sz w:val="22"/>
        </w:rPr>
      </w:pPr>
    </w:p>
    <w:p w14:paraId="4DA7FA11" w14:textId="774A0175" w:rsidR="002652F8" w:rsidRPr="00A83D31" w:rsidRDefault="002652F8"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 xml:space="preserve">TWAIN </w:t>
      </w:r>
      <w:r w:rsidR="00BD1DF2">
        <w:rPr>
          <w:rFonts w:asciiTheme="minorHAnsi" w:hAnsiTheme="minorHAnsi"/>
          <w:b/>
          <w:sz w:val="22"/>
        </w:rPr>
        <w:t>(</w:t>
      </w:r>
      <w:proofErr w:type="spellStart"/>
      <w:r w:rsidR="00BD1DF2">
        <w:rPr>
          <w:rFonts w:asciiTheme="minorHAnsi" w:hAnsiTheme="minorHAnsi"/>
          <w:b/>
          <w:sz w:val="22"/>
        </w:rPr>
        <w:t>TWN</w:t>
      </w:r>
      <w:proofErr w:type="spellEnd"/>
      <w:r w:rsidR="00BD1DF2">
        <w:rPr>
          <w:rFonts w:asciiTheme="minorHAnsi" w:hAnsiTheme="minorHAnsi"/>
          <w:b/>
          <w:sz w:val="22"/>
        </w:rPr>
        <w:t xml:space="preserve">) </w:t>
      </w:r>
      <w:r w:rsidRPr="00A83D31">
        <w:rPr>
          <w:rFonts w:asciiTheme="minorHAnsi" w:hAnsiTheme="minorHAnsi"/>
          <w:b/>
          <w:sz w:val="22"/>
        </w:rPr>
        <w:t>West Springfield</w:t>
      </w:r>
    </w:p>
    <w:p w14:paraId="4031432E"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Level:</w:t>
      </w:r>
      <w:r w:rsidR="000D6513">
        <w:rPr>
          <w:rFonts w:ascii="Calibri" w:hAnsi="Calibri"/>
          <w:sz w:val="22"/>
        </w:rPr>
        <w:t xml:space="preserve">  </w:t>
      </w:r>
      <w:r w:rsidRPr="00A83D31">
        <w:rPr>
          <w:rFonts w:ascii="Calibri" w:hAnsi="Calibri"/>
          <w:sz w:val="22"/>
        </w:rPr>
        <w:t>High School</w:t>
      </w:r>
    </w:p>
    <w:p w14:paraId="3CEB0FDB"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The TWAIN Program is designed for students with social/emotional and behavior disorders. The program focuses on developing skills related to self-awareness, self-management, responsible decision making, social awareness, and relationship building. The program is located in one of our member district towns and has access to LPVEC Career TEC for vocational education if appropriate. The program follows the Massachusetts Curriculum Frameworks. Students also receive individual and group counseling to facilitate the development of the critical skills needed to manage their own behavior. A point and level system is utilized as a means of motivating students by way of reward and incentive, supporting the pro-social standards of the program. Students also participate in community service for one hour per week at a local nursing home and physical education and health classes at the LPVEC Career TEC building.</w:t>
      </w:r>
    </w:p>
    <w:p w14:paraId="20CC1DBA" w14:textId="77777777" w:rsidR="002652F8" w:rsidRPr="00A83D31" w:rsidRDefault="002652F8" w:rsidP="00233E27">
      <w:pPr>
        <w:pStyle w:val="ListParagraph"/>
        <w:widowControl/>
        <w:ind w:left="1440"/>
        <w:jc w:val="both"/>
        <w:rPr>
          <w:rFonts w:ascii="Calibri" w:hAnsi="Calibri"/>
          <w:sz w:val="22"/>
        </w:rPr>
      </w:pPr>
    </w:p>
    <w:p w14:paraId="519D21E4" w14:textId="04E40A0D" w:rsidR="002652F8" w:rsidRPr="00A83D31" w:rsidRDefault="002652F8"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 xml:space="preserve">CAREER PREPARATION PROGRAM </w:t>
      </w:r>
      <w:r w:rsidR="00BD1DF2">
        <w:rPr>
          <w:rFonts w:asciiTheme="minorHAnsi" w:hAnsiTheme="minorHAnsi"/>
          <w:b/>
          <w:sz w:val="22"/>
        </w:rPr>
        <w:t>(</w:t>
      </w:r>
      <w:proofErr w:type="spellStart"/>
      <w:r w:rsidR="00BD1DF2">
        <w:rPr>
          <w:rFonts w:asciiTheme="minorHAnsi" w:hAnsiTheme="minorHAnsi"/>
          <w:b/>
          <w:sz w:val="22"/>
        </w:rPr>
        <w:t>CPP</w:t>
      </w:r>
      <w:proofErr w:type="spellEnd"/>
      <w:r w:rsidR="00BD1DF2">
        <w:rPr>
          <w:rFonts w:asciiTheme="minorHAnsi" w:hAnsiTheme="minorHAnsi"/>
          <w:b/>
          <w:sz w:val="22"/>
        </w:rPr>
        <w:t xml:space="preserve">) </w:t>
      </w:r>
      <w:r w:rsidRPr="00A83D31">
        <w:rPr>
          <w:rFonts w:asciiTheme="minorHAnsi" w:hAnsiTheme="minorHAnsi"/>
          <w:b/>
          <w:sz w:val="22"/>
        </w:rPr>
        <w:t>Hampden-Wilbraham</w:t>
      </w:r>
    </w:p>
    <w:p w14:paraId="1429FFF2"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Level: </w:t>
      </w:r>
      <w:r w:rsidRPr="00A83D31">
        <w:rPr>
          <w:rFonts w:ascii="Calibri" w:hAnsi="Calibri"/>
          <w:sz w:val="22"/>
        </w:rPr>
        <w:t>High School</w:t>
      </w:r>
    </w:p>
    <w:p w14:paraId="2A4CB1C5"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The Career Preparation Program is designed for adolescents with moderate delays in academics, language, and social skills. This program focuses on developing pragmatic skills, life skills, and introductory career education, introducing students to various vocational settings</w:t>
      </w:r>
      <w:r w:rsidR="00A67445">
        <w:rPr>
          <w:rFonts w:ascii="Calibri" w:hAnsi="Calibri"/>
          <w:sz w:val="22"/>
        </w:rPr>
        <w:t>,</w:t>
      </w:r>
      <w:r w:rsidRPr="00A83D31">
        <w:rPr>
          <w:rFonts w:ascii="Calibri" w:hAnsi="Calibri"/>
          <w:sz w:val="22"/>
        </w:rPr>
        <w:t xml:space="preserve"> which prepare them for employment once they transition into adulthood. The Career Prep Program provides a small, structured setting that allows for individualized and small group instruction. The program is located in one of our member district high schools, providing students with the opportunity to participate in mainstream classes. For those students who are ready to move up to vocational settings, the program has job coaches on staff who take students to various job sites off campus.</w:t>
      </w:r>
    </w:p>
    <w:p w14:paraId="5B4C97A6" w14:textId="77777777" w:rsidR="002652F8" w:rsidRPr="00A83D31" w:rsidRDefault="002652F8" w:rsidP="00233E27">
      <w:pPr>
        <w:pStyle w:val="ListParagraph"/>
        <w:widowControl/>
        <w:ind w:left="1440"/>
        <w:jc w:val="both"/>
        <w:rPr>
          <w:rFonts w:ascii="Calibri" w:hAnsi="Calibri"/>
          <w:sz w:val="22"/>
        </w:rPr>
      </w:pPr>
    </w:p>
    <w:p w14:paraId="2462A747" w14:textId="77777777" w:rsidR="002652F8" w:rsidRPr="00A83D31" w:rsidRDefault="002652F8"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VOCATIONAL PREPARATION PROGRAM (</w:t>
      </w:r>
      <w:proofErr w:type="spellStart"/>
      <w:r w:rsidRPr="00A83D31">
        <w:rPr>
          <w:rFonts w:asciiTheme="minorHAnsi" w:hAnsiTheme="minorHAnsi"/>
          <w:b/>
          <w:sz w:val="22"/>
        </w:rPr>
        <w:t>VPR</w:t>
      </w:r>
      <w:proofErr w:type="spellEnd"/>
      <w:r w:rsidRPr="00A83D31">
        <w:rPr>
          <w:rFonts w:asciiTheme="minorHAnsi" w:hAnsiTheme="minorHAnsi"/>
          <w:b/>
          <w:sz w:val="22"/>
        </w:rPr>
        <w:t>) Hampden-Wilbraham</w:t>
      </w:r>
    </w:p>
    <w:p w14:paraId="77B81ED0"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Level</w:t>
      </w:r>
      <w:r w:rsidRPr="00A83D31">
        <w:rPr>
          <w:rFonts w:ascii="Calibri" w:hAnsi="Calibri"/>
          <w:sz w:val="22"/>
        </w:rPr>
        <w:t>: High School/ High School Plus</w:t>
      </w:r>
    </w:p>
    <w:p w14:paraId="6D831176"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Program Description</w:t>
      </w:r>
      <w:r w:rsidRPr="00A83D31">
        <w:rPr>
          <w:rFonts w:ascii="Calibri" w:hAnsi="Calibri"/>
          <w:sz w:val="22"/>
        </w:rPr>
        <w:t>:</w:t>
      </w:r>
    </w:p>
    <w:p w14:paraId="5841DE77"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sz w:val="22"/>
        </w:rPr>
        <w:t xml:space="preserve">This program is designed for students with moderate delays in cognitive ability. It provides a </w:t>
      </w:r>
      <w:r w:rsidR="00A67445" w:rsidRPr="00A83D31">
        <w:rPr>
          <w:rFonts w:ascii="Calibri" w:hAnsi="Calibri"/>
          <w:sz w:val="22"/>
        </w:rPr>
        <w:t>half-day</w:t>
      </w:r>
      <w:r w:rsidRPr="00A83D31">
        <w:rPr>
          <w:rFonts w:ascii="Calibri" w:hAnsi="Calibri"/>
          <w:sz w:val="22"/>
        </w:rPr>
        <w:t xml:space="preserve"> of functional academics and a </w:t>
      </w:r>
      <w:r w:rsidR="00A67445" w:rsidRPr="00A83D31">
        <w:rPr>
          <w:rFonts w:ascii="Calibri" w:hAnsi="Calibri"/>
          <w:sz w:val="22"/>
        </w:rPr>
        <w:t>half-day</w:t>
      </w:r>
      <w:r w:rsidRPr="00A83D31">
        <w:rPr>
          <w:rFonts w:ascii="Calibri" w:hAnsi="Calibri"/>
          <w:sz w:val="22"/>
        </w:rPr>
        <w:t xml:space="preserve"> of vocational skills training either in a vocational educational program or in a community job placement. The program prepares students to make the transition from school to the world of work and adult life. The program is located in one of our member district high schools, providing our students with the opportunity to participate in extra - curricular activities, mainstream classes and school assemblies. The program follows the Common Core State Standards. Instruction is presented at the student’s level and according to the student’s Individual Education Plan.</w:t>
      </w:r>
    </w:p>
    <w:p w14:paraId="72006C25" w14:textId="77777777" w:rsidR="002652F8" w:rsidRPr="00A83D31" w:rsidRDefault="002652F8" w:rsidP="00233E27">
      <w:pPr>
        <w:pStyle w:val="ListParagraph"/>
        <w:widowControl/>
        <w:ind w:left="540"/>
        <w:jc w:val="both"/>
        <w:rPr>
          <w:rFonts w:ascii="Calibri" w:hAnsi="Calibri"/>
          <w:b/>
          <w:bCs/>
          <w:i/>
          <w:iCs/>
          <w:sz w:val="22"/>
        </w:rPr>
      </w:pPr>
      <w:bookmarkStart w:id="77" w:name="_Toc406592553"/>
      <w:bookmarkStart w:id="78" w:name="_Toc438210011"/>
      <w:bookmarkEnd w:id="77"/>
      <w:bookmarkEnd w:id="78"/>
    </w:p>
    <w:p w14:paraId="2D68C0AF" w14:textId="77777777" w:rsidR="00B37FBE" w:rsidRDefault="00B37FBE" w:rsidP="00233E27">
      <w:pPr>
        <w:pStyle w:val="ListParagraph"/>
        <w:widowControl/>
        <w:ind w:left="540"/>
        <w:jc w:val="both"/>
        <w:rPr>
          <w:rFonts w:ascii="Calibri" w:hAnsi="Calibri"/>
          <w:b/>
          <w:bCs/>
          <w:i/>
          <w:iCs/>
          <w:sz w:val="22"/>
        </w:rPr>
      </w:pPr>
    </w:p>
    <w:p w14:paraId="67AE3845" w14:textId="77777777" w:rsidR="00B37FBE" w:rsidRDefault="00B37FBE" w:rsidP="00233E27">
      <w:pPr>
        <w:pStyle w:val="ListParagraph"/>
        <w:widowControl/>
        <w:ind w:left="540"/>
        <w:jc w:val="both"/>
        <w:rPr>
          <w:rFonts w:ascii="Calibri" w:hAnsi="Calibri"/>
          <w:b/>
          <w:bCs/>
          <w:i/>
          <w:iCs/>
          <w:sz w:val="22"/>
        </w:rPr>
      </w:pPr>
    </w:p>
    <w:p w14:paraId="1541BD62" w14:textId="071FBD4F" w:rsidR="002652F8" w:rsidRPr="00A83D31" w:rsidRDefault="002652F8" w:rsidP="00233E27">
      <w:pPr>
        <w:pStyle w:val="ListParagraph"/>
        <w:widowControl/>
        <w:ind w:left="540"/>
        <w:jc w:val="both"/>
        <w:rPr>
          <w:rFonts w:ascii="Calibri" w:hAnsi="Calibri"/>
          <w:b/>
          <w:bCs/>
          <w:sz w:val="22"/>
        </w:rPr>
      </w:pPr>
      <w:r w:rsidRPr="00A83D31">
        <w:rPr>
          <w:rFonts w:ascii="Calibri" w:hAnsi="Calibri"/>
          <w:b/>
          <w:bCs/>
          <w:i/>
          <w:iCs/>
          <w:sz w:val="22"/>
        </w:rPr>
        <w:t>Severe Programs</w:t>
      </w:r>
    </w:p>
    <w:p w14:paraId="160B087C" w14:textId="77777777" w:rsidR="002652F8" w:rsidRPr="00A83D31" w:rsidRDefault="002652F8" w:rsidP="00D1534B">
      <w:pPr>
        <w:pStyle w:val="ListParagraph"/>
        <w:widowControl/>
        <w:ind w:left="540"/>
        <w:rPr>
          <w:rFonts w:ascii="Calibri" w:hAnsi="Calibri"/>
          <w:b/>
          <w:i/>
          <w:iCs/>
          <w:sz w:val="22"/>
        </w:rPr>
      </w:pPr>
      <w:r w:rsidRPr="00A83D31">
        <w:rPr>
          <w:rFonts w:ascii="Calibri" w:hAnsi="Calibri"/>
          <w:b/>
          <w:i/>
          <w:iCs/>
          <w:sz w:val="22"/>
        </w:rPr>
        <w:t>Focus on helping students with severe disabilities achieve as much independence as possible in the school and community:</w:t>
      </w:r>
    </w:p>
    <w:p w14:paraId="40513325" w14:textId="77777777" w:rsidR="002652F8" w:rsidRPr="00A83D31" w:rsidRDefault="002652F8" w:rsidP="00233E27">
      <w:pPr>
        <w:pStyle w:val="ListParagraph"/>
        <w:widowControl/>
        <w:ind w:left="1440"/>
        <w:rPr>
          <w:rFonts w:ascii="Calibri" w:hAnsi="Calibri"/>
          <w:b/>
          <w:sz w:val="22"/>
        </w:rPr>
      </w:pPr>
    </w:p>
    <w:p w14:paraId="0623F1D4" w14:textId="280E4883" w:rsidR="00FD1344" w:rsidRPr="00A83D31" w:rsidRDefault="00FD1344"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sz w:val="22"/>
        </w:rPr>
        <w:t>AUTISM ELEMENTARY</w:t>
      </w:r>
      <w:r w:rsidR="009B00A0">
        <w:rPr>
          <w:rFonts w:asciiTheme="minorHAnsi" w:hAnsiTheme="minorHAnsi"/>
          <w:b/>
          <w:sz w:val="22"/>
        </w:rPr>
        <w:t xml:space="preserve"> PROGRAM</w:t>
      </w:r>
      <w:r w:rsidRPr="00A83D31">
        <w:rPr>
          <w:rFonts w:asciiTheme="minorHAnsi" w:hAnsiTheme="minorHAnsi"/>
          <w:b/>
          <w:sz w:val="22"/>
        </w:rPr>
        <w:t xml:space="preserve"> </w:t>
      </w:r>
      <w:r w:rsidR="00BD1DF2">
        <w:rPr>
          <w:rFonts w:asciiTheme="minorHAnsi" w:hAnsiTheme="minorHAnsi"/>
          <w:b/>
          <w:sz w:val="22"/>
        </w:rPr>
        <w:t>(</w:t>
      </w:r>
      <w:proofErr w:type="spellStart"/>
      <w:r w:rsidR="00BD1DF2">
        <w:rPr>
          <w:rFonts w:asciiTheme="minorHAnsi" w:hAnsiTheme="minorHAnsi"/>
          <w:b/>
          <w:sz w:val="22"/>
        </w:rPr>
        <w:t>AEP</w:t>
      </w:r>
      <w:proofErr w:type="spellEnd"/>
      <w:r w:rsidR="00BD1DF2">
        <w:rPr>
          <w:rFonts w:asciiTheme="minorHAnsi" w:hAnsiTheme="minorHAnsi"/>
          <w:b/>
          <w:sz w:val="22"/>
        </w:rPr>
        <w:t xml:space="preserve">) </w:t>
      </w:r>
      <w:r w:rsidRPr="00A83D31">
        <w:rPr>
          <w:rFonts w:asciiTheme="minorHAnsi" w:hAnsiTheme="minorHAnsi"/>
          <w:b/>
          <w:sz w:val="22"/>
        </w:rPr>
        <w:t>Ludlow</w:t>
      </w:r>
    </w:p>
    <w:p w14:paraId="2C010E42" w14:textId="77777777" w:rsidR="00FD1344" w:rsidRPr="00A83D31" w:rsidRDefault="00FD1344" w:rsidP="00233E27">
      <w:pPr>
        <w:pStyle w:val="ListParagraph"/>
        <w:widowControl/>
        <w:ind w:left="1440"/>
        <w:jc w:val="both"/>
        <w:rPr>
          <w:rFonts w:asciiTheme="minorHAnsi" w:hAnsiTheme="minorHAnsi"/>
          <w:sz w:val="22"/>
        </w:rPr>
      </w:pPr>
      <w:r w:rsidRPr="00A83D31">
        <w:rPr>
          <w:rFonts w:asciiTheme="minorHAnsi" w:hAnsiTheme="minorHAnsi"/>
          <w:sz w:val="22"/>
        </w:rPr>
        <w:t>Level:  Elementary K-4</w:t>
      </w:r>
    </w:p>
    <w:p w14:paraId="3F8CD551" w14:textId="77777777" w:rsidR="00FD1344" w:rsidRPr="00A83D31" w:rsidRDefault="00FD1344" w:rsidP="00233E27">
      <w:pPr>
        <w:pStyle w:val="NormalWeb"/>
        <w:spacing w:before="0" w:beforeAutospacing="0" w:after="0" w:afterAutospacing="0"/>
        <w:ind w:left="1440"/>
        <w:jc w:val="both"/>
        <w:rPr>
          <w:rFonts w:asciiTheme="minorHAnsi" w:hAnsiTheme="minorHAnsi"/>
          <w:color w:val="222222"/>
          <w:sz w:val="22"/>
        </w:rPr>
      </w:pPr>
      <w:r w:rsidRPr="00A83D31">
        <w:rPr>
          <w:rFonts w:asciiTheme="minorHAnsi" w:hAnsiTheme="minorHAnsi"/>
          <w:sz w:val="22"/>
        </w:rPr>
        <w:t xml:space="preserve">Program Description:  </w:t>
      </w:r>
      <w:r w:rsidRPr="00A83D31">
        <w:rPr>
          <w:rFonts w:asciiTheme="minorHAnsi" w:hAnsiTheme="minorHAnsi" w:cs="Arial"/>
          <w:color w:val="222222"/>
          <w:sz w:val="22"/>
        </w:rPr>
        <w:t xml:space="preserve">The </w:t>
      </w:r>
      <w:proofErr w:type="spellStart"/>
      <w:r w:rsidRPr="00A83D31">
        <w:rPr>
          <w:rFonts w:asciiTheme="minorHAnsi" w:hAnsiTheme="minorHAnsi" w:cs="Arial"/>
          <w:color w:val="222222"/>
          <w:sz w:val="22"/>
        </w:rPr>
        <w:t>AEP</w:t>
      </w:r>
      <w:proofErr w:type="spellEnd"/>
      <w:r w:rsidRPr="00A83D31">
        <w:rPr>
          <w:rFonts w:asciiTheme="minorHAnsi" w:hAnsiTheme="minorHAnsi" w:cs="Arial"/>
          <w:color w:val="222222"/>
          <w:sz w:val="22"/>
        </w:rPr>
        <w:t xml:space="preserve"> Program is designed for students with moderate to severe autism and other related disabilities. The program focuses on teaching students the skills to achieve as much independence as possible in the school and community. It is a small structured program with a classroom teacher and paraprofessionals. Inclusion in non-academic and academic areas, when applicable, is an important component.  The program is designed to develop self-confidence, self-esteem, daily living skills, social skills, cooperative play, reduction in inappropriate or aggressive behaviors, and successful relationships with peers and adults.</w:t>
      </w:r>
      <w:r w:rsidR="00690C35">
        <w:rPr>
          <w:rFonts w:asciiTheme="minorHAnsi" w:hAnsiTheme="minorHAnsi" w:cs="Arial"/>
          <w:color w:val="222222"/>
          <w:sz w:val="22"/>
        </w:rPr>
        <w:t xml:space="preserve">  </w:t>
      </w:r>
      <w:r w:rsidRPr="00A83D31">
        <w:rPr>
          <w:rFonts w:asciiTheme="minorHAnsi" w:hAnsiTheme="minorHAnsi"/>
          <w:color w:val="222222"/>
          <w:sz w:val="22"/>
        </w:rPr>
        <w:t>The program follows the Massachusetts State Curriculum Frameworks. Instruction is presented at the student’s level and according to the student’s Individual Education Plan.</w:t>
      </w:r>
    </w:p>
    <w:p w14:paraId="18E04804" w14:textId="77777777" w:rsidR="00FD1344" w:rsidRPr="00A83D31" w:rsidRDefault="00FD1344" w:rsidP="00233E27">
      <w:pPr>
        <w:pStyle w:val="ListParagraph"/>
        <w:widowControl/>
        <w:ind w:left="1440"/>
        <w:jc w:val="both"/>
        <w:rPr>
          <w:rFonts w:asciiTheme="minorHAnsi" w:hAnsiTheme="minorHAnsi"/>
          <w:color w:val="222222"/>
          <w:sz w:val="22"/>
        </w:rPr>
      </w:pPr>
    </w:p>
    <w:p w14:paraId="6F376EC8" w14:textId="51F7C5E0" w:rsidR="00FD1344" w:rsidRPr="00A83D31" w:rsidRDefault="00FD1344" w:rsidP="00233E27">
      <w:pPr>
        <w:pStyle w:val="ListParagraph"/>
        <w:widowControl/>
        <w:numPr>
          <w:ilvl w:val="0"/>
          <w:numId w:val="38"/>
        </w:numPr>
        <w:ind w:left="1440" w:hanging="450"/>
        <w:jc w:val="both"/>
        <w:rPr>
          <w:rFonts w:asciiTheme="minorHAnsi" w:hAnsiTheme="minorHAnsi"/>
          <w:b/>
          <w:sz w:val="22"/>
        </w:rPr>
      </w:pPr>
      <w:r w:rsidRPr="00A83D31">
        <w:rPr>
          <w:rFonts w:asciiTheme="minorHAnsi" w:hAnsiTheme="minorHAnsi"/>
          <w:b/>
          <w:color w:val="222222"/>
          <w:sz w:val="22"/>
        </w:rPr>
        <w:t xml:space="preserve">AUTISM MIDDLE </w:t>
      </w:r>
      <w:r w:rsidR="009B00A0">
        <w:rPr>
          <w:rFonts w:asciiTheme="minorHAnsi" w:hAnsiTheme="minorHAnsi"/>
          <w:b/>
          <w:color w:val="222222"/>
          <w:sz w:val="22"/>
        </w:rPr>
        <w:t>PROGRAM</w:t>
      </w:r>
      <w:r w:rsidRPr="00A83D31">
        <w:rPr>
          <w:rFonts w:asciiTheme="minorHAnsi" w:hAnsiTheme="minorHAnsi"/>
          <w:b/>
          <w:color w:val="222222"/>
          <w:sz w:val="22"/>
        </w:rPr>
        <w:t xml:space="preserve"> </w:t>
      </w:r>
      <w:r w:rsidR="00BD1DF2">
        <w:rPr>
          <w:rFonts w:asciiTheme="minorHAnsi" w:hAnsiTheme="minorHAnsi"/>
          <w:b/>
          <w:color w:val="222222"/>
          <w:sz w:val="22"/>
        </w:rPr>
        <w:t>(AMP)</w:t>
      </w:r>
      <w:r w:rsidRPr="00A83D31">
        <w:rPr>
          <w:rFonts w:asciiTheme="minorHAnsi" w:hAnsiTheme="minorHAnsi"/>
          <w:b/>
          <w:color w:val="222222"/>
          <w:sz w:val="22"/>
        </w:rPr>
        <w:t xml:space="preserve"> Ludlow</w:t>
      </w:r>
    </w:p>
    <w:p w14:paraId="3CA1EABD" w14:textId="77777777" w:rsidR="00FD1344" w:rsidRPr="00A83D31" w:rsidRDefault="00FD1344" w:rsidP="00233E27">
      <w:pPr>
        <w:pStyle w:val="ListParagraph"/>
        <w:widowControl/>
        <w:ind w:left="1440"/>
        <w:jc w:val="both"/>
        <w:rPr>
          <w:rFonts w:asciiTheme="minorHAnsi" w:hAnsiTheme="minorHAnsi"/>
          <w:sz w:val="22"/>
        </w:rPr>
      </w:pPr>
      <w:r w:rsidRPr="00A83D31">
        <w:rPr>
          <w:rFonts w:asciiTheme="minorHAnsi" w:hAnsiTheme="minorHAnsi"/>
          <w:sz w:val="22"/>
        </w:rPr>
        <w:t>Level:  Secondary Grades 5-10</w:t>
      </w:r>
    </w:p>
    <w:p w14:paraId="2AB726B5" w14:textId="77777777" w:rsidR="00FD1344" w:rsidRPr="00A83D31" w:rsidRDefault="00FD1344" w:rsidP="00233E27">
      <w:pPr>
        <w:pStyle w:val="ListParagraph"/>
        <w:widowControl/>
        <w:ind w:left="1440"/>
        <w:jc w:val="both"/>
        <w:rPr>
          <w:rFonts w:asciiTheme="minorHAnsi" w:hAnsiTheme="minorHAnsi"/>
          <w:sz w:val="22"/>
        </w:rPr>
      </w:pPr>
      <w:r w:rsidRPr="00A83D31">
        <w:rPr>
          <w:rFonts w:asciiTheme="minorHAnsi" w:hAnsiTheme="minorHAnsi"/>
          <w:sz w:val="22"/>
        </w:rPr>
        <w:t>Program Description:  The AMP Program is designed for students with moderate to severe autism and other related disabilities. The program focuses on teaching students the skills to achieve as much independence as possible in the school and community. It is a small structured program with a classroom teacher and paraprofessionals. Inclusion in non-academic and academic areas, when applicable, is an important component.  The program is designed to develop self-confidence, self-esteem, daily living skills, social skills, cooperative play, reduction in inappropriate or aggressive behaviors, and successful relationships with peers and adults.  The program follows the Massachusetts State Curriculum Frameworks. Specialized Instruction is presented at the student’s level and according to the student’s Individual Education Plan.</w:t>
      </w:r>
    </w:p>
    <w:p w14:paraId="4F54C39F" w14:textId="77777777" w:rsidR="00FD1344" w:rsidRPr="00A83D31" w:rsidRDefault="00FD1344" w:rsidP="00233E27">
      <w:pPr>
        <w:pStyle w:val="ListParagraph"/>
        <w:widowControl/>
        <w:ind w:left="1440"/>
        <w:jc w:val="both"/>
        <w:rPr>
          <w:rFonts w:asciiTheme="minorHAnsi" w:hAnsiTheme="minorHAnsi"/>
          <w:sz w:val="22"/>
        </w:rPr>
      </w:pPr>
    </w:p>
    <w:p w14:paraId="01E18AC0" w14:textId="4DF54E59" w:rsidR="002652F8" w:rsidRPr="00A83D31" w:rsidRDefault="009B00A0" w:rsidP="00233E27">
      <w:pPr>
        <w:pStyle w:val="ListParagraph"/>
        <w:widowControl/>
        <w:numPr>
          <w:ilvl w:val="0"/>
          <w:numId w:val="38"/>
        </w:numPr>
        <w:ind w:left="1440" w:hanging="450"/>
        <w:jc w:val="both"/>
        <w:rPr>
          <w:rFonts w:asciiTheme="minorHAnsi" w:hAnsiTheme="minorHAnsi"/>
          <w:b/>
          <w:sz w:val="22"/>
        </w:rPr>
      </w:pPr>
      <w:r>
        <w:rPr>
          <w:rFonts w:asciiTheme="minorHAnsi" w:hAnsiTheme="minorHAnsi"/>
          <w:b/>
          <w:sz w:val="22"/>
        </w:rPr>
        <w:t>AUTISM HIGH PROGRAM</w:t>
      </w:r>
      <w:r w:rsidR="00AB2F9B" w:rsidRPr="00A83D31">
        <w:rPr>
          <w:rFonts w:asciiTheme="minorHAnsi" w:hAnsiTheme="minorHAnsi"/>
          <w:b/>
          <w:sz w:val="22"/>
        </w:rPr>
        <w:t xml:space="preserve"> </w:t>
      </w:r>
      <w:r w:rsidR="00BD1DF2">
        <w:rPr>
          <w:rFonts w:asciiTheme="minorHAnsi" w:hAnsiTheme="minorHAnsi"/>
          <w:b/>
          <w:sz w:val="22"/>
        </w:rPr>
        <w:t>(</w:t>
      </w:r>
      <w:proofErr w:type="spellStart"/>
      <w:r w:rsidR="00BD1DF2">
        <w:rPr>
          <w:rFonts w:asciiTheme="minorHAnsi" w:hAnsiTheme="minorHAnsi"/>
          <w:b/>
          <w:sz w:val="22"/>
        </w:rPr>
        <w:t>AHP</w:t>
      </w:r>
      <w:proofErr w:type="spellEnd"/>
      <w:r w:rsidR="00BD1DF2">
        <w:rPr>
          <w:rFonts w:asciiTheme="minorHAnsi" w:hAnsiTheme="minorHAnsi"/>
          <w:b/>
          <w:sz w:val="22"/>
        </w:rPr>
        <w:t>)</w:t>
      </w:r>
      <w:r w:rsidR="00C73A1E">
        <w:rPr>
          <w:rFonts w:asciiTheme="minorHAnsi" w:hAnsiTheme="minorHAnsi"/>
          <w:b/>
          <w:sz w:val="22"/>
        </w:rPr>
        <w:t xml:space="preserve"> Hampden-Wilbraham</w:t>
      </w:r>
    </w:p>
    <w:p w14:paraId="44948F03"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Level:</w:t>
      </w:r>
      <w:r w:rsidRPr="00A83D31">
        <w:rPr>
          <w:rFonts w:ascii="Calibri" w:hAnsi="Calibri"/>
          <w:sz w:val="22"/>
        </w:rPr>
        <w:t xml:space="preserve"> High School to Age 22</w:t>
      </w:r>
    </w:p>
    <w:p w14:paraId="123F46D4" w14:textId="77777777" w:rsidR="002652F8" w:rsidRPr="00A83D31" w:rsidRDefault="002652F8" w:rsidP="00233E27">
      <w:pPr>
        <w:pStyle w:val="ListParagraph"/>
        <w:widowControl/>
        <w:ind w:left="1440"/>
        <w:jc w:val="both"/>
        <w:rPr>
          <w:rFonts w:ascii="Calibri" w:hAnsi="Calibri"/>
          <w:sz w:val="22"/>
        </w:rPr>
      </w:pPr>
      <w:r w:rsidRPr="00A83D31">
        <w:rPr>
          <w:rFonts w:ascii="Calibri" w:hAnsi="Calibri"/>
          <w:bCs/>
          <w:sz w:val="22"/>
        </w:rPr>
        <w:t xml:space="preserve">Program Description: </w:t>
      </w:r>
      <w:r w:rsidRPr="00A83D31">
        <w:rPr>
          <w:rFonts w:ascii="Calibri" w:hAnsi="Calibri"/>
          <w:sz w:val="22"/>
        </w:rPr>
        <w:t xml:space="preserve">The </w:t>
      </w:r>
      <w:r w:rsidR="00AB2F9B" w:rsidRPr="00A83D31">
        <w:rPr>
          <w:rFonts w:ascii="Calibri" w:hAnsi="Calibri"/>
          <w:sz w:val="22"/>
        </w:rPr>
        <w:t>COPA</w:t>
      </w:r>
      <w:r w:rsidRPr="00A83D31">
        <w:rPr>
          <w:rFonts w:ascii="Calibri" w:hAnsi="Calibri"/>
          <w:sz w:val="22"/>
        </w:rPr>
        <w:t xml:space="preserve"> Program is designed for students with moderate to severe Autism and other related disabilities that may require physical assistance, personal care assistance and/or medical care. The program focuses on teaching students the skills to achieve as much independence as possible in the school and community. Students are also taught functional academics, adaptive living skills, and pre-vocational skills using elements of Applied Behavior Analysis (ABA) and Applied Verbal Behavior. Elements of ABA are used to develop basic skills like looking, listening, and imitating, as well as complex skills like reading, conversing, and taking the perspective of others. All students are assessed upon entry and throughout the year using the Verbal Behavior Milestones Assessment Placement Program (VB-</w:t>
      </w:r>
      <w:proofErr w:type="spellStart"/>
      <w:r w:rsidRPr="00A83D31">
        <w:rPr>
          <w:rFonts w:ascii="Calibri" w:hAnsi="Calibri"/>
          <w:sz w:val="22"/>
        </w:rPr>
        <w:t>MAPP</w:t>
      </w:r>
      <w:proofErr w:type="spellEnd"/>
      <w:r w:rsidRPr="00A83D31">
        <w:rPr>
          <w:rFonts w:ascii="Calibri" w:hAnsi="Calibri"/>
          <w:sz w:val="22"/>
        </w:rPr>
        <w:t>) to determine their developmental levels pertaining to communication, academics, behavior, daily living, social skills, and transition.</w:t>
      </w:r>
    </w:p>
    <w:p w14:paraId="487B7279" w14:textId="77777777" w:rsidR="00AC632B" w:rsidRDefault="00AC632B" w:rsidP="00233E27">
      <w:pPr>
        <w:pStyle w:val="ListParagraph"/>
        <w:widowControl/>
        <w:ind w:left="1440"/>
        <w:rPr>
          <w:rFonts w:ascii="Calibri" w:hAnsi="Calibri"/>
          <w:b/>
          <w:sz w:val="22"/>
        </w:rPr>
        <w:sectPr w:rsidR="00AC632B" w:rsidSect="00AC632B">
          <w:pgSz w:w="12240" w:h="15840" w:code="1"/>
          <w:pgMar w:top="1080" w:right="1440" w:bottom="907" w:left="1440" w:header="446" w:footer="288" w:gutter="0"/>
          <w:cols w:space="720"/>
          <w:noEndnote/>
        </w:sectPr>
      </w:pPr>
    </w:p>
    <w:p w14:paraId="208CEA3D" w14:textId="1C8F8203" w:rsidR="002652F8" w:rsidRPr="00A83D31" w:rsidRDefault="002652F8" w:rsidP="00233E27">
      <w:pPr>
        <w:pStyle w:val="ListParagraph"/>
        <w:widowControl/>
        <w:ind w:left="1440"/>
        <w:rPr>
          <w:rFonts w:ascii="Calibri" w:hAnsi="Calibri"/>
          <w:b/>
          <w:sz w:val="22"/>
        </w:rPr>
      </w:pPr>
    </w:p>
    <w:p w14:paraId="62633A56" w14:textId="77777777" w:rsidR="00CD212C" w:rsidRPr="00A83D31" w:rsidRDefault="00CD212C" w:rsidP="00233E27">
      <w:pPr>
        <w:widowControl/>
        <w:ind w:left="576"/>
        <w:jc w:val="both"/>
        <w:rPr>
          <w:rFonts w:ascii="Calibri" w:hAnsi="Calibri" w:cs="Arial"/>
          <w:sz w:val="22"/>
          <w:szCs w:val="24"/>
        </w:rPr>
      </w:pPr>
      <w:r w:rsidRPr="00A83D31">
        <w:rPr>
          <w:rFonts w:ascii="Calibri" w:hAnsi="Calibri" w:cs="Arial"/>
          <w:b/>
          <w:bCs/>
          <w:i/>
          <w:smallCaps/>
          <w:sz w:val="22"/>
          <w:szCs w:val="24"/>
        </w:rPr>
        <w:t>Supplemental Services</w:t>
      </w:r>
      <w:r w:rsidRPr="00A83D31">
        <w:rPr>
          <w:rFonts w:ascii="Calibri" w:hAnsi="Calibri" w:cs="Arial"/>
          <w:sz w:val="22"/>
          <w:szCs w:val="24"/>
        </w:rPr>
        <w:t xml:space="preserve"> –</w:t>
      </w:r>
      <w:r w:rsidRPr="00A83D31">
        <w:rPr>
          <w:rFonts w:ascii="Calibri" w:hAnsi="Calibri" w:cs="Arial"/>
          <w:smallCaps/>
          <w:sz w:val="22"/>
          <w:szCs w:val="24"/>
        </w:rPr>
        <w:t xml:space="preserve"> </w:t>
      </w:r>
      <w:r w:rsidRPr="00A83D31">
        <w:rPr>
          <w:rFonts w:ascii="Calibri" w:hAnsi="Calibri" w:cs="Arial"/>
          <w:sz w:val="22"/>
          <w:szCs w:val="24"/>
        </w:rPr>
        <w:t>In addition to educational programs, the LPVEC offers and coordinates a variety of education related services including:</w:t>
      </w:r>
    </w:p>
    <w:p w14:paraId="13C1D634" w14:textId="61E830F6" w:rsidR="00CD212C" w:rsidRPr="00A83D31" w:rsidRDefault="00CD212C" w:rsidP="00233E27">
      <w:pPr>
        <w:widowControl/>
        <w:ind w:left="1440"/>
        <w:jc w:val="both"/>
        <w:rPr>
          <w:rFonts w:ascii="Calibri" w:hAnsi="Calibri" w:cs="Arial"/>
          <w:sz w:val="22"/>
          <w:szCs w:val="24"/>
        </w:rPr>
      </w:pPr>
      <w:r w:rsidRPr="00A71130">
        <w:rPr>
          <w:rFonts w:asciiTheme="minorHAnsi" w:hAnsiTheme="minorHAnsi" w:cs="Arial"/>
          <w:b/>
          <w:caps/>
          <w:color w:val="222222"/>
          <w:kern w:val="0"/>
          <w:sz w:val="22"/>
          <w:szCs w:val="24"/>
        </w:rPr>
        <w:t>School Transportation Services</w:t>
      </w:r>
      <w:r w:rsidRPr="00A83D31">
        <w:rPr>
          <w:rFonts w:ascii="Calibri" w:hAnsi="Calibri" w:cs="Arial"/>
          <w:sz w:val="22"/>
          <w:szCs w:val="24"/>
        </w:rPr>
        <w:t xml:space="preserve"> – The LPVEC has provided school transportation services to all of its member school districts. These services include both regular as well as special needs transportation. The LPVEC employs and manages approximately </w:t>
      </w:r>
      <w:r w:rsidR="00CF0A33">
        <w:rPr>
          <w:rFonts w:ascii="Calibri" w:hAnsi="Calibri" w:cs="Arial"/>
          <w:sz w:val="22"/>
          <w:szCs w:val="24"/>
        </w:rPr>
        <w:t>245</w:t>
      </w:r>
      <w:r w:rsidRPr="00A83D31">
        <w:rPr>
          <w:rFonts w:ascii="Calibri" w:hAnsi="Calibri" w:cs="Arial"/>
          <w:sz w:val="22"/>
          <w:szCs w:val="24"/>
        </w:rPr>
        <w:t xml:space="preserve"> drivers and monitors and operates </w:t>
      </w:r>
      <w:r w:rsidR="003D12E1" w:rsidRPr="00A83D31">
        <w:rPr>
          <w:rFonts w:ascii="Calibri" w:hAnsi="Calibri" w:cs="Arial"/>
          <w:sz w:val="22"/>
          <w:szCs w:val="24"/>
        </w:rPr>
        <w:t>20</w:t>
      </w:r>
      <w:r w:rsidR="00CF0A33">
        <w:rPr>
          <w:rFonts w:ascii="Calibri" w:hAnsi="Calibri" w:cs="Arial"/>
          <w:sz w:val="22"/>
          <w:szCs w:val="24"/>
        </w:rPr>
        <w:t>0</w:t>
      </w:r>
      <w:r w:rsidRPr="00A83D31">
        <w:rPr>
          <w:rFonts w:ascii="Calibri" w:hAnsi="Calibri" w:cs="Arial"/>
          <w:sz w:val="22"/>
          <w:szCs w:val="24"/>
        </w:rPr>
        <w:t xml:space="preserve"> school transportation vehicles. The cost of providing these transportation services through the LPVEC has resulted in cost savings</w:t>
      </w:r>
      <w:r w:rsidR="00363176" w:rsidRPr="00A83D31">
        <w:rPr>
          <w:rFonts w:ascii="Calibri" w:hAnsi="Calibri" w:cs="Arial"/>
          <w:sz w:val="22"/>
          <w:szCs w:val="24"/>
        </w:rPr>
        <w:t xml:space="preserve"> for member districts</w:t>
      </w:r>
      <w:r w:rsidR="00C555C6">
        <w:rPr>
          <w:rFonts w:ascii="Calibri" w:hAnsi="Calibri" w:cs="Arial"/>
          <w:sz w:val="22"/>
          <w:szCs w:val="24"/>
        </w:rPr>
        <w:t xml:space="preserve"> </w:t>
      </w:r>
      <w:r w:rsidRPr="00A83D31">
        <w:rPr>
          <w:rFonts w:ascii="Calibri" w:hAnsi="Calibri" w:cs="Arial"/>
          <w:sz w:val="22"/>
          <w:szCs w:val="24"/>
        </w:rPr>
        <w:t xml:space="preserve">In addition, because of the relationship of the LPVEC to its member school districts, the LPVEC is highly responsive to the needs of </w:t>
      </w:r>
      <w:r w:rsidR="00390CE5" w:rsidRPr="00A83D31">
        <w:rPr>
          <w:rFonts w:ascii="Calibri" w:hAnsi="Calibri" w:cs="Arial"/>
          <w:sz w:val="22"/>
          <w:szCs w:val="24"/>
        </w:rPr>
        <w:t>its</w:t>
      </w:r>
      <w:r w:rsidRPr="00A83D31">
        <w:rPr>
          <w:rFonts w:ascii="Calibri" w:hAnsi="Calibri" w:cs="Arial"/>
          <w:sz w:val="22"/>
          <w:szCs w:val="24"/>
        </w:rPr>
        <w:t xml:space="preserve"> </w:t>
      </w:r>
      <w:r w:rsidR="00363176" w:rsidRPr="00A83D31">
        <w:rPr>
          <w:rFonts w:ascii="Calibri" w:hAnsi="Calibri" w:cs="Arial"/>
          <w:sz w:val="22"/>
          <w:szCs w:val="24"/>
        </w:rPr>
        <w:t>members</w:t>
      </w:r>
      <w:r w:rsidRPr="00A83D31">
        <w:rPr>
          <w:rFonts w:ascii="Calibri" w:hAnsi="Calibri" w:cs="Arial"/>
          <w:sz w:val="22"/>
          <w:szCs w:val="24"/>
        </w:rPr>
        <w:t>.</w:t>
      </w:r>
    </w:p>
    <w:p w14:paraId="0C7AE280" w14:textId="5DC7CD42" w:rsidR="00FD6732" w:rsidRPr="00FD6732" w:rsidRDefault="001D66F7" w:rsidP="00FD6732">
      <w:pPr>
        <w:widowControl/>
        <w:ind w:left="1440"/>
        <w:jc w:val="both"/>
        <w:rPr>
          <w:rFonts w:ascii="Calibri" w:hAnsi="Calibri" w:cs="Arial"/>
          <w:sz w:val="22"/>
          <w:szCs w:val="24"/>
        </w:rPr>
      </w:pPr>
      <w:r w:rsidRPr="00A71130">
        <w:rPr>
          <w:rFonts w:asciiTheme="minorHAnsi" w:hAnsiTheme="minorHAnsi" w:cs="Arial"/>
          <w:b/>
          <w:caps/>
          <w:color w:val="222222"/>
          <w:kern w:val="0"/>
          <w:sz w:val="22"/>
          <w:szCs w:val="24"/>
        </w:rPr>
        <w:t>C</w:t>
      </w:r>
      <w:r w:rsidR="00E85555" w:rsidRPr="00A71130">
        <w:rPr>
          <w:rFonts w:asciiTheme="minorHAnsi" w:hAnsiTheme="minorHAnsi" w:cs="Arial"/>
          <w:b/>
          <w:caps/>
          <w:color w:val="222222"/>
          <w:kern w:val="0"/>
          <w:sz w:val="22"/>
          <w:szCs w:val="24"/>
        </w:rPr>
        <w:t xml:space="preserve">urriculum </w:t>
      </w:r>
      <w:r w:rsidRPr="00A71130">
        <w:rPr>
          <w:rFonts w:asciiTheme="minorHAnsi" w:hAnsiTheme="minorHAnsi" w:cs="Arial"/>
          <w:b/>
          <w:caps/>
          <w:color w:val="222222"/>
          <w:kern w:val="0"/>
          <w:sz w:val="22"/>
          <w:szCs w:val="24"/>
        </w:rPr>
        <w:t>I</w:t>
      </w:r>
      <w:r w:rsidR="00E85555" w:rsidRPr="00A71130">
        <w:rPr>
          <w:rFonts w:asciiTheme="minorHAnsi" w:hAnsiTheme="minorHAnsi" w:cs="Arial"/>
          <w:b/>
          <w:caps/>
          <w:color w:val="222222"/>
          <w:kern w:val="0"/>
          <w:sz w:val="22"/>
          <w:szCs w:val="24"/>
        </w:rPr>
        <w:t>nstruction and</w:t>
      </w:r>
      <w:r w:rsidRPr="00A71130">
        <w:rPr>
          <w:rFonts w:asciiTheme="minorHAnsi" w:hAnsiTheme="minorHAnsi" w:cs="Arial"/>
          <w:b/>
          <w:caps/>
          <w:color w:val="222222"/>
          <w:kern w:val="0"/>
          <w:sz w:val="22"/>
          <w:szCs w:val="24"/>
        </w:rPr>
        <w:t xml:space="preserve"> A</w:t>
      </w:r>
      <w:r w:rsidR="00E85555" w:rsidRPr="00A71130">
        <w:rPr>
          <w:rFonts w:asciiTheme="minorHAnsi" w:hAnsiTheme="minorHAnsi" w:cs="Arial"/>
          <w:b/>
          <w:caps/>
          <w:color w:val="222222"/>
          <w:kern w:val="0"/>
          <w:sz w:val="22"/>
          <w:szCs w:val="24"/>
        </w:rPr>
        <w:t>ssessment</w:t>
      </w:r>
      <w:r w:rsidR="00CD212C" w:rsidRPr="00A83D31">
        <w:rPr>
          <w:rFonts w:ascii="Calibri" w:hAnsi="Calibri" w:cs="Arial"/>
          <w:sz w:val="22"/>
          <w:szCs w:val="24"/>
        </w:rPr>
        <w:t xml:space="preserve"> – </w:t>
      </w:r>
      <w:r w:rsidR="00FD6732" w:rsidRPr="00FD6732">
        <w:rPr>
          <w:rFonts w:ascii="Calibri" w:hAnsi="Calibri" w:cs="Arial"/>
          <w:sz w:val="22"/>
          <w:szCs w:val="24"/>
        </w:rPr>
        <w:t>The LPVEC is committed to providing ongoing professional development services to its staff. In addition to three professional development days at the beginning of the school year, C</w:t>
      </w:r>
      <w:r w:rsidR="00FD6732">
        <w:rPr>
          <w:rFonts w:ascii="Calibri" w:hAnsi="Calibri" w:cs="Arial"/>
          <w:sz w:val="22"/>
          <w:szCs w:val="24"/>
        </w:rPr>
        <w:t>areer and Technical Education instructors a</w:t>
      </w:r>
      <w:r w:rsidR="00FD6732" w:rsidRPr="00FD6732">
        <w:rPr>
          <w:rFonts w:ascii="Calibri" w:hAnsi="Calibri" w:cs="Arial"/>
          <w:sz w:val="22"/>
          <w:szCs w:val="24"/>
        </w:rPr>
        <w:t>nd LPVEC Academy teachers meet every other month for two hours after school, in lieu of department meetings.  A three-year professional development plan focused on student engagement was initiated in the fall of 2016. Teachers receive support in pedagogy, engagement strategies, and share classroom successes. Teachers also visit colleagues’ classrooms and discuss the observations, enriching both those observed and the observers. The DESE District and School Assistance Center (</w:t>
      </w:r>
      <w:proofErr w:type="spellStart"/>
      <w:r w:rsidR="00FD6732" w:rsidRPr="00FD6732">
        <w:rPr>
          <w:rFonts w:ascii="Calibri" w:hAnsi="Calibri" w:cs="Arial"/>
          <w:sz w:val="22"/>
          <w:szCs w:val="24"/>
        </w:rPr>
        <w:t>DSAC</w:t>
      </w:r>
      <w:proofErr w:type="spellEnd"/>
      <w:r w:rsidR="00FD6732" w:rsidRPr="00FD6732">
        <w:rPr>
          <w:rFonts w:ascii="Calibri" w:hAnsi="Calibri" w:cs="Arial"/>
          <w:sz w:val="22"/>
          <w:szCs w:val="24"/>
        </w:rPr>
        <w:t>), housed at LPVEC, has supported this endeavor.</w:t>
      </w:r>
    </w:p>
    <w:p w14:paraId="614FFBF9" w14:textId="77777777" w:rsidR="00FD6732" w:rsidRPr="00FD6732" w:rsidRDefault="00FD6732" w:rsidP="00FD6732">
      <w:pPr>
        <w:widowControl/>
        <w:ind w:left="1440"/>
        <w:jc w:val="both"/>
        <w:rPr>
          <w:rFonts w:ascii="Calibri" w:hAnsi="Calibri" w:cs="Arial"/>
          <w:sz w:val="22"/>
          <w:szCs w:val="24"/>
        </w:rPr>
      </w:pPr>
      <w:r w:rsidRPr="00FD6732">
        <w:rPr>
          <w:rFonts w:ascii="Calibri" w:hAnsi="Calibri" w:cs="Arial"/>
          <w:sz w:val="22"/>
          <w:szCs w:val="24"/>
        </w:rPr>
        <w:t>LPVEC has fostered the growth of a partnership with Westfield State University to offer discounted professional development to member districts. Online offerings address the fifteen hours of professional development in special education and fifteen hours in teaching English language learners required of all general and special education teachers and school administrators for professional license renewal. In addition, content-specific courses in science, mathematics, art, history, music, and physical education/health are offered. A course integrating the new Digital Learning and Computer Science Standards (</w:t>
      </w:r>
      <w:proofErr w:type="spellStart"/>
      <w:r w:rsidRPr="00FD6732">
        <w:rPr>
          <w:rFonts w:ascii="Calibri" w:hAnsi="Calibri" w:cs="Arial"/>
          <w:sz w:val="22"/>
          <w:szCs w:val="24"/>
        </w:rPr>
        <w:t>DLCS</w:t>
      </w:r>
      <w:proofErr w:type="spellEnd"/>
      <w:r w:rsidRPr="00FD6732">
        <w:rPr>
          <w:rFonts w:ascii="Calibri" w:hAnsi="Calibri" w:cs="Arial"/>
          <w:sz w:val="22"/>
          <w:szCs w:val="24"/>
        </w:rPr>
        <w:t>) with the elementary mathematics frameworks (2016) is under development.</w:t>
      </w:r>
    </w:p>
    <w:p w14:paraId="5482777E" w14:textId="77777777" w:rsidR="00FD6732" w:rsidRPr="00FD6732" w:rsidRDefault="00FD6732" w:rsidP="00FD6732">
      <w:pPr>
        <w:widowControl/>
        <w:ind w:left="1440"/>
        <w:jc w:val="both"/>
        <w:rPr>
          <w:rFonts w:ascii="Calibri" w:hAnsi="Calibri" w:cs="Arial"/>
          <w:sz w:val="22"/>
          <w:szCs w:val="24"/>
        </w:rPr>
      </w:pPr>
      <w:r w:rsidRPr="00FD6732">
        <w:rPr>
          <w:rFonts w:ascii="Calibri" w:hAnsi="Calibri" w:cs="Arial"/>
          <w:sz w:val="22"/>
          <w:szCs w:val="24"/>
        </w:rPr>
        <w:t xml:space="preserve"> In addition to the Westfield State University partnership, LPVEC has developed and delivered professional development workshops for teachers to facilitate the unpacking of the 2016 Science, Technology, and Engineering (</w:t>
      </w:r>
      <w:proofErr w:type="spellStart"/>
      <w:r w:rsidRPr="00FD6732">
        <w:rPr>
          <w:rFonts w:ascii="Calibri" w:hAnsi="Calibri" w:cs="Arial"/>
          <w:sz w:val="22"/>
          <w:szCs w:val="24"/>
        </w:rPr>
        <w:t>STE</w:t>
      </w:r>
      <w:proofErr w:type="spellEnd"/>
      <w:r w:rsidRPr="00FD6732">
        <w:rPr>
          <w:rFonts w:ascii="Calibri" w:hAnsi="Calibri" w:cs="Arial"/>
          <w:sz w:val="22"/>
          <w:szCs w:val="24"/>
        </w:rPr>
        <w:t xml:space="preserve">) frameworks, using backwards design to develop integrated units of instruction that incorporate </w:t>
      </w:r>
      <w:proofErr w:type="spellStart"/>
      <w:r w:rsidRPr="00FD6732">
        <w:rPr>
          <w:rFonts w:ascii="Calibri" w:hAnsi="Calibri" w:cs="Arial"/>
          <w:sz w:val="22"/>
          <w:szCs w:val="24"/>
        </w:rPr>
        <w:t>STE</w:t>
      </w:r>
      <w:proofErr w:type="spellEnd"/>
      <w:r w:rsidRPr="00FD6732">
        <w:rPr>
          <w:rFonts w:ascii="Calibri" w:hAnsi="Calibri" w:cs="Arial"/>
          <w:sz w:val="22"/>
          <w:szCs w:val="24"/>
        </w:rPr>
        <w:t xml:space="preserve">, mathematics, and English Language Arts (ELA) frameworks, integrating </w:t>
      </w:r>
      <w:proofErr w:type="spellStart"/>
      <w:r w:rsidRPr="00FD6732">
        <w:rPr>
          <w:rFonts w:ascii="Calibri" w:hAnsi="Calibri" w:cs="Arial"/>
          <w:sz w:val="22"/>
          <w:szCs w:val="24"/>
        </w:rPr>
        <w:t>DLCS</w:t>
      </w:r>
      <w:proofErr w:type="spellEnd"/>
      <w:r w:rsidRPr="00FD6732">
        <w:rPr>
          <w:rFonts w:ascii="Calibri" w:hAnsi="Calibri" w:cs="Arial"/>
          <w:sz w:val="22"/>
          <w:szCs w:val="24"/>
        </w:rPr>
        <w:t xml:space="preserve"> standards into the kindergarten curriculum, and differentiating instruction.</w:t>
      </w:r>
    </w:p>
    <w:p w14:paraId="44AEF0FA" w14:textId="40309172" w:rsidR="00A3577D" w:rsidRPr="00B2092D" w:rsidRDefault="00CD212C" w:rsidP="00B2092D">
      <w:pPr>
        <w:widowControl/>
        <w:shd w:val="clear" w:color="auto" w:fill="FFFFFF" w:themeFill="background1"/>
        <w:ind w:left="1440"/>
        <w:jc w:val="both"/>
        <w:rPr>
          <w:rFonts w:ascii="Calibri" w:hAnsi="Calibri" w:cs="Arial"/>
          <w:b/>
          <w:bCs/>
          <w:i/>
          <w:smallCaps/>
          <w:sz w:val="22"/>
          <w:szCs w:val="24"/>
        </w:rPr>
      </w:pPr>
      <w:r w:rsidRPr="00A71130">
        <w:rPr>
          <w:rFonts w:asciiTheme="minorHAnsi" w:hAnsiTheme="minorHAnsi" w:cs="Arial"/>
          <w:b/>
          <w:caps/>
          <w:color w:val="222222"/>
          <w:kern w:val="0"/>
          <w:sz w:val="22"/>
          <w:szCs w:val="24"/>
        </w:rPr>
        <w:t>Municipal Medicaid Reimbursement</w:t>
      </w:r>
      <w:r w:rsidRPr="00B2092D">
        <w:rPr>
          <w:rFonts w:ascii="Calibri" w:hAnsi="Calibri" w:cs="Arial"/>
          <w:b/>
          <w:bCs/>
          <w:smallCaps/>
          <w:sz w:val="22"/>
          <w:szCs w:val="24"/>
        </w:rPr>
        <w:t xml:space="preserve"> </w:t>
      </w:r>
      <w:r w:rsidRPr="00B2092D">
        <w:rPr>
          <w:rFonts w:ascii="Calibri" w:hAnsi="Calibri" w:cs="Arial"/>
          <w:sz w:val="22"/>
          <w:szCs w:val="24"/>
        </w:rPr>
        <w:t xml:space="preserve">– The LPVEC Medicaid Reimbursement Program currently provides electronic billing services to </w:t>
      </w:r>
      <w:r w:rsidR="0096761F" w:rsidRPr="00B2092D">
        <w:rPr>
          <w:rFonts w:ascii="Calibri" w:hAnsi="Calibri"/>
          <w:sz w:val="22"/>
        </w:rPr>
        <w:t>53</w:t>
      </w:r>
      <w:r w:rsidRPr="00B2092D">
        <w:rPr>
          <w:rFonts w:ascii="Calibri" w:hAnsi="Calibri"/>
          <w:sz w:val="22"/>
        </w:rPr>
        <w:t xml:space="preserve"> area</w:t>
      </w:r>
      <w:r w:rsidRPr="00B2092D">
        <w:rPr>
          <w:rFonts w:ascii="Calibri" w:hAnsi="Calibri" w:cs="Arial"/>
          <w:sz w:val="22"/>
          <w:szCs w:val="24"/>
        </w:rPr>
        <w:t xml:space="preserve"> school districts and municipalities. This project typically generates an annual revenue approaching $6 million of federal Medicaid funds to the participating districts. Due to the level of non-member participation, the cost of these services is significantly less to the LPVEC member districts.</w:t>
      </w:r>
      <w:r w:rsidR="001E5DCC" w:rsidRPr="00B2092D">
        <w:rPr>
          <w:rFonts w:ascii="Calibri" w:hAnsi="Calibri" w:cs="Arial"/>
          <w:sz w:val="22"/>
          <w:szCs w:val="24"/>
        </w:rPr>
        <w:t xml:space="preserve">  </w:t>
      </w:r>
      <w:r w:rsidR="00407A75" w:rsidRPr="00B2092D">
        <w:rPr>
          <w:rFonts w:ascii="Calibri" w:hAnsi="Calibri" w:cs="Arial"/>
          <w:sz w:val="22"/>
          <w:szCs w:val="24"/>
        </w:rPr>
        <w:t>At</w:t>
      </w:r>
      <w:r w:rsidR="001E5DCC" w:rsidRPr="00B2092D">
        <w:rPr>
          <w:rFonts w:ascii="Calibri" w:hAnsi="Calibri" w:cs="Arial"/>
          <w:sz w:val="22"/>
          <w:szCs w:val="24"/>
        </w:rPr>
        <w:t xml:space="preserve"> its inception</w:t>
      </w:r>
      <w:r w:rsidR="00172CA5" w:rsidRPr="00B2092D">
        <w:rPr>
          <w:rFonts w:ascii="Calibri" w:hAnsi="Calibri" w:cs="Arial"/>
          <w:sz w:val="22"/>
          <w:szCs w:val="24"/>
        </w:rPr>
        <w:t xml:space="preserve"> in </w:t>
      </w:r>
      <w:r w:rsidR="003D12E1" w:rsidRPr="00B2092D">
        <w:rPr>
          <w:rFonts w:ascii="Calibri" w:hAnsi="Calibri" w:cs="Arial"/>
          <w:sz w:val="22"/>
          <w:szCs w:val="24"/>
        </w:rPr>
        <w:t>19</w:t>
      </w:r>
      <w:r w:rsidR="00407A75" w:rsidRPr="00B2092D">
        <w:rPr>
          <w:rFonts w:ascii="Calibri" w:hAnsi="Calibri" w:cs="Arial"/>
          <w:sz w:val="22"/>
          <w:szCs w:val="24"/>
        </w:rPr>
        <w:t>94</w:t>
      </w:r>
      <w:r w:rsidR="001E5DCC" w:rsidRPr="00B2092D">
        <w:rPr>
          <w:rFonts w:ascii="Calibri" w:hAnsi="Calibri" w:cs="Arial"/>
          <w:sz w:val="22"/>
          <w:szCs w:val="24"/>
        </w:rPr>
        <w:t xml:space="preserve">, this program </w:t>
      </w:r>
      <w:r w:rsidR="00407A75" w:rsidRPr="00B2092D">
        <w:rPr>
          <w:rFonts w:ascii="Calibri" w:hAnsi="Calibri" w:cs="Arial"/>
          <w:sz w:val="22"/>
          <w:szCs w:val="24"/>
        </w:rPr>
        <w:t xml:space="preserve">collected a total of $183,561 in </w:t>
      </w:r>
      <w:r w:rsidR="001E5DCC" w:rsidRPr="00B2092D">
        <w:rPr>
          <w:rFonts w:ascii="Calibri" w:hAnsi="Calibri" w:cs="Arial"/>
          <w:sz w:val="22"/>
          <w:szCs w:val="24"/>
        </w:rPr>
        <w:t xml:space="preserve">Medicaid revenues </w:t>
      </w:r>
      <w:r w:rsidR="00407A75" w:rsidRPr="00B2092D">
        <w:rPr>
          <w:rFonts w:ascii="Calibri" w:hAnsi="Calibri" w:cs="Arial"/>
          <w:sz w:val="22"/>
          <w:szCs w:val="24"/>
        </w:rPr>
        <w:t>for cities and towns</w:t>
      </w:r>
      <w:r w:rsidR="001E5DCC" w:rsidRPr="00B2092D">
        <w:rPr>
          <w:rFonts w:ascii="Calibri" w:hAnsi="Calibri" w:cs="Arial"/>
          <w:sz w:val="22"/>
          <w:szCs w:val="24"/>
        </w:rPr>
        <w:t>.</w:t>
      </w:r>
      <w:r w:rsidR="00407A75" w:rsidRPr="00B2092D">
        <w:rPr>
          <w:rFonts w:ascii="Calibri" w:hAnsi="Calibri" w:cs="Arial"/>
          <w:sz w:val="22"/>
          <w:szCs w:val="24"/>
        </w:rPr>
        <w:t xml:space="preserve">  The annual revenue collected on behalf of regional school districts, cities, and towns in FY1</w:t>
      </w:r>
      <w:r w:rsidR="00194087">
        <w:rPr>
          <w:rFonts w:ascii="Calibri" w:hAnsi="Calibri" w:cs="Arial"/>
          <w:sz w:val="22"/>
          <w:szCs w:val="24"/>
        </w:rPr>
        <w:t>7</w:t>
      </w:r>
      <w:r w:rsidR="00407A75" w:rsidRPr="00B2092D">
        <w:rPr>
          <w:rFonts w:ascii="Calibri" w:hAnsi="Calibri" w:cs="Arial"/>
          <w:sz w:val="22"/>
          <w:szCs w:val="24"/>
        </w:rPr>
        <w:t xml:space="preserve"> </w:t>
      </w:r>
      <w:r w:rsidR="00ED11CC" w:rsidRPr="00B2092D">
        <w:rPr>
          <w:rFonts w:ascii="Calibri" w:hAnsi="Calibri" w:cs="Arial"/>
          <w:sz w:val="22"/>
          <w:szCs w:val="24"/>
        </w:rPr>
        <w:t xml:space="preserve">has risen to </w:t>
      </w:r>
      <w:r w:rsidR="00407A75" w:rsidRPr="00B2092D">
        <w:rPr>
          <w:rFonts w:ascii="Calibri" w:hAnsi="Calibri" w:cs="Arial"/>
          <w:sz w:val="22"/>
          <w:szCs w:val="24"/>
        </w:rPr>
        <w:t>$</w:t>
      </w:r>
      <w:r w:rsidR="00194087">
        <w:rPr>
          <w:rFonts w:ascii="Calibri" w:hAnsi="Calibri" w:cs="Arial"/>
          <w:sz w:val="22"/>
          <w:szCs w:val="24"/>
        </w:rPr>
        <w:t>8.9</w:t>
      </w:r>
      <w:r w:rsidR="00C86642" w:rsidRPr="00B2092D">
        <w:rPr>
          <w:rFonts w:ascii="Calibri" w:hAnsi="Calibri" w:cs="Arial"/>
          <w:sz w:val="22"/>
          <w:szCs w:val="24"/>
        </w:rPr>
        <w:t xml:space="preserve"> million</w:t>
      </w:r>
      <w:r w:rsidR="00407A75" w:rsidRPr="00B2092D">
        <w:rPr>
          <w:rFonts w:ascii="Calibri" w:hAnsi="Calibri" w:cs="Arial"/>
          <w:sz w:val="22"/>
          <w:szCs w:val="24"/>
        </w:rPr>
        <w:t>.</w:t>
      </w:r>
    </w:p>
    <w:p w14:paraId="065F7247" w14:textId="1F157B54" w:rsidR="00BE6A6E" w:rsidRPr="00A83D31" w:rsidRDefault="00CD212C" w:rsidP="00BD1DF2">
      <w:pPr>
        <w:widowControl/>
        <w:shd w:val="clear" w:color="auto" w:fill="FFFFFF" w:themeFill="background1"/>
        <w:tabs>
          <w:tab w:val="left" w:pos="1530"/>
        </w:tabs>
        <w:ind w:left="1440"/>
        <w:jc w:val="both"/>
        <w:rPr>
          <w:rFonts w:ascii="Calibri" w:hAnsi="Calibri" w:cs="Arial"/>
          <w:sz w:val="22"/>
          <w:szCs w:val="24"/>
        </w:rPr>
      </w:pPr>
      <w:r w:rsidRPr="00A71130">
        <w:rPr>
          <w:rFonts w:asciiTheme="minorHAnsi" w:hAnsiTheme="minorHAnsi" w:cs="Arial"/>
          <w:b/>
          <w:caps/>
          <w:color w:val="222222"/>
          <w:kern w:val="0"/>
          <w:sz w:val="22"/>
          <w:szCs w:val="24"/>
        </w:rPr>
        <w:t>Energy Management Services</w:t>
      </w:r>
      <w:r w:rsidRPr="00B2092D">
        <w:rPr>
          <w:rFonts w:ascii="Calibri" w:hAnsi="Calibri" w:cs="Arial"/>
          <w:sz w:val="22"/>
          <w:szCs w:val="24"/>
        </w:rPr>
        <w:t xml:space="preserve"> –</w:t>
      </w:r>
      <w:r w:rsidR="00BE6A6E" w:rsidRPr="00B2092D">
        <w:rPr>
          <w:rFonts w:ascii="Times New Roman" w:hAnsi="Times New Roman" w:cs="Times New Roman"/>
          <w:kern w:val="0"/>
          <w:sz w:val="22"/>
          <w:szCs w:val="24"/>
          <w:lang w:eastAsia="zh-CN"/>
        </w:rPr>
        <w:t xml:space="preserve"> </w:t>
      </w:r>
      <w:r w:rsidR="00BE6A6E" w:rsidRPr="00B2092D">
        <w:rPr>
          <w:rFonts w:ascii="Calibri" w:hAnsi="Calibri" w:cs="Arial"/>
          <w:sz w:val="22"/>
          <w:szCs w:val="24"/>
        </w:rPr>
        <w:t>The LPVEC Energy Management Program currently provides for the aggregate bidding and purchasing of a variety of energy-related utilities; including electricity, natural gas, fuel oil, diesel fuel and gasoline. Through joint purchasing, the participating municipalities and school districts are able to lock in fixed prices which usually save 5-15 percent of their current cost for utilities and offer fiscal certainty in a volatile energy price env</w:t>
      </w:r>
      <w:r w:rsidR="00172CA5" w:rsidRPr="00B2092D">
        <w:rPr>
          <w:rFonts w:ascii="Calibri" w:hAnsi="Calibri" w:cs="Arial"/>
          <w:sz w:val="22"/>
          <w:szCs w:val="24"/>
        </w:rPr>
        <w:t>ironment. There are currently 60</w:t>
      </w:r>
      <w:r w:rsidR="00BE6A6E" w:rsidRPr="00B2092D">
        <w:rPr>
          <w:rFonts w:ascii="Calibri" w:hAnsi="Calibri" w:cs="Arial"/>
          <w:sz w:val="22"/>
          <w:szCs w:val="24"/>
        </w:rPr>
        <w:t xml:space="preserve"> Western Mass school districts and municipalities participating in this project. Total energy purchases in FY</w:t>
      </w:r>
      <w:r w:rsidR="00194087">
        <w:rPr>
          <w:rFonts w:ascii="Calibri" w:hAnsi="Calibri" w:cs="Arial"/>
          <w:sz w:val="22"/>
          <w:szCs w:val="24"/>
        </w:rPr>
        <w:t>2017</w:t>
      </w:r>
      <w:r w:rsidR="00BE6A6E" w:rsidRPr="00B2092D">
        <w:rPr>
          <w:rFonts w:ascii="Calibri" w:hAnsi="Calibri" w:cs="Arial"/>
          <w:sz w:val="22"/>
          <w:szCs w:val="24"/>
        </w:rPr>
        <w:t xml:space="preserve"> were</w:t>
      </w:r>
      <w:r w:rsidR="00C555C6" w:rsidRPr="00B2092D">
        <w:rPr>
          <w:rFonts w:ascii="Calibri" w:hAnsi="Calibri" w:cs="Arial"/>
          <w:sz w:val="22"/>
          <w:szCs w:val="24"/>
        </w:rPr>
        <w:t xml:space="preserve"> </w:t>
      </w:r>
      <w:r w:rsidR="00BE6A6E" w:rsidRPr="00B2092D">
        <w:rPr>
          <w:rFonts w:ascii="Calibri" w:hAnsi="Calibri" w:cs="Arial"/>
          <w:sz w:val="22"/>
          <w:szCs w:val="24"/>
        </w:rPr>
        <w:t>approxima</w:t>
      </w:r>
      <w:r w:rsidR="00194087">
        <w:rPr>
          <w:rFonts w:ascii="Calibri" w:hAnsi="Calibri" w:cs="Arial"/>
          <w:sz w:val="22"/>
          <w:szCs w:val="24"/>
        </w:rPr>
        <w:t>tely $19.2</w:t>
      </w:r>
      <w:r w:rsidR="002C1E4D" w:rsidRPr="00B2092D">
        <w:rPr>
          <w:rFonts w:ascii="Calibri" w:hAnsi="Calibri" w:cs="Arial"/>
          <w:sz w:val="22"/>
          <w:szCs w:val="24"/>
        </w:rPr>
        <w:t xml:space="preserve"> million, with</w:t>
      </w:r>
      <w:r w:rsidR="00194087">
        <w:rPr>
          <w:rFonts w:ascii="Calibri" w:hAnsi="Calibri" w:cs="Arial"/>
          <w:sz w:val="22"/>
          <w:szCs w:val="24"/>
        </w:rPr>
        <w:t xml:space="preserve"> collective savings of over $2.1</w:t>
      </w:r>
      <w:r w:rsidR="002C1E4D" w:rsidRPr="00B2092D">
        <w:rPr>
          <w:rFonts w:ascii="Calibri" w:hAnsi="Calibri" w:cs="Arial"/>
          <w:sz w:val="22"/>
          <w:szCs w:val="24"/>
        </w:rPr>
        <w:t xml:space="preserve"> million</w:t>
      </w:r>
      <w:r w:rsidR="00BE6A6E" w:rsidRPr="00B2092D">
        <w:rPr>
          <w:rFonts w:ascii="Calibri" w:hAnsi="Calibri" w:cs="Arial"/>
          <w:sz w:val="22"/>
          <w:szCs w:val="24"/>
        </w:rPr>
        <w:t>.</w:t>
      </w:r>
    </w:p>
    <w:p w14:paraId="109D9FF9" w14:textId="77777777" w:rsidR="00BE6A6E" w:rsidRPr="00A83D31" w:rsidRDefault="00BE6A6E" w:rsidP="00BD1DF2">
      <w:pPr>
        <w:widowControl/>
        <w:tabs>
          <w:tab w:val="left" w:pos="1530"/>
        </w:tabs>
        <w:ind w:left="1440"/>
        <w:jc w:val="both"/>
        <w:rPr>
          <w:rFonts w:ascii="Calibri" w:hAnsi="Calibri" w:cs="Arial"/>
          <w:sz w:val="22"/>
          <w:szCs w:val="24"/>
        </w:rPr>
      </w:pPr>
      <w:r w:rsidRPr="00A83D31">
        <w:rPr>
          <w:rFonts w:ascii="Calibri" w:hAnsi="Calibri" w:cs="Arial"/>
          <w:sz w:val="22"/>
          <w:szCs w:val="24"/>
        </w:rPr>
        <w:t>The table below delineates the number of participants by bid category:</w:t>
      </w:r>
    </w:p>
    <w:tbl>
      <w:tblPr>
        <w:tblW w:w="0" w:type="auto"/>
        <w:tblInd w:w="2928" w:type="dxa"/>
        <w:tblLayout w:type="fixed"/>
        <w:tblLook w:val="04A0" w:firstRow="1" w:lastRow="0" w:firstColumn="1" w:lastColumn="0" w:noHBand="0" w:noVBand="1"/>
      </w:tblPr>
      <w:tblGrid>
        <w:gridCol w:w="2672"/>
        <w:gridCol w:w="1710"/>
      </w:tblGrid>
      <w:tr w:rsidR="00095C5F" w:rsidRPr="00CD4EB0" w14:paraId="70C0CD65" w14:textId="77777777" w:rsidTr="002B6178">
        <w:tc>
          <w:tcPr>
            <w:tcW w:w="2672" w:type="dxa"/>
            <w:shd w:val="clear" w:color="auto" w:fill="730E00" w:themeFill="accent6"/>
          </w:tcPr>
          <w:p w14:paraId="0A0ED0D4" w14:textId="77777777" w:rsidR="00095C5F" w:rsidRPr="002B6178" w:rsidRDefault="00095C5F" w:rsidP="00233E27">
            <w:pPr>
              <w:pStyle w:val="NoSpacing"/>
              <w:widowControl/>
              <w:jc w:val="center"/>
              <w:rPr>
                <w:rFonts w:ascii="Calibri" w:hAnsi="Calibri" w:cs="Calibri"/>
                <w:b/>
                <w:bCs/>
                <w:color w:val="FFFFFF" w:themeColor="background1"/>
                <w:sz w:val="24"/>
                <w:szCs w:val="24"/>
              </w:rPr>
            </w:pPr>
            <w:r w:rsidRPr="002B6178">
              <w:rPr>
                <w:rFonts w:ascii="Calibri" w:hAnsi="Calibri" w:cs="Calibri"/>
                <w:b/>
                <w:bCs/>
                <w:color w:val="FFFFFF" w:themeColor="background1"/>
                <w:sz w:val="24"/>
                <w:szCs w:val="24"/>
              </w:rPr>
              <w:t>BID</w:t>
            </w:r>
          </w:p>
          <w:p w14:paraId="756DFF6C" w14:textId="77777777" w:rsidR="00095C5F" w:rsidRPr="002B6178" w:rsidRDefault="00095C5F" w:rsidP="00233E27">
            <w:pPr>
              <w:pStyle w:val="NoSpacing"/>
              <w:widowControl/>
              <w:jc w:val="center"/>
              <w:rPr>
                <w:rFonts w:ascii="Calibri" w:hAnsi="Calibri" w:cs="Calibri"/>
                <w:b/>
                <w:bCs/>
                <w:color w:val="FFFFFF" w:themeColor="background1"/>
                <w:sz w:val="24"/>
                <w:szCs w:val="24"/>
              </w:rPr>
            </w:pPr>
            <w:r w:rsidRPr="002B6178">
              <w:rPr>
                <w:rFonts w:ascii="Calibri" w:hAnsi="Calibri" w:cs="Calibri"/>
                <w:b/>
                <w:bCs/>
                <w:color w:val="FFFFFF" w:themeColor="background1"/>
                <w:sz w:val="24"/>
                <w:szCs w:val="24"/>
              </w:rPr>
              <w:t>CATEGORY</w:t>
            </w:r>
          </w:p>
        </w:tc>
        <w:tc>
          <w:tcPr>
            <w:tcW w:w="1710" w:type="dxa"/>
            <w:shd w:val="clear" w:color="auto" w:fill="730E00" w:themeFill="accent6"/>
          </w:tcPr>
          <w:p w14:paraId="17ECCB19" w14:textId="77777777" w:rsidR="00095C5F" w:rsidRPr="002B6178" w:rsidRDefault="00095C5F" w:rsidP="00233E27">
            <w:pPr>
              <w:pStyle w:val="NoSpacing"/>
              <w:widowControl/>
              <w:jc w:val="center"/>
              <w:rPr>
                <w:rFonts w:ascii="Calibri" w:hAnsi="Calibri" w:cs="Calibri"/>
                <w:b/>
                <w:bCs/>
                <w:color w:val="FFFFFF" w:themeColor="background1"/>
                <w:sz w:val="24"/>
                <w:szCs w:val="24"/>
              </w:rPr>
            </w:pPr>
            <w:r w:rsidRPr="002B6178">
              <w:rPr>
                <w:rFonts w:ascii="Calibri" w:hAnsi="Calibri" w:cs="Calibri"/>
                <w:b/>
                <w:bCs/>
                <w:color w:val="FFFFFF" w:themeColor="background1"/>
                <w:sz w:val="24"/>
                <w:szCs w:val="24"/>
              </w:rPr>
              <w:t>NO. OF</w:t>
            </w:r>
          </w:p>
          <w:p w14:paraId="7238311B" w14:textId="77777777" w:rsidR="00095C5F" w:rsidRPr="002B6178" w:rsidRDefault="00095C5F" w:rsidP="00233E27">
            <w:pPr>
              <w:pStyle w:val="NoSpacing"/>
              <w:widowControl/>
              <w:jc w:val="center"/>
              <w:rPr>
                <w:rFonts w:ascii="Calibri" w:hAnsi="Calibri" w:cs="Calibri"/>
                <w:b/>
                <w:bCs/>
                <w:color w:val="FFFFFF" w:themeColor="background1"/>
                <w:sz w:val="24"/>
                <w:szCs w:val="24"/>
              </w:rPr>
            </w:pPr>
            <w:r w:rsidRPr="002B6178">
              <w:rPr>
                <w:rFonts w:ascii="Calibri" w:hAnsi="Calibri" w:cs="Calibri"/>
                <w:b/>
                <w:bCs/>
                <w:color w:val="FFFFFF" w:themeColor="background1"/>
                <w:sz w:val="24"/>
                <w:szCs w:val="24"/>
              </w:rPr>
              <w:t>PARTICIPANTS</w:t>
            </w:r>
          </w:p>
        </w:tc>
      </w:tr>
      <w:tr w:rsidR="00FC5C44" w:rsidRPr="00CD4EB0" w14:paraId="35C3211A" w14:textId="77777777" w:rsidTr="00A23BD5">
        <w:tc>
          <w:tcPr>
            <w:tcW w:w="2672" w:type="dxa"/>
            <w:shd w:val="clear" w:color="auto" w:fill="auto"/>
          </w:tcPr>
          <w:p w14:paraId="2F948DCF" w14:textId="77777777" w:rsidR="00FC5C44" w:rsidRPr="00A6039A" w:rsidRDefault="00FC5C44" w:rsidP="00233E27">
            <w:pPr>
              <w:pStyle w:val="NoSpacing"/>
              <w:widowControl/>
              <w:jc w:val="center"/>
              <w:rPr>
                <w:rFonts w:ascii="Calibri" w:hAnsi="Calibri" w:cs="Calibri"/>
                <w:b/>
                <w:bCs/>
                <w:sz w:val="24"/>
                <w:szCs w:val="24"/>
              </w:rPr>
            </w:pPr>
          </w:p>
        </w:tc>
        <w:tc>
          <w:tcPr>
            <w:tcW w:w="1710" w:type="dxa"/>
            <w:shd w:val="clear" w:color="auto" w:fill="auto"/>
          </w:tcPr>
          <w:p w14:paraId="71110A40" w14:textId="77777777" w:rsidR="00FC5C44" w:rsidRPr="00A6039A" w:rsidRDefault="00FC5C44" w:rsidP="00233E27">
            <w:pPr>
              <w:pStyle w:val="NoSpacing"/>
              <w:widowControl/>
              <w:jc w:val="center"/>
              <w:rPr>
                <w:rFonts w:ascii="Calibri" w:hAnsi="Calibri" w:cs="Calibri"/>
                <w:sz w:val="24"/>
                <w:szCs w:val="24"/>
              </w:rPr>
            </w:pPr>
          </w:p>
        </w:tc>
      </w:tr>
      <w:tr w:rsidR="00095C5F" w:rsidRPr="00CD4EB0" w14:paraId="5F26FCBF" w14:textId="77777777" w:rsidTr="00A23BD5">
        <w:tc>
          <w:tcPr>
            <w:tcW w:w="2672" w:type="dxa"/>
            <w:shd w:val="clear" w:color="auto" w:fill="auto"/>
          </w:tcPr>
          <w:p w14:paraId="19D9B2FF" w14:textId="77777777" w:rsidR="00095C5F" w:rsidRPr="00A6039A" w:rsidRDefault="00095C5F" w:rsidP="00233E27">
            <w:pPr>
              <w:pStyle w:val="NoSpacing"/>
              <w:widowControl/>
              <w:ind w:firstLine="658"/>
              <w:rPr>
                <w:rFonts w:ascii="Calibri" w:hAnsi="Calibri" w:cs="Calibri"/>
                <w:b/>
                <w:bCs/>
                <w:sz w:val="24"/>
                <w:szCs w:val="24"/>
              </w:rPr>
            </w:pPr>
            <w:r w:rsidRPr="00A6039A">
              <w:rPr>
                <w:rFonts w:ascii="Calibri" w:hAnsi="Calibri" w:cs="Calibri"/>
                <w:b/>
                <w:bCs/>
                <w:sz w:val="24"/>
                <w:szCs w:val="24"/>
              </w:rPr>
              <w:t>DIESEL</w:t>
            </w:r>
          </w:p>
        </w:tc>
        <w:tc>
          <w:tcPr>
            <w:tcW w:w="1710" w:type="dxa"/>
            <w:shd w:val="clear" w:color="auto" w:fill="auto"/>
          </w:tcPr>
          <w:p w14:paraId="4FB49E3A" w14:textId="6AD2638C" w:rsidR="00095C5F" w:rsidRPr="00A6039A" w:rsidRDefault="00194087" w:rsidP="00233E27">
            <w:pPr>
              <w:pStyle w:val="NoSpacing"/>
              <w:widowControl/>
              <w:jc w:val="center"/>
              <w:rPr>
                <w:rFonts w:ascii="Calibri" w:hAnsi="Calibri" w:cs="Calibri"/>
                <w:sz w:val="24"/>
                <w:szCs w:val="24"/>
              </w:rPr>
            </w:pPr>
            <w:r>
              <w:rPr>
                <w:rFonts w:ascii="Calibri" w:hAnsi="Calibri" w:cs="Calibri"/>
                <w:sz w:val="24"/>
                <w:szCs w:val="24"/>
              </w:rPr>
              <w:t>24</w:t>
            </w:r>
          </w:p>
        </w:tc>
      </w:tr>
      <w:tr w:rsidR="00095C5F" w:rsidRPr="00CD4EB0" w14:paraId="234A7844" w14:textId="77777777" w:rsidTr="00A23BD5">
        <w:tc>
          <w:tcPr>
            <w:tcW w:w="2672" w:type="dxa"/>
            <w:shd w:val="clear" w:color="auto" w:fill="auto"/>
          </w:tcPr>
          <w:p w14:paraId="75BB17E1" w14:textId="77777777" w:rsidR="00095C5F" w:rsidRPr="00A6039A" w:rsidRDefault="00095C5F" w:rsidP="00233E27">
            <w:pPr>
              <w:pStyle w:val="NoSpacing"/>
              <w:widowControl/>
              <w:ind w:firstLine="658"/>
              <w:rPr>
                <w:rFonts w:ascii="Calibri" w:hAnsi="Calibri" w:cs="Calibri"/>
                <w:b/>
                <w:bCs/>
                <w:sz w:val="24"/>
                <w:szCs w:val="24"/>
              </w:rPr>
            </w:pPr>
            <w:r w:rsidRPr="00A6039A">
              <w:rPr>
                <w:rFonts w:ascii="Calibri" w:hAnsi="Calibri" w:cs="Calibri"/>
                <w:b/>
                <w:bCs/>
                <w:sz w:val="24"/>
                <w:szCs w:val="24"/>
              </w:rPr>
              <w:t>ELECTRICITY</w:t>
            </w:r>
          </w:p>
        </w:tc>
        <w:tc>
          <w:tcPr>
            <w:tcW w:w="1710" w:type="dxa"/>
            <w:shd w:val="clear" w:color="auto" w:fill="auto"/>
          </w:tcPr>
          <w:p w14:paraId="2590138B" w14:textId="03B4C4F7" w:rsidR="00095C5F" w:rsidRPr="00A6039A" w:rsidRDefault="00194087" w:rsidP="00233E27">
            <w:pPr>
              <w:pStyle w:val="NoSpacing"/>
              <w:widowControl/>
              <w:jc w:val="center"/>
              <w:rPr>
                <w:rFonts w:ascii="Calibri" w:hAnsi="Calibri" w:cs="Calibri"/>
                <w:sz w:val="24"/>
                <w:szCs w:val="24"/>
              </w:rPr>
            </w:pPr>
            <w:r>
              <w:rPr>
                <w:rFonts w:ascii="Calibri" w:hAnsi="Calibri" w:cs="Calibri"/>
                <w:sz w:val="24"/>
                <w:szCs w:val="24"/>
              </w:rPr>
              <w:t>26</w:t>
            </w:r>
          </w:p>
        </w:tc>
      </w:tr>
      <w:tr w:rsidR="00095C5F" w:rsidRPr="00CD4EB0" w14:paraId="6985C7AE" w14:textId="77777777" w:rsidTr="00A23BD5">
        <w:tc>
          <w:tcPr>
            <w:tcW w:w="2672" w:type="dxa"/>
            <w:shd w:val="clear" w:color="auto" w:fill="auto"/>
          </w:tcPr>
          <w:p w14:paraId="7AF48817" w14:textId="77777777" w:rsidR="00095C5F" w:rsidRPr="00A6039A" w:rsidRDefault="00095C5F" w:rsidP="00233E27">
            <w:pPr>
              <w:pStyle w:val="NoSpacing"/>
              <w:widowControl/>
              <w:ind w:firstLine="658"/>
              <w:rPr>
                <w:rFonts w:ascii="Calibri" w:hAnsi="Calibri" w:cs="Calibri"/>
                <w:b/>
                <w:bCs/>
                <w:sz w:val="24"/>
                <w:szCs w:val="24"/>
              </w:rPr>
            </w:pPr>
            <w:r w:rsidRPr="00A6039A">
              <w:rPr>
                <w:rFonts w:ascii="Calibri" w:hAnsi="Calibri" w:cs="Calibri"/>
                <w:b/>
                <w:bCs/>
                <w:sz w:val="24"/>
                <w:szCs w:val="24"/>
              </w:rPr>
              <w:t>FUEL OIL</w:t>
            </w:r>
          </w:p>
        </w:tc>
        <w:tc>
          <w:tcPr>
            <w:tcW w:w="1710" w:type="dxa"/>
            <w:shd w:val="clear" w:color="auto" w:fill="auto"/>
          </w:tcPr>
          <w:p w14:paraId="1215CDD3" w14:textId="77777777" w:rsidR="00095C5F" w:rsidRPr="00A6039A" w:rsidRDefault="002C1E4D" w:rsidP="00233E27">
            <w:pPr>
              <w:pStyle w:val="NoSpacing"/>
              <w:widowControl/>
              <w:jc w:val="center"/>
              <w:rPr>
                <w:rFonts w:ascii="Calibri" w:hAnsi="Calibri" w:cs="Calibri"/>
                <w:sz w:val="24"/>
                <w:szCs w:val="24"/>
              </w:rPr>
            </w:pPr>
            <w:r>
              <w:rPr>
                <w:rFonts w:ascii="Calibri" w:hAnsi="Calibri" w:cs="Calibri"/>
                <w:sz w:val="24"/>
                <w:szCs w:val="24"/>
              </w:rPr>
              <w:t>49</w:t>
            </w:r>
          </w:p>
        </w:tc>
      </w:tr>
      <w:tr w:rsidR="00095C5F" w:rsidRPr="00CD4EB0" w14:paraId="4CF891EB" w14:textId="77777777" w:rsidTr="00A23BD5">
        <w:tc>
          <w:tcPr>
            <w:tcW w:w="2672" w:type="dxa"/>
            <w:shd w:val="clear" w:color="auto" w:fill="auto"/>
          </w:tcPr>
          <w:p w14:paraId="4C4A489C" w14:textId="77777777" w:rsidR="00095C5F" w:rsidRPr="00A6039A" w:rsidRDefault="00095C5F" w:rsidP="00233E27">
            <w:pPr>
              <w:pStyle w:val="NoSpacing"/>
              <w:widowControl/>
              <w:ind w:firstLine="658"/>
              <w:rPr>
                <w:rFonts w:ascii="Calibri" w:hAnsi="Calibri" w:cs="Calibri"/>
                <w:b/>
                <w:bCs/>
                <w:sz w:val="24"/>
                <w:szCs w:val="24"/>
              </w:rPr>
            </w:pPr>
            <w:r w:rsidRPr="00A6039A">
              <w:rPr>
                <w:rFonts w:ascii="Calibri" w:hAnsi="Calibri" w:cs="Calibri"/>
                <w:b/>
                <w:bCs/>
                <w:sz w:val="24"/>
                <w:szCs w:val="24"/>
              </w:rPr>
              <w:t>GASOLINE</w:t>
            </w:r>
          </w:p>
        </w:tc>
        <w:tc>
          <w:tcPr>
            <w:tcW w:w="1710" w:type="dxa"/>
            <w:shd w:val="clear" w:color="auto" w:fill="auto"/>
          </w:tcPr>
          <w:p w14:paraId="58D05FD0" w14:textId="294EFB84" w:rsidR="00095C5F" w:rsidRPr="00A6039A" w:rsidRDefault="00194087" w:rsidP="00233E27">
            <w:pPr>
              <w:pStyle w:val="NoSpacing"/>
              <w:widowControl/>
              <w:jc w:val="center"/>
              <w:rPr>
                <w:rFonts w:ascii="Calibri" w:hAnsi="Calibri" w:cs="Calibri"/>
                <w:sz w:val="24"/>
                <w:szCs w:val="24"/>
              </w:rPr>
            </w:pPr>
            <w:r>
              <w:rPr>
                <w:rFonts w:ascii="Calibri" w:hAnsi="Calibri" w:cs="Calibri"/>
                <w:sz w:val="24"/>
                <w:szCs w:val="24"/>
              </w:rPr>
              <w:t>22</w:t>
            </w:r>
          </w:p>
        </w:tc>
      </w:tr>
      <w:tr w:rsidR="00095C5F" w:rsidRPr="00CD4EB0" w14:paraId="6559275C" w14:textId="77777777" w:rsidTr="00A23BD5">
        <w:tc>
          <w:tcPr>
            <w:tcW w:w="2672" w:type="dxa"/>
            <w:shd w:val="clear" w:color="auto" w:fill="auto"/>
          </w:tcPr>
          <w:p w14:paraId="7702B8AA" w14:textId="77777777" w:rsidR="00095C5F" w:rsidRPr="00A6039A" w:rsidRDefault="00095C5F" w:rsidP="00233E27">
            <w:pPr>
              <w:pStyle w:val="NoSpacing"/>
              <w:widowControl/>
              <w:ind w:firstLine="658"/>
              <w:rPr>
                <w:rFonts w:ascii="Calibri" w:hAnsi="Calibri" w:cs="Calibri"/>
                <w:b/>
                <w:bCs/>
                <w:sz w:val="24"/>
                <w:szCs w:val="24"/>
              </w:rPr>
            </w:pPr>
            <w:r w:rsidRPr="00A6039A">
              <w:rPr>
                <w:rFonts w:ascii="Calibri" w:hAnsi="Calibri" w:cs="Calibri"/>
                <w:b/>
                <w:bCs/>
                <w:sz w:val="24"/>
                <w:szCs w:val="24"/>
              </w:rPr>
              <w:t>NATURAL GAS</w:t>
            </w:r>
          </w:p>
        </w:tc>
        <w:tc>
          <w:tcPr>
            <w:tcW w:w="1710" w:type="dxa"/>
            <w:shd w:val="clear" w:color="auto" w:fill="auto"/>
          </w:tcPr>
          <w:p w14:paraId="3E7338DC" w14:textId="6100200F" w:rsidR="00095C5F" w:rsidRPr="00A6039A" w:rsidRDefault="00172CA5" w:rsidP="00233E27">
            <w:pPr>
              <w:pStyle w:val="NoSpacing"/>
              <w:widowControl/>
              <w:jc w:val="center"/>
              <w:rPr>
                <w:rFonts w:ascii="Calibri" w:hAnsi="Calibri" w:cs="Calibri"/>
                <w:sz w:val="24"/>
                <w:szCs w:val="24"/>
              </w:rPr>
            </w:pPr>
            <w:r>
              <w:rPr>
                <w:rFonts w:ascii="Calibri" w:hAnsi="Calibri" w:cs="Calibri"/>
                <w:sz w:val="24"/>
                <w:szCs w:val="24"/>
              </w:rPr>
              <w:t>2</w:t>
            </w:r>
            <w:r w:rsidR="00194087">
              <w:rPr>
                <w:rFonts w:ascii="Calibri" w:hAnsi="Calibri" w:cs="Calibri"/>
                <w:sz w:val="24"/>
                <w:szCs w:val="24"/>
              </w:rPr>
              <w:t>0</w:t>
            </w:r>
          </w:p>
        </w:tc>
      </w:tr>
    </w:tbl>
    <w:p w14:paraId="2847F3A7" w14:textId="77777777" w:rsidR="00A83D31" w:rsidRDefault="00A83D31" w:rsidP="00BD1DF2">
      <w:pPr>
        <w:widowControl/>
        <w:ind w:left="1440"/>
        <w:jc w:val="both"/>
        <w:rPr>
          <w:rFonts w:ascii="Calibri" w:hAnsi="Calibri" w:cs="Arial"/>
          <w:b/>
          <w:i/>
          <w:smallCaps/>
          <w:sz w:val="24"/>
          <w:szCs w:val="24"/>
        </w:rPr>
      </w:pPr>
    </w:p>
    <w:p w14:paraId="6B5B117A" w14:textId="630AB55C" w:rsidR="00CD212C" w:rsidRPr="00A83D31" w:rsidRDefault="00CD212C" w:rsidP="00BD1DF2">
      <w:pPr>
        <w:widowControl/>
        <w:ind w:left="1440"/>
        <w:jc w:val="both"/>
        <w:rPr>
          <w:rFonts w:ascii="Calibri" w:hAnsi="Calibri" w:cs="Arial"/>
          <w:sz w:val="22"/>
          <w:szCs w:val="24"/>
        </w:rPr>
      </w:pPr>
      <w:r w:rsidRPr="00BD1DF2">
        <w:rPr>
          <w:rFonts w:asciiTheme="minorHAnsi" w:hAnsiTheme="minorHAnsi" w:cs="Arial"/>
          <w:b/>
          <w:caps/>
          <w:color w:val="222222"/>
          <w:kern w:val="0"/>
          <w:sz w:val="22"/>
          <w:szCs w:val="24"/>
        </w:rPr>
        <w:t>Grant Writing and Special Projects</w:t>
      </w:r>
      <w:r w:rsidRPr="00A83D31">
        <w:rPr>
          <w:rFonts w:ascii="Calibri" w:hAnsi="Calibri" w:cs="Arial"/>
          <w:sz w:val="22"/>
          <w:szCs w:val="24"/>
        </w:rPr>
        <w:t xml:space="preserve"> – The LPVEC remains committed to assisting its member school districts in whatever way practical. As such, the LPVEC routinely applies for and conducts special projects for its member school districts and municipalities. </w:t>
      </w:r>
      <w:r w:rsidR="00095C5F" w:rsidRPr="00A83D31">
        <w:rPr>
          <w:rFonts w:ascii="Calibri" w:hAnsi="Calibri" w:cs="Arial"/>
          <w:sz w:val="22"/>
          <w:szCs w:val="24"/>
        </w:rPr>
        <w:t xml:space="preserve"> </w:t>
      </w:r>
      <w:r w:rsidR="004C0485">
        <w:rPr>
          <w:rFonts w:ascii="Calibri" w:hAnsi="Calibri" w:cs="Arial"/>
          <w:sz w:val="22"/>
          <w:szCs w:val="24"/>
        </w:rPr>
        <w:t>In FY</w:t>
      </w:r>
      <w:r w:rsidR="004C0485" w:rsidRPr="00CF0A33">
        <w:rPr>
          <w:rFonts w:ascii="Calibri" w:hAnsi="Calibri" w:cs="Arial"/>
          <w:sz w:val="22"/>
          <w:szCs w:val="24"/>
        </w:rPr>
        <w:t>1</w:t>
      </w:r>
      <w:r w:rsidR="00CF0A33">
        <w:rPr>
          <w:rFonts w:ascii="Calibri" w:hAnsi="Calibri" w:cs="Arial"/>
          <w:sz w:val="22"/>
          <w:szCs w:val="24"/>
        </w:rPr>
        <w:t>8</w:t>
      </w:r>
      <w:r w:rsidR="00867C2C" w:rsidRPr="00A83D31">
        <w:rPr>
          <w:rFonts w:ascii="Calibri" w:hAnsi="Calibri" w:cs="Arial"/>
          <w:sz w:val="22"/>
          <w:szCs w:val="24"/>
        </w:rPr>
        <w:t>, the LPVEC plans to pursue grants to support program expansion in vocational-technical education.  We will also actively seek out grant opportunities that</w:t>
      </w:r>
      <w:r w:rsidR="00583E1B" w:rsidRPr="00A83D31">
        <w:rPr>
          <w:rFonts w:ascii="Calibri" w:hAnsi="Calibri" w:cs="Arial"/>
          <w:sz w:val="22"/>
          <w:szCs w:val="24"/>
        </w:rPr>
        <w:t xml:space="preserve"> support regional collaboration.</w:t>
      </w:r>
    </w:p>
    <w:p w14:paraId="1FBA5DEC" w14:textId="77777777" w:rsidR="009449B8" w:rsidRDefault="009449B8" w:rsidP="00233E27">
      <w:pPr>
        <w:widowControl/>
        <w:spacing w:after="0"/>
        <w:jc w:val="both"/>
        <w:rPr>
          <w:rFonts w:ascii="Calibri" w:hAnsi="Calibri"/>
          <w:sz w:val="24"/>
          <w:szCs w:val="24"/>
        </w:rPr>
      </w:pPr>
    </w:p>
    <w:p w14:paraId="4BB1F017" w14:textId="77777777" w:rsidR="00E042BE" w:rsidRPr="003B58F5" w:rsidRDefault="00363CB3" w:rsidP="00233E27">
      <w:pPr>
        <w:pStyle w:val="Heading3"/>
        <w:widowControl/>
      </w:pPr>
      <w:bookmarkStart w:id="79" w:name="_Toc409013168"/>
      <w:bookmarkStart w:id="80" w:name="_Toc409512100"/>
      <w:bookmarkStart w:id="81" w:name="_Toc520117680"/>
      <w:r w:rsidRPr="003B58F5">
        <w:t>Fund Structure</w:t>
      </w:r>
      <w:bookmarkEnd w:id="79"/>
      <w:bookmarkEnd w:id="80"/>
      <w:bookmarkEnd w:id="81"/>
    </w:p>
    <w:p w14:paraId="04547588" w14:textId="77777777" w:rsidR="0021277C" w:rsidRPr="00A83D31" w:rsidRDefault="0021277C" w:rsidP="00233E27">
      <w:pPr>
        <w:widowControl/>
        <w:spacing w:after="0"/>
        <w:jc w:val="both"/>
        <w:rPr>
          <w:rFonts w:ascii="Calibri" w:hAnsi="Calibri"/>
          <w:sz w:val="22"/>
          <w:szCs w:val="24"/>
        </w:rPr>
      </w:pPr>
      <w:r w:rsidRPr="00A83D31">
        <w:rPr>
          <w:rFonts w:ascii="Calibri" w:hAnsi="Calibri"/>
          <w:sz w:val="22"/>
          <w:szCs w:val="24"/>
        </w:rPr>
        <w:t>All of the financial activity of the Collaborative is organized into funds, each of which is considered to be a separate accounting entity.  A fund is a fiscal and accounting entity; it is in substance an accounting segregation of financial resources each with assets, liabilities, equity, revenues, and expenditures.  Funds are organized as major fund</w:t>
      </w:r>
      <w:r w:rsidR="00E21BEA" w:rsidRPr="00A83D31">
        <w:rPr>
          <w:rFonts w:ascii="Calibri" w:hAnsi="Calibri"/>
          <w:sz w:val="22"/>
          <w:szCs w:val="24"/>
        </w:rPr>
        <w:t>s</w:t>
      </w:r>
      <w:r w:rsidRPr="00A83D31">
        <w:rPr>
          <w:rFonts w:ascii="Calibri" w:hAnsi="Calibri"/>
          <w:sz w:val="22"/>
          <w:szCs w:val="24"/>
        </w:rPr>
        <w:t xml:space="preserve"> and non-major funds for audit purposes.  A fund is considered major if it is the primary operating fund of the Collaborative or meets the following criteria:</w:t>
      </w:r>
    </w:p>
    <w:p w14:paraId="372D8759" w14:textId="77777777" w:rsidR="0021277C" w:rsidRPr="00A83D31" w:rsidRDefault="008750BC" w:rsidP="00233E27">
      <w:pPr>
        <w:widowControl/>
        <w:numPr>
          <w:ilvl w:val="0"/>
          <w:numId w:val="2"/>
        </w:numPr>
        <w:spacing w:after="0" w:line="240" w:lineRule="auto"/>
        <w:jc w:val="both"/>
        <w:rPr>
          <w:rFonts w:ascii="Calibri" w:hAnsi="Calibri"/>
          <w:sz w:val="22"/>
          <w:szCs w:val="24"/>
        </w:rPr>
      </w:pPr>
      <w:r w:rsidRPr="00A83D31">
        <w:rPr>
          <w:rFonts w:ascii="Calibri" w:hAnsi="Calibri"/>
          <w:sz w:val="22"/>
          <w:szCs w:val="24"/>
        </w:rPr>
        <w:t>t</w:t>
      </w:r>
      <w:r w:rsidR="0021277C" w:rsidRPr="00A83D31">
        <w:rPr>
          <w:rFonts w:ascii="Calibri" w:hAnsi="Calibri"/>
          <w:sz w:val="22"/>
          <w:szCs w:val="24"/>
        </w:rPr>
        <w:t xml:space="preserve">otal assets, liabilities, revenues, expenditures or expenses of that individual governmental or </w:t>
      </w:r>
      <w:r w:rsidR="000E4D2A" w:rsidRPr="00A83D31">
        <w:rPr>
          <w:rFonts w:ascii="Calibri" w:hAnsi="Calibri"/>
          <w:sz w:val="22"/>
          <w:szCs w:val="24"/>
        </w:rPr>
        <w:t>proprietary</w:t>
      </w:r>
      <w:r w:rsidR="0021277C" w:rsidRPr="00A83D31">
        <w:rPr>
          <w:rFonts w:ascii="Calibri" w:hAnsi="Calibri"/>
          <w:sz w:val="22"/>
          <w:szCs w:val="24"/>
        </w:rPr>
        <w:t xml:space="preserve"> fund are at least 10 percent of the element total for all funds of that category or type, and</w:t>
      </w:r>
    </w:p>
    <w:p w14:paraId="68AE29DC" w14:textId="77777777" w:rsidR="0021277C" w:rsidRPr="00A83D31" w:rsidRDefault="008750BC" w:rsidP="00233E27">
      <w:pPr>
        <w:pStyle w:val="ListParagraph"/>
        <w:widowControl/>
        <w:numPr>
          <w:ilvl w:val="0"/>
          <w:numId w:val="2"/>
        </w:numPr>
        <w:jc w:val="both"/>
        <w:rPr>
          <w:rFonts w:ascii="Calibri" w:hAnsi="Calibri"/>
          <w:sz w:val="22"/>
        </w:rPr>
      </w:pPr>
      <w:proofErr w:type="gramStart"/>
      <w:r w:rsidRPr="00A83D31">
        <w:rPr>
          <w:rFonts w:ascii="Calibri" w:hAnsi="Calibri"/>
          <w:sz w:val="22"/>
        </w:rPr>
        <w:t>t</w:t>
      </w:r>
      <w:r w:rsidR="0021277C" w:rsidRPr="00A83D31">
        <w:rPr>
          <w:rFonts w:ascii="Calibri" w:hAnsi="Calibri"/>
          <w:sz w:val="22"/>
        </w:rPr>
        <w:t>he</w:t>
      </w:r>
      <w:proofErr w:type="gramEnd"/>
      <w:r w:rsidR="0021277C" w:rsidRPr="00A83D31">
        <w:rPr>
          <w:rFonts w:ascii="Calibri" w:hAnsi="Calibri"/>
          <w:sz w:val="22"/>
        </w:rPr>
        <w:t xml:space="preserve"> same element that met the 10 percent total is at least 5 percent of the corresponding element total for all the governmental and </w:t>
      </w:r>
      <w:r w:rsidR="000E4D2A" w:rsidRPr="00A83D31">
        <w:rPr>
          <w:rFonts w:ascii="Calibri" w:hAnsi="Calibri"/>
          <w:sz w:val="22"/>
        </w:rPr>
        <w:t>proprietary</w:t>
      </w:r>
      <w:r w:rsidR="0021277C" w:rsidRPr="00A83D31">
        <w:rPr>
          <w:rFonts w:ascii="Calibri" w:hAnsi="Calibri"/>
          <w:sz w:val="22"/>
        </w:rPr>
        <w:t xml:space="preserve"> funds combined.</w:t>
      </w:r>
    </w:p>
    <w:p w14:paraId="7C88D687" w14:textId="77777777" w:rsidR="00AE2B8A" w:rsidRPr="00A83D31" w:rsidRDefault="00AE2B8A" w:rsidP="00233E27">
      <w:pPr>
        <w:widowControl/>
        <w:spacing w:after="0" w:line="240" w:lineRule="auto"/>
        <w:jc w:val="both"/>
        <w:rPr>
          <w:rFonts w:ascii="Calibri" w:hAnsi="Calibri"/>
          <w:sz w:val="22"/>
          <w:szCs w:val="24"/>
        </w:rPr>
      </w:pPr>
    </w:p>
    <w:p w14:paraId="289AF1AE" w14:textId="77777777" w:rsidR="0021277C" w:rsidRPr="00A83D31" w:rsidRDefault="0021277C" w:rsidP="00233E27">
      <w:pPr>
        <w:widowControl/>
        <w:spacing w:after="0" w:line="240" w:lineRule="auto"/>
        <w:jc w:val="both"/>
        <w:rPr>
          <w:rFonts w:ascii="Calibri" w:hAnsi="Calibri"/>
          <w:sz w:val="22"/>
          <w:szCs w:val="24"/>
        </w:rPr>
      </w:pPr>
      <w:r w:rsidRPr="00A83D31">
        <w:rPr>
          <w:rFonts w:ascii="Calibri" w:hAnsi="Calibri"/>
          <w:sz w:val="22"/>
          <w:szCs w:val="24"/>
        </w:rPr>
        <w:t xml:space="preserve">In addition, any other governmental or </w:t>
      </w:r>
      <w:r w:rsidR="000E4D2A" w:rsidRPr="00A83D31">
        <w:rPr>
          <w:rFonts w:ascii="Calibri" w:hAnsi="Calibri"/>
          <w:sz w:val="22"/>
          <w:szCs w:val="24"/>
        </w:rPr>
        <w:t>proprietary</w:t>
      </w:r>
      <w:r w:rsidRPr="00A83D31">
        <w:rPr>
          <w:rFonts w:ascii="Calibri" w:hAnsi="Calibri"/>
          <w:sz w:val="22"/>
          <w:szCs w:val="24"/>
        </w:rPr>
        <w:t xml:space="preserve"> fund that the Collaborative believes is particularly important to financial users may be reported as a major fund.</w:t>
      </w:r>
    </w:p>
    <w:p w14:paraId="5B3664C5" w14:textId="77777777" w:rsidR="009449B8" w:rsidRPr="00A83D31" w:rsidRDefault="009449B8" w:rsidP="00233E27">
      <w:pPr>
        <w:widowControl/>
        <w:spacing w:after="0" w:line="240" w:lineRule="auto"/>
        <w:ind w:left="1440"/>
        <w:rPr>
          <w:rFonts w:ascii="Calibri" w:hAnsi="Calibri"/>
          <w:sz w:val="22"/>
          <w:szCs w:val="24"/>
        </w:rPr>
      </w:pPr>
    </w:p>
    <w:p w14:paraId="50C4BB1F" w14:textId="77777777" w:rsidR="0021277C" w:rsidRPr="00A83D31" w:rsidRDefault="0021277C" w:rsidP="00233E27">
      <w:pPr>
        <w:widowControl/>
        <w:spacing w:after="0" w:line="240" w:lineRule="auto"/>
        <w:jc w:val="both"/>
        <w:rPr>
          <w:rFonts w:ascii="Calibri" w:hAnsi="Calibri"/>
          <w:sz w:val="22"/>
          <w:szCs w:val="24"/>
        </w:rPr>
      </w:pPr>
      <w:r w:rsidRPr="00A83D31">
        <w:rPr>
          <w:rFonts w:ascii="Calibri" w:hAnsi="Calibri"/>
          <w:sz w:val="22"/>
          <w:szCs w:val="24"/>
        </w:rPr>
        <w:t>Generally accepted accounting standards have defined and classified funds used by all kinds of governments.  The Collaborative follows these fund definitions.  Collaborative funds are grouped into three general categories:  governmental funds, proprietary, and fiduciary funds.</w:t>
      </w:r>
    </w:p>
    <w:p w14:paraId="264B8122" w14:textId="77777777" w:rsidR="009449B8" w:rsidRPr="00A83D31" w:rsidRDefault="009449B8" w:rsidP="00233E27">
      <w:pPr>
        <w:widowControl/>
        <w:spacing w:after="0" w:line="240" w:lineRule="auto"/>
        <w:jc w:val="both"/>
        <w:rPr>
          <w:rFonts w:ascii="Calibri" w:hAnsi="Calibri"/>
          <w:sz w:val="22"/>
          <w:szCs w:val="24"/>
        </w:rPr>
      </w:pPr>
    </w:p>
    <w:p w14:paraId="39A5CC45" w14:textId="77777777" w:rsidR="0021277C" w:rsidRPr="00A83D31" w:rsidRDefault="00E40039" w:rsidP="00233E27">
      <w:pPr>
        <w:widowControl/>
        <w:spacing w:after="0" w:line="240" w:lineRule="auto"/>
        <w:jc w:val="both"/>
        <w:rPr>
          <w:rFonts w:ascii="Calibri" w:hAnsi="Calibri"/>
          <w:sz w:val="22"/>
          <w:szCs w:val="24"/>
        </w:rPr>
      </w:pPr>
      <w:r w:rsidRPr="00A83D31">
        <w:rPr>
          <w:rFonts w:ascii="Calibri" w:hAnsi="Calibri"/>
          <w:b/>
          <w:sz w:val="22"/>
          <w:szCs w:val="24"/>
        </w:rPr>
        <w:t>Governmental F</w:t>
      </w:r>
      <w:r w:rsidR="0021277C" w:rsidRPr="00A83D31">
        <w:rPr>
          <w:rFonts w:ascii="Calibri" w:hAnsi="Calibri"/>
          <w:b/>
          <w:sz w:val="22"/>
          <w:szCs w:val="24"/>
        </w:rPr>
        <w:t>unds</w:t>
      </w:r>
      <w:r w:rsidR="0021277C" w:rsidRPr="00A83D31">
        <w:rPr>
          <w:rFonts w:ascii="Calibri" w:hAnsi="Calibri"/>
          <w:sz w:val="22"/>
          <w:szCs w:val="24"/>
        </w:rPr>
        <w:t xml:space="preserve"> are identified as either general, special revenue, or capital projects funds based on the following guidelines:</w:t>
      </w:r>
    </w:p>
    <w:p w14:paraId="289A4185" w14:textId="77777777" w:rsidR="0021277C" w:rsidRPr="00A83D31" w:rsidRDefault="00E40039" w:rsidP="00233E27">
      <w:pPr>
        <w:widowControl/>
        <w:numPr>
          <w:ilvl w:val="0"/>
          <w:numId w:val="2"/>
        </w:numPr>
        <w:spacing w:after="0" w:line="240" w:lineRule="auto"/>
        <w:jc w:val="both"/>
        <w:rPr>
          <w:rFonts w:ascii="Calibri" w:hAnsi="Calibri"/>
          <w:sz w:val="22"/>
          <w:szCs w:val="24"/>
        </w:rPr>
      </w:pPr>
      <w:r w:rsidRPr="00A83D31">
        <w:rPr>
          <w:rFonts w:ascii="Calibri" w:hAnsi="Calibri"/>
          <w:sz w:val="22"/>
          <w:szCs w:val="24"/>
        </w:rPr>
        <w:t>General F</w:t>
      </w:r>
      <w:r w:rsidR="0021277C" w:rsidRPr="00A83D31">
        <w:rPr>
          <w:rFonts w:ascii="Calibri" w:hAnsi="Calibri"/>
          <w:sz w:val="22"/>
          <w:szCs w:val="24"/>
        </w:rPr>
        <w:t>und – is the general operating fund of the Collaborative and is always classified as a major fund.  It is used to account for all financial resources except those required to be accounted for in another fund.</w:t>
      </w:r>
    </w:p>
    <w:p w14:paraId="40D0459C" w14:textId="77777777" w:rsidR="0021277C" w:rsidRPr="00A83D31" w:rsidRDefault="0021277C" w:rsidP="00233E27">
      <w:pPr>
        <w:widowControl/>
        <w:numPr>
          <w:ilvl w:val="0"/>
          <w:numId w:val="2"/>
        </w:numPr>
        <w:spacing w:after="0" w:line="240" w:lineRule="auto"/>
        <w:jc w:val="both"/>
        <w:rPr>
          <w:rFonts w:ascii="Calibri" w:hAnsi="Calibri"/>
          <w:sz w:val="22"/>
          <w:szCs w:val="24"/>
        </w:rPr>
      </w:pPr>
      <w:r w:rsidRPr="00A83D31">
        <w:rPr>
          <w:rFonts w:ascii="Calibri" w:hAnsi="Calibri"/>
          <w:sz w:val="22"/>
          <w:szCs w:val="24"/>
        </w:rPr>
        <w:t>Special revenue funds – are used to account for the proceeds of specific revenue sources (other than major capital projects) that are legally restricted to expenditures for specified purposes.</w:t>
      </w:r>
    </w:p>
    <w:p w14:paraId="59B119AD" w14:textId="77777777" w:rsidR="00C73A1E" w:rsidRDefault="00C73A1E" w:rsidP="00233E27">
      <w:pPr>
        <w:widowControl/>
        <w:spacing w:after="0" w:line="240" w:lineRule="auto"/>
        <w:jc w:val="both"/>
        <w:rPr>
          <w:rFonts w:ascii="Calibri" w:hAnsi="Calibri" w:cs="Calibri"/>
          <w:b/>
          <w:sz w:val="22"/>
          <w:szCs w:val="24"/>
        </w:rPr>
      </w:pPr>
    </w:p>
    <w:p w14:paraId="110B57A7" w14:textId="20723D94" w:rsidR="0021277C" w:rsidRPr="00A83D31" w:rsidRDefault="00E40039" w:rsidP="00233E27">
      <w:pPr>
        <w:widowControl/>
        <w:spacing w:after="0" w:line="240" w:lineRule="auto"/>
        <w:jc w:val="both"/>
        <w:rPr>
          <w:rFonts w:ascii="Calibri" w:hAnsi="Calibri"/>
          <w:sz w:val="22"/>
          <w:szCs w:val="24"/>
        </w:rPr>
      </w:pPr>
      <w:r w:rsidRPr="00A83D31">
        <w:rPr>
          <w:rFonts w:ascii="Calibri" w:hAnsi="Calibri" w:cs="Calibri"/>
          <w:b/>
          <w:sz w:val="22"/>
          <w:szCs w:val="24"/>
        </w:rPr>
        <w:t>Enterprise F</w:t>
      </w:r>
      <w:r w:rsidR="0073584A" w:rsidRPr="00A83D31">
        <w:rPr>
          <w:rFonts w:ascii="Calibri" w:hAnsi="Calibri" w:cs="Calibri"/>
          <w:b/>
          <w:sz w:val="22"/>
          <w:szCs w:val="24"/>
        </w:rPr>
        <w:t>unds</w:t>
      </w:r>
      <w:r w:rsidR="0073584A" w:rsidRPr="00A83D31">
        <w:rPr>
          <w:rFonts w:ascii="Calibri" w:hAnsi="Calibri" w:cs="Calibri"/>
          <w:sz w:val="22"/>
          <w:szCs w:val="24"/>
        </w:rPr>
        <w:t xml:space="preserve"> are proprietary funds used to account for business-like activities.  A proprietary fund is a group of accounts which show actual financial conditions and operations such as assets, liabilities, reserves, surplus, revenues, and expenditures, as distinguished from budgetary accounts.  The business-like activities of the enterprise funds are financed primarily by user charges.  The measurement of financial activity focuses on net income similar to that of the private sector.  The Collaborative has two proprietary funds, the transportation enterprise fund and the cooperative purchasing fund.</w:t>
      </w:r>
    </w:p>
    <w:p w14:paraId="7B2E5D4F" w14:textId="77777777" w:rsidR="009449B8" w:rsidRPr="00A83D31" w:rsidRDefault="009449B8" w:rsidP="00233E27">
      <w:pPr>
        <w:widowControl/>
        <w:spacing w:after="0" w:line="240" w:lineRule="auto"/>
        <w:jc w:val="both"/>
        <w:rPr>
          <w:rFonts w:ascii="Calibri" w:hAnsi="Calibri"/>
          <w:sz w:val="22"/>
          <w:szCs w:val="24"/>
        </w:rPr>
      </w:pPr>
    </w:p>
    <w:p w14:paraId="3CBE9004" w14:textId="77777777" w:rsidR="0021277C" w:rsidRPr="00A83D31" w:rsidRDefault="00E40039" w:rsidP="00233E27">
      <w:pPr>
        <w:widowControl/>
        <w:spacing w:after="0" w:line="240" w:lineRule="auto"/>
        <w:jc w:val="both"/>
        <w:rPr>
          <w:rFonts w:ascii="Calibri" w:hAnsi="Calibri"/>
          <w:sz w:val="22"/>
          <w:szCs w:val="24"/>
        </w:rPr>
      </w:pPr>
      <w:r w:rsidRPr="00A83D31">
        <w:rPr>
          <w:rFonts w:ascii="Calibri" w:hAnsi="Calibri"/>
          <w:b/>
          <w:sz w:val="22"/>
          <w:szCs w:val="24"/>
        </w:rPr>
        <w:t>Fiduciary F</w:t>
      </w:r>
      <w:r w:rsidR="0021277C" w:rsidRPr="00A83D31">
        <w:rPr>
          <w:rFonts w:ascii="Calibri" w:hAnsi="Calibri"/>
          <w:b/>
          <w:sz w:val="22"/>
          <w:szCs w:val="24"/>
        </w:rPr>
        <w:t>unds</w:t>
      </w:r>
      <w:r w:rsidR="0021277C" w:rsidRPr="00A83D31">
        <w:rPr>
          <w:rFonts w:ascii="Calibri" w:hAnsi="Calibri"/>
          <w:sz w:val="22"/>
          <w:szCs w:val="24"/>
        </w:rPr>
        <w:t xml:space="preserve"> are identified as either private purpose trust funds or agency funds based on the following guidelines:</w:t>
      </w:r>
    </w:p>
    <w:p w14:paraId="75A7CE14" w14:textId="77777777" w:rsidR="0021277C" w:rsidRPr="00A83D31" w:rsidRDefault="00E40039" w:rsidP="00233E27">
      <w:pPr>
        <w:widowControl/>
        <w:numPr>
          <w:ilvl w:val="0"/>
          <w:numId w:val="3"/>
        </w:numPr>
        <w:spacing w:after="0" w:line="240" w:lineRule="auto"/>
        <w:jc w:val="both"/>
        <w:rPr>
          <w:rFonts w:ascii="Calibri" w:hAnsi="Calibri"/>
          <w:sz w:val="22"/>
          <w:szCs w:val="24"/>
        </w:rPr>
      </w:pPr>
      <w:r w:rsidRPr="00A83D31">
        <w:rPr>
          <w:rFonts w:ascii="Calibri" w:hAnsi="Calibri"/>
          <w:sz w:val="22"/>
          <w:szCs w:val="24"/>
        </w:rPr>
        <w:t>Private-</w:t>
      </w:r>
      <w:r w:rsidR="0021277C" w:rsidRPr="00A83D31">
        <w:rPr>
          <w:rFonts w:ascii="Calibri" w:hAnsi="Calibri"/>
          <w:sz w:val="22"/>
          <w:szCs w:val="24"/>
        </w:rPr>
        <w:t>purpose trust funds are used to account for resources legally held in trust for scholarship payments.</w:t>
      </w:r>
    </w:p>
    <w:p w14:paraId="4199D34C" w14:textId="77777777" w:rsidR="0021277C" w:rsidRPr="00A83D31" w:rsidRDefault="0021277C" w:rsidP="00233E27">
      <w:pPr>
        <w:widowControl/>
        <w:numPr>
          <w:ilvl w:val="0"/>
          <w:numId w:val="3"/>
        </w:numPr>
        <w:spacing w:after="0" w:line="240" w:lineRule="auto"/>
        <w:jc w:val="both"/>
        <w:rPr>
          <w:rFonts w:ascii="Calibri" w:hAnsi="Calibri"/>
          <w:sz w:val="22"/>
          <w:szCs w:val="24"/>
        </w:rPr>
      </w:pPr>
      <w:r w:rsidRPr="00A83D31">
        <w:rPr>
          <w:rFonts w:ascii="Calibri" w:hAnsi="Calibri"/>
          <w:sz w:val="22"/>
          <w:szCs w:val="24"/>
        </w:rPr>
        <w:t>Agency funds are used to account for assets held by the Collaborative as an agent for individuals, private organizations, and/or other governmental units.</w:t>
      </w:r>
    </w:p>
    <w:p w14:paraId="454BD22A" w14:textId="77777777" w:rsidR="00CA53F5" w:rsidRDefault="00CA53F5" w:rsidP="00233E27">
      <w:pPr>
        <w:widowControl/>
        <w:spacing w:after="0" w:line="240" w:lineRule="auto"/>
        <w:jc w:val="both"/>
        <w:rPr>
          <w:rFonts w:ascii="Calibri" w:hAnsi="Calibri"/>
          <w:sz w:val="22"/>
          <w:szCs w:val="24"/>
        </w:rPr>
      </w:pPr>
    </w:p>
    <w:p w14:paraId="08CA8102" w14:textId="77777777" w:rsidR="0021277C" w:rsidRPr="00A83D31" w:rsidRDefault="0021277C" w:rsidP="00233E27">
      <w:pPr>
        <w:widowControl/>
        <w:spacing w:after="0" w:line="240" w:lineRule="auto"/>
        <w:jc w:val="both"/>
        <w:rPr>
          <w:rFonts w:ascii="Calibri" w:hAnsi="Calibri"/>
          <w:sz w:val="22"/>
          <w:szCs w:val="24"/>
        </w:rPr>
      </w:pPr>
      <w:r w:rsidRPr="00A83D31">
        <w:rPr>
          <w:rFonts w:ascii="Calibri" w:hAnsi="Calibri"/>
          <w:sz w:val="22"/>
          <w:szCs w:val="24"/>
        </w:rPr>
        <w:t>The Collaborative reports the following major funds:</w:t>
      </w:r>
    </w:p>
    <w:p w14:paraId="5BC3E4D8" w14:textId="77777777" w:rsidR="0021277C" w:rsidRPr="00A83D31" w:rsidRDefault="0081682F" w:rsidP="00233E27">
      <w:pPr>
        <w:widowControl/>
        <w:numPr>
          <w:ilvl w:val="0"/>
          <w:numId w:val="5"/>
        </w:numPr>
        <w:spacing w:after="0" w:line="240" w:lineRule="auto"/>
        <w:jc w:val="both"/>
        <w:rPr>
          <w:rFonts w:ascii="Calibri" w:hAnsi="Calibri"/>
          <w:i/>
          <w:sz w:val="22"/>
          <w:szCs w:val="24"/>
        </w:rPr>
      </w:pPr>
      <w:r w:rsidRPr="00A83D31">
        <w:rPr>
          <w:rFonts w:ascii="Calibri" w:hAnsi="Calibri"/>
          <w:i/>
          <w:sz w:val="22"/>
          <w:szCs w:val="24"/>
        </w:rPr>
        <w:t>Governmental F</w:t>
      </w:r>
      <w:r w:rsidR="0021277C" w:rsidRPr="00A83D31">
        <w:rPr>
          <w:rFonts w:ascii="Calibri" w:hAnsi="Calibri"/>
          <w:i/>
          <w:sz w:val="22"/>
          <w:szCs w:val="24"/>
        </w:rPr>
        <w:t>unds –</w:t>
      </w:r>
      <w:r w:rsidR="00E03B2E">
        <w:rPr>
          <w:rFonts w:ascii="Calibri" w:hAnsi="Calibri"/>
          <w:i/>
          <w:sz w:val="22"/>
          <w:szCs w:val="24"/>
        </w:rPr>
        <w:t xml:space="preserve"> </w:t>
      </w:r>
      <w:r w:rsidRPr="00A83D31">
        <w:rPr>
          <w:rFonts w:ascii="Calibri" w:hAnsi="Calibri"/>
          <w:i/>
          <w:sz w:val="22"/>
          <w:szCs w:val="24"/>
        </w:rPr>
        <w:t>General F</w:t>
      </w:r>
      <w:r w:rsidR="0021277C" w:rsidRPr="00A83D31">
        <w:rPr>
          <w:rFonts w:ascii="Calibri" w:hAnsi="Calibri"/>
          <w:i/>
          <w:sz w:val="22"/>
          <w:szCs w:val="24"/>
        </w:rPr>
        <w:t>und</w:t>
      </w:r>
    </w:p>
    <w:p w14:paraId="052F1860" w14:textId="77777777" w:rsidR="000E4D2A" w:rsidRDefault="0021277C" w:rsidP="00233E27">
      <w:pPr>
        <w:widowControl/>
        <w:numPr>
          <w:ilvl w:val="0"/>
          <w:numId w:val="5"/>
        </w:numPr>
        <w:spacing w:after="0" w:line="240" w:lineRule="auto"/>
        <w:jc w:val="both"/>
        <w:rPr>
          <w:rFonts w:ascii="Calibri" w:hAnsi="Calibri"/>
          <w:i/>
          <w:sz w:val="22"/>
          <w:szCs w:val="24"/>
        </w:rPr>
      </w:pPr>
      <w:r w:rsidRPr="00A83D31">
        <w:rPr>
          <w:rFonts w:ascii="Calibri" w:hAnsi="Calibri"/>
          <w:i/>
          <w:sz w:val="22"/>
          <w:szCs w:val="24"/>
        </w:rPr>
        <w:t xml:space="preserve">Proprietary </w:t>
      </w:r>
      <w:r w:rsidR="0081682F" w:rsidRPr="00A83D31">
        <w:rPr>
          <w:rFonts w:ascii="Calibri" w:hAnsi="Calibri"/>
          <w:i/>
          <w:sz w:val="22"/>
          <w:szCs w:val="24"/>
        </w:rPr>
        <w:t>F</w:t>
      </w:r>
      <w:r w:rsidRPr="00A83D31">
        <w:rPr>
          <w:rFonts w:ascii="Calibri" w:hAnsi="Calibri"/>
          <w:i/>
          <w:sz w:val="22"/>
          <w:szCs w:val="24"/>
        </w:rPr>
        <w:t xml:space="preserve">unds – </w:t>
      </w:r>
      <w:r w:rsidR="00AE2B8A" w:rsidRPr="00A83D31">
        <w:rPr>
          <w:rFonts w:ascii="Calibri" w:hAnsi="Calibri"/>
          <w:i/>
          <w:sz w:val="22"/>
          <w:szCs w:val="24"/>
        </w:rPr>
        <w:tab/>
      </w:r>
      <w:r w:rsidR="0081682F" w:rsidRPr="00A83D31">
        <w:rPr>
          <w:rFonts w:ascii="Calibri" w:hAnsi="Calibri"/>
          <w:i/>
          <w:sz w:val="22"/>
          <w:szCs w:val="24"/>
        </w:rPr>
        <w:t>Transportation Enterprise F</w:t>
      </w:r>
      <w:r w:rsidR="001E656A">
        <w:rPr>
          <w:rFonts w:ascii="Calibri" w:hAnsi="Calibri"/>
          <w:i/>
          <w:sz w:val="22"/>
          <w:szCs w:val="24"/>
        </w:rPr>
        <w:t>und</w:t>
      </w:r>
      <w:r w:rsidRPr="00A83D31">
        <w:rPr>
          <w:rFonts w:ascii="Calibri" w:hAnsi="Calibri"/>
          <w:i/>
          <w:sz w:val="22"/>
          <w:szCs w:val="24"/>
        </w:rPr>
        <w:t xml:space="preserve"> </w:t>
      </w:r>
    </w:p>
    <w:p w14:paraId="7AC6CF8C" w14:textId="77777777" w:rsidR="00CF42A0" w:rsidRPr="00CF42A0" w:rsidRDefault="00F4755A" w:rsidP="00F4755A">
      <w:pPr>
        <w:widowControl/>
        <w:spacing w:after="0" w:line="240" w:lineRule="auto"/>
        <w:jc w:val="both"/>
        <w:rPr>
          <w:rFonts w:ascii="Calibri" w:hAnsi="Calibri"/>
          <w:sz w:val="22"/>
          <w:szCs w:val="24"/>
        </w:rPr>
      </w:pPr>
      <w:r>
        <w:rPr>
          <w:rFonts w:ascii="Calibri" w:hAnsi="Calibri"/>
          <w:sz w:val="22"/>
          <w:szCs w:val="24"/>
        </w:rPr>
        <w:t>Both Governmental and Proprietary Funds are subject to appropriation.</w:t>
      </w:r>
    </w:p>
    <w:p w14:paraId="3815224C" w14:textId="77777777" w:rsidR="009449B8" w:rsidRPr="00A83D31" w:rsidRDefault="009449B8" w:rsidP="00233E27">
      <w:pPr>
        <w:widowControl/>
        <w:spacing w:after="0" w:line="240" w:lineRule="auto"/>
        <w:ind w:left="1080"/>
        <w:jc w:val="both"/>
        <w:rPr>
          <w:rFonts w:ascii="Calibri" w:hAnsi="Calibri"/>
          <w:szCs w:val="20"/>
        </w:rPr>
      </w:pPr>
    </w:p>
    <w:p w14:paraId="1DD1A1F1" w14:textId="77777777" w:rsidR="0021277C" w:rsidRPr="00A83D31" w:rsidRDefault="0021277C" w:rsidP="00233E27">
      <w:pPr>
        <w:widowControl/>
        <w:spacing w:after="0" w:line="240" w:lineRule="auto"/>
        <w:jc w:val="both"/>
        <w:rPr>
          <w:rFonts w:ascii="Calibri" w:hAnsi="Calibri"/>
          <w:sz w:val="22"/>
          <w:szCs w:val="24"/>
        </w:rPr>
      </w:pPr>
      <w:r w:rsidRPr="00A83D31">
        <w:rPr>
          <w:rFonts w:ascii="Calibri" w:hAnsi="Calibri"/>
          <w:sz w:val="22"/>
          <w:szCs w:val="24"/>
        </w:rPr>
        <w:t>The Collaborat</w:t>
      </w:r>
      <w:r w:rsidR="00E40039" w:rsidRPr="00A83D31">
        <w:rPr>
          <w:rFonts w:ascii="Calibri" w:hAnsi="Calibri"/>
          <w:sz w:val="22"/>
          <w:szCs w:val="24"/>
        </w:rPr>
        <w:t>ive reports the following non-major fund</w:t>
      </w:r>
      <w:r w:rsidRPr="00A83D31">
        <w:rPr>
          <w:rFonts w:ascii="Calibri" w:hAnsi="Calibri"/>
          <w:sz w:val="22"/>
          <w:szCs w:val="24"/>
        </w:rPr>
        <w:t>:</w:t>
      </w:r>
    </w:p>
    <w:p w14:paraId="0E3E5659" w14:textId="77777777" w:rsidR="0021277C" w:rsidRPr="00A83D31" w:rsidRDefault="0081682F" w:rsidP="00233E27">
      <w:pPr>
        <w:widowControl/>
        <w:numPr>
          <w:ilvl w:val="0"/>
          <w:numId w:val="4"/>
        </w:numPr>
        <w:spacing w:after="0" w:line="240" w:lineRule="auto"/>
        <w:jc w:val="both"/>
        <w:rPr>
          <w:rFonts w:ascii="Calibri" w:hAnsi="Calibri"/>
          <w:i/>
          <w:sz w:val="22"/>
          <w:szCs w:val="24"/>
        </w:rPr>
      </w:pPr>
      <w:r w:rsidRPr="00A83D31">
        <w:rPr>
          <w:rFonts w:ascii="Calibri" w:hAnsi="Calibri"/>
          <w:i/>
          <w:sz w:val="22"/>
          <w:szCs w:val="24"/>
        </w:rPr>
        <w:t>Special Revenue F</w:t>
      </w:r>
      <w:r w:rsidR="0021277C" w:rsidRPr="00A83D31">
        <w:rPr>
          <w:rFonts w:ascii="Calibri" w:hAnsi="Calibri"/>
          <w:i/>
          <w:sz w:val="22"/>
          <w:szCs w:val="24"/>
        </w:rPr>
        <w:t>unds – federal, state, and other grant funds</w:t>
      </w:r>
    </w:p>
    <w:p w14:paraId="088345DD" w14:textId="77777777" w:rsidR="0021277C" w:rsidRPr="00A83D31" w:rsidRDefault="0021277C" w:rsidP="00F4755A">
      <w:pPr>
        <w:widowControl/>
        <w:spacing w:after="0" w:line="240" w:lineRule="auto"/>
        <w:jc w:val="both"/>
        <w:rPr>
          <w:rFonts w:ascii="Calibri" w:hAnsi="Calibri"/>
          <w:sz w:val="22"/>
          <w:szCs w:val="24"/>
        </w:rPr>
      </w:pPr>
    </w:p>
    <w:p w14:paraId="2F1BE53C" w14:textId="77777777" w:rsidR="0021277C" w:rsidRPr="00A83D31" w:rsidRDefault="0021277C" w:rsidP="00233E27">
      <w:pPr>
        <w:widowControl/>
        <w:spacing w:after="0" w:line="240" w:lineRule="auto"/>
        <w:jc w:val="both"/>
        <w:rPr>
          <w:rFonts w:ascii="Calibri" w:hAnsi="Calibri"/>
          <w:sz w:val="22"/>
          <w:szCs w:val="24"/>
        </w:rPr>
      </w:pPr>
      <w:r w:rsidRPr="00A83D31">
        <w:rPr>
          <w:rFonts w:ascii="Calibri" w:hAnsi="Calibri"/>
          <w:sz w:val="22"/>
          <w:szCs w:val="24"/>
        </w:rPr>
        <w:t>The Collaborative repor</w:t>
      </w:r>
      <w:r w:rsidR="00E40039" w:rsidRPr="00A83D31">
        <w:rPr>
          <w:rFonts w:ascii="Calibri" w:hAnsi="Calibri"/>
          <w:sz w:val="22"/>
          <w:szCs w:val="24"/>
        </w:rPr>
        <w:t>ts the following fiduciary fund</w:t>
      </w:r>
      <w:r w:rsidRPr="00A83D31">
        <w:rPr>
          <w:rFonts w:ascii="Calibri" w:hAnsi="Calibri"/>
          <w:sz w:val="22"/>
          <w:szCs w:val="24"/>
        </w:rPr>
        <w:t>:</w:t>
      </w:r>
    </w:p>
    <w:p w14:paraId="5C36003E" w14:textId="77777777" w:rsidR="0021277C" w:rsidRPr="00A83D31" w:rsidRDefault="0021277C" w:rsidP="00233E27">
      <w:pPr>
        <w:widowControl/>
        <w:numPr>
          <w:ilvl w:val="0"/>
          <w:numId w:val="4"/>
        </w:numPr>
        <w:spacing w:after="0" w:line="240" w:lineRule="auto"/>
        <w:jc w:val="both"/>
        <w:rPr>
          <w:rFonts w:ascii="Calibri" w:hAnsi="Calibri"/>
          <w:i/>
          <w:sz w:val="22"/>
          <w:szCs w:val="24"/>
        </w:rPr>
      </w:pPr>
      <w:r w:rsidRPr="00A83D31">
        <w:rPr>
          <w:rFonts w:ascii="Calibri" w:hAnsi="Calibri"/>
          <w:i/>
          <w:sz w:val="22"/>
          <w:szCs w:val="24"/>
        </w:rPr>
        <w:t>Agency</w:t>
      </w:r>
      <w:r w:rsidR="0081682F" w:rsidRPr="00A83D31">
        <w:rPr>
          <w:rFonts w:ascii="Calibri" w:hAnsi="Calibri"/>
          <w:i/>
          <w:sz w:val="22"/>
          <w:szCs w:val="24"/>
        </w:rPr>
        <w:t xml:space="preserve"> Funds – Student Activity F</w:t>
      </w:r>
      <w:r w:rsidR="00095C5F" w:rsidRPr="00A83D31">
        <w:rPr>
          <w:rFonts w:ascii="Calibri" w:hAnsi="Calibri"/>
          <w:i/>
          <w:sz w:val="22"/>
          <w:szCs w:val="24"/>
        </w:rPr>
        <w:t>unds</w:t>
      </w:r>
    </w:p>
    <w:p w14:paraId="1EB43560" w14:textId="4E2D60B8" w:rsidR="009449B8" w:rsidRDefault="009449B8" w:rsidP="00233E27">
      <w:pPr>
        <w:widowControl/>
        <w:spacing w:after="0"/>
        <w:jc w:val="both"/>
        <w:rPr>
          <w:rFonts w:ascii="Calibri" w:hAnsi="Calibri"/>
          <w:i/>
          <w:sz w:val="28"/>
          <w:szCs w:val="28"/>
        </w:rPr>
      </w:pPr>
    </w:p>
    <w:p w14:paraId="3DE45F44" w14:textId="399B1866" w:rsidR="00B126AE" w:rsidRDefault="00B126AE" w:rsidP="00B126AE">
      <w:pPr>
        <w:widowControl/>
        <w:spacing w:after="0"/>
        <w:jc w:val="both"/>
        <w:rPr>
          <w:rFonts w:asciiTheme="minorHAnsi" w:hAnsiTheme="minorHAnsi" w:cs="Bodoni MT"/>
          <w:b/>
          <w:bCs/>
          <w:i/>
          <w:smallCaps/>
          <w:color w:val="730E00" w:themeColor="accent6"/>
          <w:sz w:val="36"/>
          <w:szCs w:val="23"/>
        </w:rPr>
      </w:pPr>
      <w:r>
        <w:rPr>
          <w:rFonts w:asciiTheme="minorHAnsi" w:hAnsiTheme="minorHAnsi" w:cs="Bodoni MT"/>
          <w:b/>
          <w:bCs/>
          <w:i/>
          <w:smallCaps/>
          <w:color w:val="730E00" w:themeColor="accent6"/>
          <w:sz w:val="36"/>
          <w:szCs w:val="23"/>
        </w:rPr>
        <w:t>District Funds</w:t>
      </w:r>
    </w:p>
    <w:p w14:paraId="04AE7A98" w14:textId="13287ACD" w:rsidR="00B126AE" w:rsidRDefault="00B126AE" w:rsidP="00FA058B">
      <w:pPr>
        <w:pStyle w:val="Heading3"/>
        <w:widowControl/>
        <w:ind w:left="720"/>
        <w:jc w:val="both"/>
        <w:rPr>
          <w:rFonts w:ascii="Calibri" w:hAnsi="Calibri"/>
          <w:b w:val="0"/>
          <w:i w:val="0"/>
          <w:sz w:val="24"/>
          <w:szCs w:val="28"/>
        </w:rPr>
      </w:pPr>
      <w:bookmarkStart w:id="82" w:name="_Toc409013169"/>
      <w:bookmarkStart w:id="83" w:name="_Toc409512101"/>
      <w:bookmarkStart w:id="84" w:name="_Toc520117681"/>
      <w:r>
        <w:rPr>
          <w:rFonts w:ascii="Calibri" w:hAnsi="Calibri" w:cs="Franklin Gothic Book"/>
          <w:bCs w:val="0"/>
          <w:smallCaps w:val="0"/>
          <w:color w:val="000000"/>
          <w:sz w:val="24"/>
          <w:szCs w:val="28"/>
        </w:rPr>
        <w:t>General Fund</w:t>
      </w:r>
      <w:r w:rsidRPr="00B126AE">
        <w:rPr>
          <w:rFonts w:ascii="Calibri" w:hAnsi="Calibri" w:cs="Franklin Gothic Book"/>
          <w:bCs w:val="0"/>
          <w:smallCaps w:val="0"/>
          <w:color w:val="000000"/>
          <w:sz w:val="24"/>
          <w:szCs w:val="28"/>
        </w:rPr>
        <w:t>:</w:t>
      </w:r>
      <w:r w:rsidRPr="00A83D31">
        <w:rPr>
          <w:rFonts w:ascii="Calibri" w:hAnsi="Calibri"/>
          <w:b w:val="0"/>
          <w:i w:val="0"/>
          <w:sz w:val="24"/>
          <w:szCs w:val="28"/>
        </w:rPr>
        <w:t xml:space="preserve">  </w:t>
      </w:r>
      <w:r w:rsidRPr="00B126AE">
        <w:rPr>
          <w:rFonts w:ascii="Calibri" w:hAnsi="Calibri" w:cs="Franklin Gothic Book"/>
          <w:b w:val="0"/>
          <w:bCs w:val="0"/>
          <w:i w:val="0"/>
          <w:smallCaps w:val="0"/>
          <w:color w:val="000000"/>
          <w:sz w:val="22"/>
          <w:szCs w:val="24"/>
        </w:rPr>
        <w:t>The general fund i</w:t>
      </w:r>
      <w:r>
        <w:rPr>
          <w:rFonts w:ascii="Calibri" w:hAnsi="Calibri" w:cs="Franklin Gothic Book"/>
          <w:b w:val="0"/>
          <w:bCs w:val="0"/>
          <w:i w:val="0"/>
          <w:smallCaps w:val="0"/>
          <w:color w:val="000000"/>
          <w:sz w:val="22"/>
          <w:szCs w:val="24"/>
        </w:rPr>
        <w:t>s the general operating fund of the District and is classified as a major fund.  It is used to account for all financial resources, except those required to be accounted for in another fund.  All general fund revenues must be spent in the fiscal year that they are appropriated, and any expended revenues or expenditure are closed to the Excess ad Deficiency Account in accordance with Massachusetts General Laws.</w:t>
      </w:r>
    </w:p>
    <w:p w14:paraId="335F57AC" w14:textId="16949701" w:rsidR="00B126AE" w:rsidRPr="00B126AE" w:rsidRDefault="00B126AE" w:rsidP="00FA058B">
      <w:pPr>
        <w:pStyle w:val="Heading3"/>
        <w:widowControl/>
        <w:ind w:left="720"/>
        <w:jc w:val="both"/>
        <w:rPr>
          <w:rFonts w:ascii="Calibri" w:hAnsi="Calibri" w:cs="Franklin Gothic Book"/>
          <w:b w:val="0"/>
          <w:bCs w:val="0"/>
          <w:i w:val="0"/>
          <w:smallCaps w:val="0"/>
          <w:color w:val="000000"/>
          <w:sz w:val="22"/>
          <w:szCs w:val="24"/>
        </w:rPr>
      </w:pPr>
      <w:r>
        <w:rPr>
          <w:rFonts w:ascii="Calibri" w:hAnsi="Calibri" w:cs="Franklin Gothic Book"/>
          <w:bCs w:val="0"/>
          <w:smallCaps w:val="0"/>
          <w:color w:val="000000"/>
          <w:sz w:val="24"/>
          <w:szCs w:val="28"/>
        </w:rPr>
        <w:t>E</w:t>
      </w:r>
      <w:r w:rsidRPr="00B126AE">
        <w:rPr>
          <w:rFonts w:ascii="Calibri" w:hAnsi="Calibri" w:cs="Franklin Gothic Book"/>
          <w:bCs w:val="0"/>
          <w:smallCaps w:val="0"/>
          <w:color w:val="000000"/>
          <w:sz w:val="24"/>
          <w:szCs w:val="28"/>
        </w:rPr>
        <w:t xml:space="preserve">nterprise </w:t>
      </w:r>
      <w:r>
        <w:rPr>
          <w:rFonts w:ascii="Calibri" w:hAnsi="Calibri" w:cs="Franklin Gothic Book"/>
          <w:bCs w:val="0"/>
          <w:smallCaps w:val="0"/>
          <w:color w:val="000000"/>
          <w:sz w:val="24"/>
          <w:szCs w:val="28"/>
        </w:rPr>
        <w:t>Fund:</w:t>
      </w:r>
      <w:r w:rsidRPr="00B126AE">
        <w:rPr>
          <w:rFonts w:ascii="Calibri" w:hAnsi="Calibri" w:cs="Franklin Gothic Book"/>
          <w:b w:val="0"/>
          <w:bCs w:val="0"/>
          <w:i w:val="0"/>
          <w:smallCaps w:val="0"/>
          <w:color w:val="000000"/>
          <w:sz w:val="22"/>
          <w:szCs w:val="24"/>
        </w:rPr>
        <w:t xml:space="preserve">  </w:t>
      </w:r>
      <w:r w:rsidR="008C08A6">
        <w:rPr>
          <w:rFonts w:ascii="Calibri" w:hAnsi="Calibri" w:cs="Franklin Gothic Book"/>
          <w:b w:val="0"/>
          <w:bCs w:val="0"/>
          <w:i w:val="0"/>
          <w:smallCaps w:val="0"/>
          <w:color w:val="000000"/>
          <w:sz w:val="22"/>
          <w:szCs w:val="24"/>
        </w:rPr>
        <w:t>The</w:t>
      </w:r>
      <w:r w:rsidR="008C08A6" w:rsidRPr="008C08A6">
        <w:rPr>
          <w:rFonts w:ascii="Calibri" w:hAnsi="Calibri" w:cs="Franklin Gothic Book"/>
          <w:b w:val="0"/>
          <w:bCs w:val="0"/>
          <w:i w:val="0"/>
          <w:smallCaps w:val="0"/>
          <w:color w:val="000000"/>
          <w:sz w:val="22"/>
          <w:szCs w:val="24"/>
        </w:rPr>
        <w:t xml:space="preserve"> proprietary funds </w:t>
      </w:r>
      <w:r w:rsidR="008C08A6">
        <w:rPr>
          <w:rFonts w:ascii="Calibri" w:hAnsi="Calibri" w:cs="Franklin Gothic Book"/>
          <w:b w:val="0"/>
          <w:bCs w:val="0"/>
          <w:i w:val="0"/>
          <w:smallCaps w:val="0"/>
          <w:color w:val="000000"/>
          <w:sz w:val="22"/>
          <w:szCs w:val="24"/>
        </w:rPr>
        <w:t xml:space="preserve">are </w:t>
      </w:r>
      <w:r w:rsidR="008C08A6" w:rsidRPr="008C08A6">
        <w:rPr>
          <w:rFonts w:ascii="Calibri" w:hAnsi="Calibri" w:cs="Franklin Gothic Book"/>
          <w:b w:val="0"/>
          <w:bCs w:val="0"/>
          <w:i w:val="0"/>
          <w:smallCaps w:val="0"/>
          <w:color w:val="000000"/>
          <w:sz w:val="22"/>
          <w:szCs w:val="24"/>
        </w:rPr>
        <w:t xml:space="preserve">used to account for business-like activities.  A proprietary fund is a group of accounts which show actual financial conditions and operations such as assets, liabilities, reserves, surplus, revenues, and expenditures, as distinguished from budgetary accounts.  The business-like activities of the enterprise funds are financed primarily by user charges.  The measurement of financial activity focuses on net income similar to that of the private sector.  The Collaborative has </w:t>
      </w:r>
      <w:r w:rsidR="008C08A6">
        <w:rPr>
          <w:rFonts w:ascii="Calibri" w:hAnsi="Calibri" w:cs="Franklin Gothic Book"/>
          <w:b w:val="0"/>
          <w:bCs w:val="0"/>
          <w:i w:val="0"/>
          <w:smallCaps w:val="0"/>
          <w:color w:val="000000"/>
          <w:sz w:val="22"/>
          <w:szCs w:val="24"/>
        </w:rPr>
        <w:t>one</w:t>
      </w:r>
      <w:r w:rsidR="008C08A6" w:rsidRPr="008C08A6">
        <w:rPr>
          <w:rFonts w:ascii="Calibri" w:hAnsi="Calibri" w:cs="Franklin Gothic Book"/>
          <w:b w:val="0"/>
          <w:bCs w:val="0"/>
          <w:i w:val="0"/>
          <w:smallCaps w:val="0"/>
          <w:color w:val="000000"/>
          <w:sz w:val="22"/>
          <w:szCs w:val="24"/>
        </w:rPr>
        <w:t xml:space="preserve"> proprietary fund </w:t>
      </w:r>
      <w:r w:rsidR="008C08A6">
        <w:rPr>
          <w:rFonts w:ascii="Calibri" w:hAnsi="Calibri" w:cs="Franklin Gothic Book"/>
          <w:b w:val="0"/>
          <w:bCs w:val="0"/>
          <w:i w:val="0"/>
          <w:smallCaps w:val="0"/>
          <w:color w:val="000000"/>
          <w:sz w:val="22"/>
          <w:szCs w:val="24"/>
        </w:rPr>
        <w:t xml:space="preserve">identified as </w:t>
      </w:r>
      <w:r w:rsidR="008C08A6" w:rsidRPr="008C08A6">
        <w:rPr>
          <w:rFonts w:ascii="Calibri" w:hAnsi="Calibri" w:cs="Franklin Gothic Book"/>
          <w:b w:val="0"/>
          <w:bCs w:val="0"/>
          <w:i w:val="0"/>
          <w:smallCaps w:val="0"/>
          <w:color w:val="000000"/>
          <w:sz w:val="22"/>
          <w:szCs w:val="24"/>
        </w:rPr>
        <w:t>the transportation enterprise fund.</w:t>
      </w:r>
    </w:p>
    <w:p w14:paraId="67D81346" w14:textId="48288954" w:rsidR="00B126AE" w:rsidRDefault="00B126AE" w:rsidP="00FA058B">
      <w:pPr>
        <w:pStyle w:val="Heading3"/>
        <w:widowControl/>
        <w:ind w:left="720"/>
        <w:jc w:val="both"/>
        <w:rPr>
          <w:rFonts w:ascii="Calibri" w:hAnsi="Calibri" w:cs="Franklin Gothic Book"/>
          <w:bCs w:val="0"/>
          <w:smallCaps w:val="0"/>
          <w:color w:val="000000"/>
          <w:sz w:val="24"/>
          <w:szCs w:val="28"/>
        </w:rPr>
      </w:pPr>
      <w:r>
        <w:rPr>
          <w:rFonts w:ascii="Calibri" w:hAnsi="Calibri" w:cs="Franklin Gothic Book"/>
          <w:bCs w:val="0"/>
          <w:smallCaps w:val="0"/>
          <w:color w:val="000000"/>
          <w:sz w:val="24"/>
          <w:szCs w:val="28"/>
        </w:rPr>
        <w:t>Special</w:t>
      </w:r>
      <w:r w:rsidRPr="00B126AE">
        <w:rPr>
          <w:rFonts w:ascii="Calibri" w:hAnsi="Calibri" w:cs="Franklin Gothic Book"/>
          <w:bCs w:val="0"/>
          <w:smallCaps w:val="0"/>
          <w:color w:val="000000"/>
          <w:sz w:val="24"/>
          <w:szCs w:val="28"/>
        </w:rPr>
        <w:t xml:space="preserve"> </w:t>
      </w:r>
      <w:r>
        <w:rPr>
          <w:rFonts w:ascii="Calibri" w:hAnsi="Calibri" w:cs="Franklin Gothic Book"/>
          <w:bCs w:val="0"/>
          <w:smallCaps w:val="0"/>
          <w:color w:val="000000"/>
          <w:sz w:val="24"/>
          <w:szCs w:val="28"/>
        </w:rPr>
        <w:t>F</w:t>
      </w:r>
      <w:r w:rsidRPr="00B126AE">
        <w:rPr>
          <w:rFonts w:ascii="Calibri" w:hAnsi="Calibri" w:cs="Franklin Gothic Book"/>
          <w:bCs w:val="0"/>
          <w:smallCaps w:val="0"/>
          <w:color w:val="000000"/>
          <w:sz w:val="24"/>
          <w:szCs w:val="28"/>
        </w:rPr>
        <w:t>und</w:t>
      </w:r>
      <w:r>
        <w:rPr>
          <w:rFonts w:ascii="Calibri" w:hAnsi="Calibri" w:cs="Franklin Gothic Book"/>
          <w:bCs w:val="0"/>
          <w:smallCaps w:val="0"/>
          <w:color w:val="000000"/>
          <w:sz w:val="24"/>
          <w:szCs w:val="28"/>
        </w:rPr>
        <w:t>:</w:t>
      </w:r>
      <w:r w:rsidRPr="00B126AE">
        <w:rPr>
          <w:rFonts w:ascii="Calibri" w:hAnsi="Calibri" w:cs="Franklin Gothic Book"/>
          <w:b w:val="0"/>
          <w:bCs w:val="0"/>
          <w:i w:val="0"/>
          <w:smallCaps w:val="0"/>
          <w:color w:val="000000"/>
          <w:sz w:val="22"/>
          <w:szCs w:val="24"/>
        </w:rPr>
        <w:t xml:space="preserve">  </w:t>
      </w:r>
      <w:r>
        <w:rPr>
          <w:rFonts w:ascii="Calibri" w:hAnsi="Calibri" w:cs="Franklin Gothic Book"/>
          <w:b w:val="0"/>
          <w:bCs w:val="0"/>
          <w:i w:val="0"/>
          <w:smallCaps w:val="0"/>
          <w:color w:val="000000"/>
          <w:sz w:val="22"/>
          <w:szCs w:val="24"/>
        </w:rPr>
        <w:t>Special revenue funds are used to account for the proceeds of specific sources that are legally restricted to expenditure for specified purposes.  Grant funds may be expended within the allowable time period of the in accordance with Federal or State laws.  The food service fund is part of the special revenue fund.  The food service program is self-sustaining; however, the salary and benefit expenditures reside in the general operating budget.  Revolving funds may carry unexpended revenue from one fiscal year to another, provided that the funds are spent for the purposes for which the revolving fund has been established.</w:t>
      </w:r>
    </w:p>
    <w:p w14:paraId="6D1FE62D" w14:textId="0710BDD1" w:rsidR="00B126AE" w:rsidRPr="00B126AE" w:rsidRDefault="00B126AE" w:rsidP="00FA058B">
      <w:pPr>
        <w:pStyle w:val="Heading3"/>
        <w:widowControl/>
        <w:ind w:left="720"/>
        <w:jc w:val="both"/>
        <w:rPr>
          <w:rFonts w:ascii="Calibri" w:hAnsi="Calibri" w:cs="Franklin Gothic Book"/>
          <w:bCs w:val="0"/>
          <w:smallCaps w:val="0"/>
          <w:color w:val="000000"/>
          <w:sz w:val="24"/>
          <w:szCs w:val="28"/>
        </w:rPr>
      </w:pPr>
      <w:r>
        <w:rPr>
          <w:rFonts w:ascii="Calibri" w:hAnsi="Calibri" w:cs="Franklin Gothic Book"/>
          <w:bCs w:val="0"/>
          <w:smallCaps w:val="0"/>
          <w:color w:val="000000"/>
          <w:sz w:val="24"/>
          <w:szCs w:val="28"/>
        </w:rPr>
        <w:t>Agency Fund:</w:t>
      </w:r>
      <w:r w:rsidRPr="00B126AE">
        <w:rPr>
          <w:rFonts w:ascii="Calibri" w:hAnsi="Calibri" w:cs="Franklin Gothic Book"/>
          <w:b w:val="0"/>
          <w:bCs w:val="0"/>
          <w:i w:val="0"/>
          <w:smallCaps w:val="0"/>
          <w:color w:val="000000"/>
          <w:sz w:val="22"/>
          <w:szCs w:val="24"/>
        </w:rPr>
        <w:t xml:space="preserve">  </w:t>
      </w:r>
      <w:r w:rsidR="008C08A6">
        <w:rPr>
          <w:rFonts w:ascii="Calibri" w:hAnsi="Calibri" w:cs="Franklin Gothic Book"/>
          <w:b w:val="0"/>
          <w:bCs w:val="0"/>
          <w:i w:val="0"/>
          <w:smallCaps w:val="0"/>
          <w:color w:val="000000"/>
          <w:sz w:val="22"/>
          <w:szCs w:val="24"/>
        </w:rPr>
        <w:t xml:space="preserve">Agency funds are used to account for funds raised by students or student organizations and will be expended by those students or student organizations for their benefit.  Funds deposited to student activity accounts are governed by </w:t>
      </w:r>
      <w:proofErr w:type="spellStart"/>
      <w:r w:rsidR="008C08A6">
        <w:rPr>
          <w:rFonts w:ascii="Calibri" w:hAnsi="Calibri" w:cs="Franklin Gothic Book"/>
          <w:b w:val="0"/>
          <w:bCs w:val="0"/>
          <w:i w:val="0"/>
          <w:smallCaps w:val="0"/>
          <w:color w:val="000000"/>
          <w:sz w:val="22"/>
          <w:szCs w:val="24"/>
        </w:rPr>
        <w:t>MGL</w:t>
      </w:r>
      <w:proofErr w:type="spellEnd"/>
      <w:r w:rsidR="008C08A6">
        <w:rPr>
          <w:rFonts w:ascii="Calibri" w:hAnsi="Calibri" w:cs="Franklin Gothic Book"/>
          <w:b w:val="0"/>
          <w:bCs w:val="0"/>
          <w:i w:val="0"/>
          <w:smallCaps w:val="0"/>
          <w:color w:val="000000"/>
          <w:sz w:val="22"/>
          <w:szCs w:val="24"/>
        </w:rPr>
        <w:t xml:space="preserve"> Chapter 66 of the Acts of 1996.</w:t>
      </w:r>
    </w:p>
    <w:p w14:paraId="0270581B" w14:textId="5DB85C01" w:rsidR="00363CB3" w:rsidRPr="003B58F5" w:rsidRDefault="00363CB3" w:rsidP="00233E27">
      <w:pPr>
        <w:pStyle w:val="Heading3"/>
        <w:widowControl/>
      </w:pPr>
      <w:r w:rsidRPr="003B58F5">
        <w:t>Classification of Revenues and Expenditures</w:t>
      </w:r>
      <w:bookmarkEnd w:id="82"/>
      <w:bookmarkEnd w:id="83"/>
      <w:bookmarkEnd w:id="84"/>
    </w:p>
    <w:p w14:paraId="2AF0A813" w14:textId="77777777" w:rsidR="00DB5E79" w:rsidRPr="00A83D31" w:rsidRDefault="00DC2E27" w:rsidP="00233E27">
      <w:pPr>
        <w:widowControl/>
        <w:spacing w:after="0"/>
        <w:jc w:val="both"/>
        <w:rPr>
          <w:rFonts w:ascii="Calibri" w:hAnsi="Calibri"/>
          <w:sz w:val="22"/>
          <w:szCs w:val="24"/>
        </w:rPr>
      </w:pPr>
      <w:r w:rsidRPr="00A83D31">
        <w:rPr>
          <w:rFonts w:ascii="Calibri" w:hAnsi="Calibri"/>
          <w:sz w:val="22"/>
          <w:szCs w:val="24"/>
        </w:rPr>
        <w:t xml:space="preserve">Revenues of the Collaborative are classified by fund, program, location or organizational unit, and source.  Revenues are </w:t>
      </w:r>
      <w:r w:rsidR="0081682F" w:rsidRPr="00A83D31">
        <w:rPr>
          <w:rFonts w:ascii="Calibri" w:hAnsi="Calibri"/>
          <w:sz w:val="22"/>
          <w:szCs w:val="24"/>
        </w:rPr>
        <w:t xml:space="preserve">derived primarily from </w:t>
      </w:r>
      <w:r w:rsidRPr="00A83D31">
        <w:rPr>
          <w:rFonts w:ascii="Calibri" w:hAnsi="Calibri"/>
          <w:sz w:val="22"/>
          <w:szCs w:val="24"/>
        </w:rPr>
        <w:t xml:space="preserve">local sources.  </w:t>
      </w:r>
      <w:r w:rsidR="0081682F" w:rsidRPr="00A83D31">
        <w:rPr>
          <w:rFonts w:ascii="Calibri" w:hAnsi="Calibri"/>
          <w:sz w:val="22"/>
          <w:szCs w:val="24"/>
        </w:rPr>
        <w:t>Revenue from local sources is further categorized as member or non-member assessments.</w:t>
      </w:r>
    </w:p>
    <w:p w14:paraId="6D6CB772" w14:textId="77777777" w:rsidR="00DB5E79" w:rsidRPr="00A83D31" w:rsidRDefault="00DB5E79" w:rsidP="00233E27">
      <w:pPr>
        <w:widowControl/>
        <w:spacing w:after="0"/>
        <w:jc w:val="both"/>
        <w:rPr>
          <w:rFonts w:ascii="Calibri" w:hAnsi="Calibri"/>
          <w:sz w:val="22"/>
          <w:szCs w:val="24"/>
        </w:rPr>
      </w:pPr>
    </w:p>
    <w:p w14:paraId="7EC67963" w14:textId="77777777" w:rsidR="00363CB3" w:rsidRPr="00A83D31" w:rsidRDefault="00DC2E27" w:rsidP="00233E27">
      <w:pPr>
        <w:widowControl/>
        <w:spacing w:after="0"/>
        <w:jc w:val="both"/>
        <w:rPr>
          <w:rFonts w:ascii="Calibri" w:hAnsi="Calibri"/>
          <w:i/>
          <w:sz w:val="24"/>
          <w:szCs w:val="28"/>
        </w:rPr>
      </w:pPr>
      <w:r w:rsidRPr="00A83D31">
        <w:rPr>
          <w:rFonts w:ascii="Calibri" w:hAnsi="Calibri"/>
          <w:sz w:val="22"/>
          <w:szCs w:val="24"/>
        </w:rPr>
        <w:t>Expenditures are</w:t>
      </w:r>
      <w:r w:rsidR="00E40039" w:rsidRPr="00A83D31">
        <w:rPr>
          <w:rFonts w:ascii="Calibri" w:hAnsi="Calibri"/>
          <w:sz w:val="22"/>
          <w:szCs w:val="24"/>
        </w:rPr>
        <w:t xml:space="preserve"> also</w:t>
      </w:r>
      <w:r w:rsidRPr="00A83D31">
        <w:rPr>
          <w:rFonts w:ascii="Calibri" w:hAnsi="Calibri"/>
          <w:sz w:val="22"/>
          <w:szCs w:val="24"/>
        </w:rPr>
        <w:t xml:space="preserve"> classified by fund, program, location or organizational unit, function, and object.  Some examples of function classifications are Special Education Coordination and Occupational Education Coordination.  Function classifications are apportioned across programs.  Expenditures are tracked according to speci</w:t>
      </w:r>
      <w:r w:rsidR="00E40039" w:rsidRPr="00A83D31">
        <w:rPr>
          <w:rFonts w:ascii="Calibri" w:hAnsi="Calibri"/>
          <w:sz w:val="22"/>
          <w:szCs w:val="24"/>
        </w:rPr>
        <w:t>fic programs which act as stand-</w:t>
      </w:r>
      <w:r w:rsidRPr="00A83D31">
        <w:rPr>
          <w:rFonts w:ascii="Calibri" w:hAnsi="Calibri"/>
          <w:sz w:val="22"/>
          <w:szCs w:val="24"/>
        </w:rPr>
        <w:t xml:space="preserve">alone cost centers.  Examples of programs include Alternative High School, Carpentry, Cosmetology, Vocational Preparation, etc.  Some examples of expenditure objects are: certified personnel, travel and professional development, </w:t>
      </w:r>
      <w:r w:rsidR="00095C5F" w:rsidRPr="00A83D31">
        <w:rPr>
          <w:rFonts w:ascii="Calibri" w:hAnsi="Calibri"/>
          <w:sz w:val="22"/>
          <w:szCs w:val="24"/>
        </w:rPr>
        <w:t xml:space="preserve">and </w:t>
      </w:r>
      <w:r w:rsidRPr="00A83D31">
        <w:rPr>
          <w:rFonts w:ascii="Calibri" w:hAnsi="Calibri"/>
          <w:sz w:val="22"/>
          <w:szCs w:val="24"/>
        </w:rPr>
        <w:t>building/space rental, etc.</w:t>
      </w:r>
    </w:p>
    <w:p w14:paraId="1F2BB73D" w14:textId="77777777" w:rsidR="00FF1814" w:rsidRPr="00A83D31" w:rsidRDefault="00FF1814" w:rsidP="00233E27">
      <w:pPr>
        <w:widowControl/>
        <w:spacing w:after="0"/>
        <w:jc w:val="both"/>
        <w:rPr>
          <w:rFonts w:ascii="Calibri" w:hAnsi="Calibri"/>
          <w:i/>
          <w:sz w:val="24"/>
          <w:szCs w:val="28"/>
        </w:rPr>
      </w:pPr>
    </w:p>
    <w:p w14:paraId="6B2164C4" w14:textId="77777777" w:rsidR="00363CB3" w:rsidRPr="003B58F5" w:rsidRDefault="00363CB3" w:rsidP="00233E27">
      <w:pPr>
        <w:pStyle w:val="Heading3"/>
        <w:widowControl/>
      </w:pPr>
      <w:bookmarkStart w:id="85" w:name="_Toc409013170"/>
      <w:bookmarkStart w:id="86" w:name="_Toc409512102"/>
      <w:bookmarkStart w:id="87" w:name="_Toc520117682"/>
      <w:r w:rsidRPr="003B58F5">
        <w:t>Basis of Accounting for Financial Reporting</w:t>
      </w:r>
      <w:bookmarkEnd w:id="85"/>
      <w:bookmarkEnd w:id="86"/>
      <w:bookmarkEnd w:id="87"/>
    </w:p>
    <w:p w14:paraId="7B23A996" w14:textId="77777777" w:rsidR="00DC2E27" w:rsidRPr="00A83D31" w:rsidRDefault="00DC2E27" w:rsidP="00233E27">
      <w:pPr>
        <w:widowControl/>
        <w:spacing w:after="0"/>
        <w:jc w:val="both"/>
        <w:rPr>
          <w:rFonts w:ascii="Calibri" w:hAnsi="Calibri"/>
          <w:sz w:val="22"/>
          <w:szCs w:val="24"/>
        </w:rPr>
      </w:pPr>
      <w:r w:rsidRPr="00A83D31">
        <w:rPr>
          <w:rFonts w:ascii="Calibri" w:hAnsi="Calibri"/>
          <w:sz w:val="22"/>
          <w:szCs w:val="24"/>
        </w:rPr>
        <w:t>Transactions or events may take place in one fiscal year and result in cash receipts or payments in either the same fiscal year or another fiscal year.  Accounting for and reporting a transaction in the fiscal year when a cash receipt or payment is made is called cash basis accounting.  Accounting for the transaction in the fiscal year when the event takes place regardless of when cash is received or payment is made is called accrual or accrual basis accounting.  In its Government Funds, generally the Collaborative recognizes revenue and expenditures for both budget and financial reporting purposes in the fiscal year when the underlying event takes place.  This wou</w:t>
      </w:r>
      <w:r w:rsidR="00F5537A">
        <w:rPr>
          <w:rFonts w:ascii="Calibri" w:hAnsi="Calibri"/>
          <w:sz w:val="22"/>
          <w:szCs w:val="24"/>
        </w:rPr>
        <w:t xml:space="preserve">ld generally be described as a modified </w:t>
      </w:r>
      <w:r w:rsidRPr="00A83D31">
        <w:rPr>
          <w:rFonts w:ascii="Calibri" w:hAnsi="Calibri"/>
          <w:sz w:val="22"/>
          <w:szCs w:val="24"/>
        </w:rPr>
        <w:t>accrual measurement basis.  However, there are some exceptions to this general accrual measurement basis.  The following describes those exceptions:</w:t>
      </w:r>
    </w:p>
    <w:p w14:paraId="222DDF66" w14:textId="77777777" w:rsidR="00C67BFB" w:rsidRPr="00A83D31" w:rsidRDefault="00363CB3" w:rsidP="00233E27">
      <w:pPr>
        <w:widowControl/>
        <w:spacing w:after="0"/>
        <w:ind w:left="720" w:hanging="720"/>
        <w:jc w:val="both"/>
        <w:rPr>
          <w:rFonts w:ascii="Calibri" w:hAnsi="Calibri"/>
          <w:i/>
          <w:sz w:val="24"/>
          <w:szCs w:val="28"/>
        </w:rPr>
      </w:pPr>
      <w:r w:rsidRPr="00A83D31">
        <w:rPr>
          <w:rFonts w:ascii="Calibri" w:hAnsi="Calibri"/>
          <w:i/>
          <w:sz w:val="24"/>
          <w:szCs w:val="28"/>
        </w:rPr>
        <w:tab/>
      </w:r>
    </w:p>
    <w:p w14:paraId="54E001ED" w14:textId="77777777" w:rsidR="00DC2E27" w:rsidRPr="00A83D31" w:rsidRDefault="00363CB3" w:rsidP="00233E27">
      <w:pPr>
        <w:widowControl/>
        <w:spacing w:after="0"/>
        <w:ind w:left="720"/>
        <w:jc w:val="both"/>
        <w:rPr>
          <w:rFonts w:ascii="Calibri" w:hAnsi="Calibri"/>
          <w:sz w:val="22"/>
          <w:szCs w:val="24"/>
        </w:rPr>
      </w:pPr>
      <w:r w:rsidRPr="00A83D31">
        <w:rPr>
          <w:rFonts w:ascii="Calibri" w:hAnsi="Calibri"/>
          <w:b/>
          <w:i/>
          <w:sz w:val="24"/>
          <w:szCs w:val="28"/>
        </w:rPr>
        <w:t>Governmental Fund Revenue</w:t>
      </w:r>
      <w:r w:rsidR="00797CAA" w:rsidRPr="00A83D31">
        <w:rPr>
          <w:rFonts w:ascii="Calibri" w:hAnsi="Calibri"/>
          <w:b/>
          <w:i/>
          <w:sz w:val="24"/>
          <w:szCs w:val="28"/>
        </w:rPr>
        <w:t xml:space="preserve">:  </w:t>
      </w:r>
      <w:r w:rsidR="00DC2E27" w:rsidRPr="00A83D31">
        <w:rPr>
          <w:rFonts w:ascii="Calibri" w:hAnsi="Calibri"/>
          <w:sz w:val="22"/>
          <w:szCs w:val="24"/>
        </w:rPr>
        <w:t>The Collaborative includes in available revenue only revenue that will be collected in cash within one year following the close of the fiscal year.</w:t>
      </w:r>
    </w:p>
    <w:p w14:paraId="30B6D1F1" w14:textId="77777777" w:rsidR="00FF1814" w:rsidRPr="00A83D31" w:rsidRDefault="00FF1814" w:rsidP="00233E27">
      <w:pPr>
        <w:widowControl/>
        <w:spacing w:after="0"/>
        <w:ind w:left="720" w:hanging="720"/>
        <w:jc w:val="both"/>
        <w:rPr>
          <w:rFonts w:ascii="Calibri" w:hAnsi="Calibri"/>
          <w:sz w:val="22"/>
          <w:szCs w:val="24"/>
        </w:rPr>
      </w:pPr>
    </w:p>
    <w:p w14:paraId="70A0D327" w14:textId="77777777" w:rsidR="00DC2E27" w:rsidRPr="00A83D31" w:rsidRDefault="00363CB3" w:rsidP="00233E27">
      <w:pPr>
        <w:widowControl/>
        <w:spacing w:after="0"/>
        <w:ind w:left="720"/>
        <w:jc w:val="both"/>
        <w:rPr>
          <w:rFonts w:ascii="Calibri" w:hAnsi="Calibri"/>
          <w:sz w:val="22"/>
          <w:szCs w:val="24"/>
        </w:rPr>
      </w:pPr>
      <w:r w:rsidRPr="00A83D31">
        <w:rPr>
          <w:rFonts w:ascii="Calibri" w:hAnsi="Calibri"/>
          <w:b/>
          <w:i/>
          <w:sz w:val="24"/>
          <w:szCs w:val="28"/>
        </w:rPr>
        <w:t>Governmental Fund Expend</w:t>
      </w:r>
      <w:r w:rsidR="00DC2E27" w:rsidRPr="00A83D31">
        <w:rPr>
          <w:rFonts w:ascii="Calibri" w:hAnsi="Calibri"/>
          <w:b/>
          <w:i/>
          <w:sz w:val="24"/>
          <w:szCs w:val="28"/>
        </w:rPr>
        <w:t>it</w:t>
      </w:r>
      <w:r w:rsidRPr="00A83D31">
        <w:rPr>
          <w:rFonts w:ascii="Calibri" w:hAnsi="Calibri"/>
          <w:b/>
          <w:i/>
          <w:sz w:val="24"/>
          <w:szCs w:val="28"/>
        </w:rPr>
        <w:t>ures</w:t>
      </w:r>
      <w:r w:rsidR="00797CAA" w:rsidRPr="00A83D31">
        <w:rPr>
          <w:rFonts w:ascii="Calibri" w:hAnsi="Calibri"/>
          <w:b/>
          <w:i/>
          <w:sz w:val="24"/>
          <w:szCs w:val="28"/>
        </w:rPr>
        <w:t xml:space="preserve">: </w:t>
      </w:r>
      <w:r w:rsidR="00DC2E27" w:rsidRPr="00A83D31">
        <w:rPr>
          <w:rFonts w:ascii="Calibri" w:hAnsi="Calibri"/>
          <w:sz w:val="22"/>
          <w:szCs w:val="24"/>
        </w:rPr>
        <w:t>The Collaborative includes encumbrances (purchase orders issued for goods and services) as expenditures in the fiscal year the purchase commit</w:t>
      </w:r>
      <w:r w:rsidR="00797CAA" w:rsidRPr="00A83D31">
        <w:rPr>
          <w:rFonts w:ascii="Calibri" w:hAnsi="Calibri"/>
          <w:sz w:val="22"/>
          <w:szCs w:val="24"/>
        </w:rPr>
        <w:t>ment is made.  Interest on long-</w:t>
      </w:r>
      <w:r w:rsidR="00DC2E27" w:rsidRPr="00A83D31">
        <w:rPr>
          <w:rFonts w:ascii="Calibri" w:hAnsi="Calibri"/>
          <w:sz w:val="22"/>
          <w:szCs w:val="24"/>
        </w:rPr>
        <w:t>term debt is included as an expenditure in the year it is due rather than as it accrues.</w:t>
      </w:r>
    </w:p>
    <w:p w14:paraId="64D17FBE" w14:textId="77777777" w:rsidR="00E042BE" w:rsidRDefault="00E042BE" w:rsidP="00233E27">
      <w:pPr>
        <w:widowControl/>
        <w:spacing w:after="0"/>
        <w:jc w:val="both"/>
        <w:rPr>
          <w:rFonts w:ascii="Calibri" w:hAnsi="Calibri"/>
          <w:sz w:val="22"/>
          <w:szCs w:val="24"/>
        </w:rPr>
      </w:pPr>
    </w:p>
    <w:p w14:paraId="541E9089" w14:textId="77777777" w:rsidR="00690C35" w:rsidRPr="00A83D31" w:rsidRDefault="00690C35" w:rsidP="00233E27">
      <w:pPr>
        <w:widowControl/>
        <w:spacing w:after="0"/>
        <w:jc w:val="both"/>
        <w:rPr>
          <w:rFonts w:ascii="Calibri" w:hAnsi="Calibri"/>
          <w:sz w:val="22"/>
          <w:szCs w:val="24"/>
        </w:rPr>
      </w:pPr>
    </w:p>
    <w:p w14:paraId="339BC2EB" w14:textId="77777777" w:rsidR="00763D66" w:rsidRPr="00611C2E" w:rsidRDefault="00363CB3" w:rsidP="00611C2E">
      <w:pPr>
        <w:pStyle w:val="Heading1"/>
      </w:pPr>
      <w:bookmarkStart w:id="88" w:name="_Toc409512103"/>
      <w:bookmarkStart w:id="89" w:name="_Toc520117683"/>
      <w:bookmarkStart w:id="90" w:name="_Toc409013171"/>
      <w:r w:rsidRPr="00611C2E">
        <w:t>Budget and Financial</w:t>
      </w:r>
      <w:bookmarkEnd w:id="88"/>
      <w:bookmarkEnd w:id="89"/>
    </w:p>
    <w:p w14:paraId="79918177" w14:textId="77777777" w:rsidR="007B7756" w:rsidRPr="00842975" w:rsidRDefault="00363CB3" w:rsidP="00233E27">
      <w:pPr>
        <w:pStyle w:val="Heading3"/>
        <w:widowControl/>
      </w:pPr>
      <w:bookmarkStart w:id="91" w:name="_Toc409512104"/>
      <w:bookmarkStart w:id="92" w:name="_Toc520117684"/>
      <w:r w:rsidRPr="00842975">
        <w:t xml:space="preserve">Policies </w:t>
      </w:r>
      <w:bookmarkEnd w:id="90"/>
      <w:r w:rsidR="00842975" w:rsidRPr="00842975">
        <w:t>and Procedures</w:t>
      </w:r>
      <w:bookmarkEnd w:id="91"/>
      <w:bookmarkEnd w:id="92"/>
    </w:p>
    <w:p w14:paraId="5E20B91A" w14:textId="77777777" w:rsidR="007B7756" w:rsidRPr="00A83D31" w:rsidRDefault="007B7756" w:rsidP="00233E27">
      <w:pPr>
        <w:widowControl/>
        <w:jc w:val="both"/>
        <w:rPr>
          <w:rFonts w:asciiTheme="minorHAnsi" w:hAnsiTheme="minorHAnsi"/>
          <w:sz w:val="22"/>
          <w:szCs w:val="24"/>
        </w:rPr>
      </w:pPr>
      <w:bookmarkStart w:id="93" w:name="_Toc409013172"/>
      <w:r w:rsidRPr="00DC58EF">
        <w:rPr>
          <w:rFonts w:asciiTheme="minorHAnsi" w:hAnsiTheme="minorHAnsi"/>
          <w:b/>
          <w:sz w:val="28"/>
          <w:szCs w:val="28"/>
        </w:rPr>
        <w:t>FISCAL MANAGEMENT GOALS</w:t>
      </w:r>
      <w:bookmarkEnd w:id="93"/>
      <w:r w:rsidR="00797CAA">
        <w:rPr>
          <w:rFonts w:asciiTheme="minorHAnsi" w:hAnsiTheme="minorHAnsi"/>
          <w:b/>
          <w:sz w:val="28"/>
          <w:szCs w:val="28"/>
        </w:rPr>
        <w:t xml:space="preserve">:  </w:t>
      </w:r>
      <w:r w:rsidRPr="00A83D31">
        <w:rPr>
          <w:rFonts w:asciiTheme="minorHAnsi" w:hAnsiTheme="minorHAnsi"/>
          <w:sz w:val="22"/>
          <w:szCs w:val="24"/>
        </w:rPr>
        <w:t>The quantity and quality of learning programs are direc</w:t>
      </w:r>
      <w:r w:rsidR="005855C1" w:rsidRPr="00A83D31">
        <w:rPr>
          <w:rFonts w:asciiTheme="minorHAnsi" w:hAnsiTheme="minorHAnsi"/>
          <w:sz w:val="22"/>
          <w:szCs w:val="24"/>
        </w:rPr>
        <w:t xml:space="preserve">tly dependent on the effective and </w:t>
      </w:r>
      <w:r w:rsidRPr="00A83D31">
        <w:rPr>
          <w:rFonts w:asciiTheme="minorHAnsi" w:hAnsiTheme="minorHAnsi"/>
          <w:sz w:val="22"/>
          <w:szCs w:val="24"/>
        </w:rPr>
        <w:t xml:space="preserve">efficient management of allocated funds.  It follows that achievement of the </w:t>
      </w:r>
      <w:proofErr w:type="spellStart"/>
      <w:r w:rsidRPr="00A83D31">
        <w:rPr>
          <w:rFonts w:asciiTheme="minorHAnsi" w:hAnsiTheme="minorHAnsi"/>
          <w:sz w:val="22"/>
          <w:szCs w:val="24"/>
        </w:rPr>
        <w:t>LPVEC’s</w:t>
      </w:r>
      <w:proofErr w:type="spellEnd"/>
      <w:r w:rsidRPr="00A83D31">
        <w:rPr>
          <w:rFonts w:asciiTheme="minorHAnsi" w:hAnsiTheme="minorHAnsi"/>
          <w:sz w:val="22"/>
          <w:szCs w:val="24"/>
        </w:rPr>
        <w:t xml:space="preserve"> purposes can best be achieved through excellent fiscal management.</w:t>
      </w:r>
    </w:p>
    <w:p w14:paraId="2869F27D" w14:textId="77777777" w:rsidR="007B7756" w:rsidRPr="00A83D31" w:rsidRDefault="007B7756" w:rsidP="00233E27">
      <w:pPr>
        <w:widowControl/>
        <w:jc w:val="both"/>
        <w:rPr>
          <w:rFonts w:asciiTheme="minorHAnsi" w:hAnsiTheme="minorHAnsi"/>
          <w:sz w:val="22"/>
          <w:szCs w:val="24"/>
        </w:rPr>
      </w:pPr>
      <w:r w:rsidRPr="00A83D31">
        <w:rPr>
          <w:rFonts w:asciiTheme="minorHAnsi" w:hAnsiTheme="minorHAnsi"/>
          <w:sz w:val="22"/>
          <w:szCs w:val="24"/>
        </w:rPr>
        <w:t>As trustee of local, state, and federal funds allocated for use in public education, the Board will fulfill its responsibility to see that these funds are used wisely for achievement of the purposes to which they are allocated.</w:t>
      </w:r>
    </w:p>
    <w:p w14:paraId="0388694D"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 xml:space="preserve">Because of resource limitations, there is sometimes a temptation to operate so that fiscal concerns overshadow the educational program.  Recognizing this, it is essential that the Collaborative take specific action to make sure education remains central and that fiscal matters are ancillary and contribute to the educational program.  This concept will be incorporated into Board operations and into all aspects of the </w:t>
      </w:r>
      <w:proofErr w:type="spellStart"/>
      <w:r w:rsidRPr="00A83D31">
        <w:rPr>
          <w:rFonts w:ascii="Calibri" w:hAnsi="Calibri" w:cs="Calibri"/>
          <w:sz w:val="22"/>
          <w:szCs w:val="24"/>
        </w:rPr>
        <w:t>Collaborative’s</w:t>
      </w:r>
      <w:proofErr w:type="spellEnd"/>
      <w:r w:rsidRPr="00A83D31">
        <w:rPr>
          <w:rFonts w:ascii="Calibri" w:hAnsi="Calibri" w:cs="Calibri"/>
          <w:sz w:val="22"/>
          <w:szCs w:val="24"/>
        </w:rPr>
        <w:t xml:space="preserve"> management and operation.</w:t>
      </w:r>
    </w:p>
    <w:p w14:paraId="233C51D1"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 xml:space="preserve">In the </w:t>
      </w:r>
      <w:proofErr w:type="spellStart"/>
      <w:r w:rsidRPr="00A83D31">
        <w:rPr>
          <w:rFonts w:ascii="Calibri" w:hAnsi="Calibri" w:cs="Calibri"/>
          <w:sz w:val="22"/>
          <w:szCs w:val="24"/>
        </w:rPr>
        <w:t>Collaborative’s</w:t>
      </w:r>
      <w:proofErr w:type="spellEnd"/>
      <w:r w:rsidRPr="00A83D31">
        <w:rPr>
          <w:rFonts w:ascii="Calibri" w:hAnsi="Calibri" w:cs="Calibri"/>
          <w:sz w:val="22"/>
          <w:szCs w:val="24"/>
        </w:rPr>
        <w:t xml:space="preserve"> fiscal management, it is the Board’s intent:</w:t>
      </w:r>
    </w:p>
    <w:p w14:paraId="5C1B8428" w14:textId="77777777" w:rsidR="00690C35" w:rsidRDefault="001D66F7" w:rsidP="00233E27">
      <w:pPr>
        <w:widowControl/>
        <w:ind w:left="540" w:hanging="540"/>
        <w:jc w:val="both"/>
        <w:rPr>
          <w:rFonts w:ascii="Calibri" w:hAnsi="Calibri" w:cs="Calibri"/>
          <w:sz w:val="22"/>
          <w:szCs w:val="24"/>
        </w:rPr>
      </w:pPr>
      <w:r>
        <w:rPr>
          <w:rFonts w:ascii="Calibri" w:hAnsi="Calibri" w:cs="Calibri"/>
          <w:sz w:val="22"/>
          <w:szCs w:val="24"/>
        </w:rPr>
        <w:t>1.</w:t>
      </w:r>
      <w:r w:rsidR="004757EB" w:rsidRPr="00A83D31">
        <w:rPr>
          <w:rFonts w:ascii="Calibri" w:hAnsi="Calibri" w:cs="Calibri"/>
          <w:sz w:val="22"/>
          <w:szCs w:val="24"/>
        </w:rPr>
        <w:tab/>
      </w:r>
      <w:r w:rsidR="007B7756" w:rsidRPr="00A83D31">
        <w:rPr>
          <w:rFonts w:ascii="Calibri" w:hAnsi="Calibri" w:cs="Calibri"/>
          <w:sz w:val="22"/>
          <w:szCs w:val="24"/>
        </w:rPr>
        <w:t>To engage in thorough advance planning, with staff and member-district involvement, in order to develop budgets and to guide expendi</w:t>
      </w:r>
      <w:r w:rsidR="00A67445">
        <w:rPr>
          <w:rFonts w:ascii="Calibri" w:hAnsi="Calibri" w:cs="Calibri"/>
          <w:sz w:val="22"/>
          <w:szCs w:val="24"/>
        </w:rPr>
        <w:t>tures</w:t>
      </w:r>
      <w:r w:rsidR="007B7756" w:rsidRPr="00A83D31">
        <w:rPr>
          <w:rFonts w:ascii="Calibri" w:hAnsi="Calibri" w:cs="Calibri"/>
          <w:sz w:val="22"/>
          <w:szCs w:val="24"/>
        </w:rPr>
        <w:t xml:space="preserve"> to achieve the greatest educational returns and the greatest contributions to the educational program </w:t>
      </w:r>
      <w:r w:rsidR="00DB5E79" w:rsidRPr="00A83D31">
        <w:rPr>
          <w:rFonts w:ascii="Calibri" w:hAnsi="Calibri" w:cs="Calibri"/>
          <w:sz w:val="22"/>
          <w:szCs w:val="24"/>
        </w:rPr>
        <w:t>in relation to dollars expended;</w:t>
      </w:r>
    </w:p>
    <w:p w14:paraId="26A9EC71" w14:textId="77777777" w:rsidR="007B7756" w:rsidRPr="00A83D31" w:rsidRDefault="007B7756" w:rsidP="00233E27">
      <w:pPr>
        <w:widowControl/>
        <w:ind w:left="540" w:hanging="540"/>
        <w:jc w:val="both"/>
        <w:rPr>
          <w:rFonts w:ascii="Calibri" w:hAnsi="Calibri" w:cs="Calibri"/>
          <w:sz w:val="22"/>
          <w:szCs w:val="24"/>
        </w:rPr>
      </w:pPr>
      <w:r w:rsidRPr="00A83D31">
        <w:rPr>
          <w:rFonts w:ascii="Calibri" w:hAnsi="Calibri" w:cs="Calibri"/>
          <w:sz w:val="22"/>
          <w:szCs w:val="24"/>
        </w:rPr>
        <w:t>2.</w:t>
      </w:r>
      <w:r w:rsidR="004757EB" w:rsidRPr="00A83D31">
        <w:rPr>
          <w:rFonts w:ascii="Calibri" w:hAnsi="Calibri" w:cs="Calibri"/>
          <w:sz w:val="22"/>
          <w:szCs w:val="24"/>
        </w:rPr>
        <w:tab/>
      </w:r>
      <w:r w:rsidRPr="00A83D31">
        <w:rPr>
          <w:rFonts w:ascii="Calibri" w:hAnsi="Calibri" w:cs="Calibri"/>
          <w:sz w:val="22"/>
          <w:szCs w:val="24"/>
        </w:rPr>
        <w:t>To establish levels of funding that will provide high quality programs a</w:t>
      </w:r>
      <w:r w:rsidR="00DB5E79" w:rsidRPr="00A83D31">
        <w:rPr>
          <w:rFonts w:ascii="Calibri" w:hAnsi="Calibri" w:cs="Calibri"/>
          <w:sz w:val="22"/>
          <w:szCs w:val="24"/>
        </w:rPr>
        <w:t>nd services to member districts;</w:t>
      </w:r>
    </w:p>
    <w:p w14:paraId="5FE072D5" w14:textId="77777777" w:rsidR="007B7756" w:rsidRPr="00A83D31" w:rsidRDefault="007B7756" w:rsidP="00233E27">
      <w:pPr>
        <w:widowControl/>
        <w:ind w:left="540" w:hanging="540"/>
        <w:jc w:val="both"/>
        <w:rPr>
          <w:rFonts w:ascii="Calibri" w:hAnsi="Calibri" w:cs="Calibri"/>
          <w:sz w:val="22"/>
          <w:szCs w:val="24"/>
        </w:rPr>
      </w:pPr>
      <w:r w:rsidRPr="00A83D31">
        <w:rPr>
          <w:rFonts w:ascii="Calibri" w:hAnsi="Calibri" w:cs="Calibri"/>
          <w:sz w:val="22"/>
          <w:szCs w:val="24"/>
        </w:rPr>
        <w:t>3.</w:t>
      </w:r>
      <w:r w:rsidR="004757EB" w:rsidRPr="00A83D31">
        <w:rPr>
          <w:rFonts w:ascii="Calibri" w:hAnsi="Calibri" w:cs="Calibri"/>
          <w:sz w:val="22"/>
          <w:szCs w:val="24"/>
        </w:rPr>
        <w:tab/>
      </w:r>
      <w:r w:rsidRPr="00A83D31">
        <w:rPr>
          <w:rFonts w:ascii="Calibri" w:hAnsi="Calibri" w:cs="Calibri"/>
          <w:sz w:val="22"/>
          <w:szCs w:val="24"/>
        </w:rPr>
        <w:t>To use the best available techniques for bu</w:t>
      </w:r>
      <w:r w:rsidR="00DB5E79" w:rsidRPr="00A83D31">
        <w:rPr>
          <w:rFonts w:ascii="Calibri" w:hAnsi="Calibri" w:cs="Calibri"/>
          <w:sz w:val="22"/>
          <w:szCs w:val="24"/>
        </w:rPr>
        <w:t>dget development and management;</w:t>
      </w:r>
    </w:p>
    <w:p w14:paraId="40A22FAB" w14:textId="77777777" w:rsidR="007B7756" w:rsidRPr="00A6039A" w:rsidRDefault="001D66F7" w:rsidP="00233E27">
      <w:pPr>
        <w:widowControl/>
        <w:ind w:left="540" w:hanging="540"/>
        <w:jc w:val="both"/>
        <w:rPr>
          <w:rFonts w:ascii="Calibri" w:hAnsi="Calibri" w:cs="Calibri"/>
          <w:sz w:val="24"/>
          <w:szCs w:val="24"/>
        </w:rPr>
      </w:pPr>
      <w:r>
        <w:rPr>
          <w:rFonts w:ascii="Calibri" w:hAnsi="Calibri" w:cs="Calibri"/>
          <w:sz w:val="22"/>
          <w:szCs w:val="24"/>
        </w:rPr>
        <w:t>4.</w:t>
      </w:r>
      <w:r w:rsidR="004757EB" w:rsidRPr="00A83D31">
        <w:rPr>
          <w:rFonts w:ascii="Calibri" w:hAnsi="Calibri" w:cs="Calibri"/>
          <w:sz w:val="22"/>
          <w:szCs w:val="24"/>
        </w:rPr>
        <w:tab/>
      </w:r>
      <w:r w:rsidR="007B7756" w:rsidRPr="00A83D31">
        <w:rPr>
          <w:rFonts w:ascii="Calibri" w:hAnsi="Calibri" w:cs="Calibri"/>
          <w:sz w:val="22"/>
          <w:szCs w:val="24"/>
        </w:rPr>
        <w:t>To provide timely and appropriate information to all individuals with fis</w:t>
      </w:r>
      <w:r w:rsidR="00DB5E79" w:rsidRPr="00A83D31">
        <w:rPr>
          <w:rFonts w:ascii="Calibri" w:hAnsi="Calibri" w:cs="Calibri"/>
          <w:sz w:val="22"/>
          <w:szCs w:val="24"/>
        </w:rPr>
        <w:t>cal management responsibilities; and</w:t>
      </w:r>
    </w:p>
    <w:p w14:paraId="290B883E" w14:textId="77777777" w:rsidR="007B7756" w:rsidRPr="00A83D31" w:rsidRDefault="00D539D0" w:rsidP="00233E27">
      <w:pPr>
        <w:widowControl/>
        <w:ind w:left="540" w:hanging="540"/>
        <w:jc w:val="both"/>
        <w:rPr>
          <w:rFonts w:ascii="Calibri" w:hAnsi="Calibri" w:cs="Calibri"/>
          <w:sz w:val="22"/>
          <w:szCs w:val="24"/>
        </w:rPr>
      </w:pPr>
      <w:r w:rsidRPr="00A83D31">
        <w:rPr>
          <w:rFonts w:ascii="Calibri" w:hAnsi="Calibri" w:cs="Calibri"/>
          <w:sz w:val="22"/>
          <w:szCs w:val="24"/>
        </w:rPr>
        <w:t>5.</w:t>
      </w:r>
      <w:r w:rsidR="004757EB" w:rsidRPr="00A83D31">
        <w:rPr>
          <w:rFonts w:ascii="Calibri" w:hAnsi="Calibri" w:cs="Calibri"/>
          <w:sz w:val="22"/>
          <w:szCs w:val="24"/>
        </w:rPr>
        <w:tab/>
      </w:r>
      <w:r w:rsidR="007B7756" w:rsidRPr="00A83D31">
        <w:rPr>
          <w:rFonts w:ascii="Calibri" w:hAnsi="Calibri" w:cs="Calibri"/>
          <w:sz w:val="22"/>
          <w:szCs w:val="24"/>
        </w:rPr>
        <w:t xml:space="preserve">To establish maximum efficiency procedures for accounting, reporting, business, purchasing and delivery, payroll, payment of vendors and contractors, and all other areas of fiscal management. </w:t>
      </w:r>
    </w:p>
    <w:p w14:paraId="3A767330" w14:textId="77777777" w:rsidR="00A858E8" w:rsidRDefault="00A858E8" w:rsidP="00233E27">
      <w:pPr>
        <w:pStyle w:val="Heading2"/>
        <w:widowControl/>
        <w:rPr>
          <w:rFonts w:cs="Calibri"/>
          <w:szCs w:val="28"/>
        </w:rPr>
      </w:pPr>
    </w:p>
    <w:p w14:paraId="6D2DC8E8" w14:textId="77777777" w:rsidR="007B7756" w:rsidRPr="00DC58EF" w:rsidRDefault="007B7756" w:rsidP="00233E27">
      <w:pPr>
        <w:pStyle w:val="NoSpacing"/>
        <w:widowControl/>
        <w:rPr>
          <w:rFonts w:asciiTheme="minorHAnsi" w:hAnsiTheme="minorHAnsi"/>
          <w:b/>
          <w:sz w:val="28"/>
          <w:szCs w:val="28"/>
        </w:rPr>
      </w:pPr>
      <w:bookmarkStart w:id="94" w:name="_Toc409013173"/>
      <w:r w:rsidRPr="00DC58EF">
        <w:rPr>
          <w:rFonts w:asciiTheme="minorHAnsi" w:hAnsiTheme="minorHAnsi"/>
          <w:b/>
          <w:sz w:val="28"/>
          <w:szCs w:val="28"/>
        </w:rPr>
        <w:t>ANNUAL BUDGET</w:t>
      </w:r>
      <w:bookmarkEnd w:id="94"/>
    </w:p>
    <w:p w14:paraId="10816FA2" w14:textId="77777777" w:rsidR="007B7756" w:rsidRPr="00A83D31" w:rsidRDefault="007B7756" w:rsidP="00233E27">
      <w:pPr>
        <w:pStyle w:val="BodyText"/>
        <w:widowControl/>
        <w:jc w:val="both"/>
        <w:rPr>
          <w:rFonts w:ascii="Calibri" w:hAnsi="Calibri" w:cs="Calibri"/>
          <w:i w:val="0"/>
          <w:iCs w:val="0"/>
          <w:sz w:val="22"/>
          <w:szCs w:val="24"/>
        </w:rPr>
      </w:pPr>
      <w:r w:rsidRPr="00A83D31">
        <w:rPr>
          <w:rFonts w:ascii="Calibri" w:hAnsi="Calibri" w:cs="Calibri"/>
          <w:i w:val="0"/>
          <w:iCs w:val="0"/>
          <w:sz w:val="22"/>
          <w:szCs w:val="24"/>
        </w:rPr>
        <w:t>The annual budget is the financial expression of the programs and services of the LPVEC and mirrors the challenges and difficulties that confront the member districts.</w:t>
      </w:r>
    </w:p>
    <w:p w14:paraId="50A45D5C"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The budget then, is more than just a financial instrument and requires on the part of the Board, the staff, and the member districts, orderly and cooperative effort to ensure sound fiscal practices for achieving the goals and objectives of the Collaborative.</w:t>
      </w:r>
    </w:p>
    <w:p w14:paraId="4C9E8583"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The operating budget for the Collaborative will be prepared and presented in line with Board policy and will be developed and refined in accordance with these same requirements as well as sound financial practices.</w:t>
      </w:r>
    </w:p>
    <w:p w14:paraId="7874CC6D"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The Executive Director will serve as budget officer but s/he may delegate portions of this responsibility to members of his/her staff</w:t>
      </w:r>
      <w:r w:rsidR="00A67445">
        <w:rPr>
          <w:rFonts w:ascii="Calibri" w:hAnsi="Calibri" w:cs="Calibri"/>
          <w:sz w:val="22"/>
          <w:szCs w:val="24"/>
        </w:rPr>
        <w:t>,</w:t>
      </w:r>
      <w:r w:rsidRPr="00A83D31">
        <w:rPr>
          <w:rFonts w:ascii="Calibri" w:hAnsi="Calibri" w:cs="Calibri"/>
          <w:sz w:val="22"/>
          <w:szCs w:val="24"/>
        </w:rPr>
        <w:t xml:space="preserve"> as s/he deems appropriate.  The three general areas of responsibility for the Executive Director as budget officer will be budget preparation, budget presentation, and budget administration.</w:t>
      </w:r>
    </w:p>
    <w:p w14:paraId="33D369A2" w14:textId="77777777" w:rsidR="007B7756" w:rsidRPr="00A6039A" w:rsidRDefault="007B7756" w:rsidP="00233E27">
      <w:pPr>
        <w:widowControl/>
        <w:rPr>
          <w:rFonts w:ascii="Calibri" w:hAnsi="Calibri" w:cs="Calibri"/>
          <w:sz w:val="24"/>
          <w:szCs w:val="24"/>
        </w:rPr>
      </w:pPr>
    </w:p>
    <w:p w14:paraId="50884564" w14:textId="77777777" w:rsidR="007B7756" w:rsidRPr="00DC58EF" w:rsidRDefault="007B7756" w:rsidP="00233E27">
      <w:pPr>
        <w:pStyle w:val="NoSpacing"/>
        <w:widowControl/>
        <w:rPr>
          <w:rFonts w:asciiTheme="minorHAnsi" w:hAnsiTheme="minorHAnsi"/>
          <w:b/>
          <w:sz w:val="28"/>
          <w:szCs w:val="28"/>
        </w:rPr>
      </w:pPr>
      <w:bookmarkStart w:id="95" w:name="_Toc409013174"/>
      <w:r w:rsidRPr="00DC58EF">
        <w:rPr>
          <w:rFonts w:asciiTheme="minorHAnsi" w:hAnsiTheme="minorHAnsi"/>
          <w:b/>
          <w:sz w:val="28"/>
          <w:szCs w:val="28"/>
        </w:rPr>
        <w:t>BUDGET PLANNING, PREPARATION, AND SCHEDULES</w:t>
      </w:r>
      <w:bookmarkEnd w:id="95"/>
    </w:p>
    <w:p w14:paraId="16DAE97E" w14:textId="77777777" w:rsidR="007B7756" w:rsidRPr="00A83D31" w:rsidRDefault="007B7756" w:rsidP="00233E27">
      <w:pPr>
        <w:pStyle w:val="BodyText"/>
        <w:widowControl/>
        <w:jc w:val="both"/>
        <w:rPr>
          <w:rFonts w:ascii="Calibri" w:hAnsi="Calibri" w:cs="Calibri"/>
          <w:i w:val="0"/>
          <w:iCs w:val="0"/>
          <w:sz w:val="22"/>
          <w:szCs w:val="24"/>
        </w:rPr>
      </w:pPr>
      <w:r w:rsidRPr="00A83D31">
        <w:rPr>
          <w:rFonts w:ascii="Calibri" w:hAnsi="Calibri" w:cs="Calibri"/>
          <w:i w:val="0"/>
          <w:iCs w:val="0"/>
          <w:sz w:val="22"/>
          <w:szCs w:val="24"/>
        </w:rPr>
        <w:t>Preparation of the annual budget will be scheduled in stages and throughout the fiscal year with attention to certain deadlines established by the Board</w:t>
      </w:r>
      <w:r w:rsidR="005855C1" w:rsidRPr="00A83D31">
        <w:rPr>
          <w:rFonts w:ascii="Calibri" w:hAnsi="Calibri" w:cs="Calibri"/>
          <w:i w:val="0"/>
          <w:iCs w:val="0"/>
          <w:sz w:val="22"/>
          <w:szCs w:val="24"/>
        </w:rPr>
        <w:t>.</w:t>
      </w:r>
    </w:p>
    <w:p w14:paraId="673C4A48" w14:textId="77777777" w:rsidR="007B7756" w:rsidRPr="00A83D31" w:rsidRDefault="007B7756" w:rsidP="00233E27">
      <w:pPr>
        <w:pStyle w:val="BodyText"/>
        <w:widowControl/>
        <w:numPr>
          <w:ilvl w:val="0"/>
          <w:numId w:val="15"/>
        </w:numPr>
        <w:ind w:hanging="720"/>
        <w:jc w:val="both"/>
        <w:rPr>
          <w:rFonts w:ascii="Calibri" w:hAnsi="Calibri" w:cs="Calibri"/>
          <w:i w:val="0"/>
          <w:iCs w:val="0"/>
          <w:sz w:val="22"/>
          <w:szCs w:val="24"/>
        </w:rPr>
      </w:pPr>
      <w:r w:rsidRPr="00A83D31">
        <w:rPr>
          <w:rFonts w:ascii="Calibri" w:hAnsi="Calibri" w:cs="Calibri"/>
          <w:i w:val="0"/>
          <w:iCs w:val="0"/>
          <w:sz w:val="22"/>
          <w:szCs w:val="24"/>
        </w:rPr>
        <w:t>The Superintendents shall establish annual budget goals in the fall of each year.  Consistent with these goals, the Executive Director, after consultation with staff, will prepare a tentative budget for the ensuing fiscal year for submission to Superintendents by November 30, but no later than January 31.  In addition to the budget proposal, the Executive Director will provide the Superintendents with pertinent background information and other data as requested.  After input from the Superintendents, the Executive Director will revise the budget for presentation to the Board.</w:t>
      </w:r>
    </w:p>
    <w:p w14:paraId="0EFA9F40" w14:textId="77777777" w:rsidR="00690C35" w:rsidRDefault="007B7756" w:rsidP="00233E27">
      <w:pPr>
        <w:pStyle w:val="BodyText"/>
        <w:widowControl/>
        <w:numPr>
          <w:ilvl w:val="0"/>
          <w:numId w:val="15"/>
        </w:numPr>
        <w:ind w:hanging="720"/>
        <w:jc w:val="both"/>
        <w:rPr>
          <w:rFonts w:ascii="Calibri" w:hAnsi="Calibri" w:cs="Calibri"/>
          <w:i w:val="0"/>
          <w:iCs w:val="0"/>
          <w:sz w:val="22"/>
          <w:szCs w:val="24"/>
        </w:rPr>
      </w:pPr>
      <w:r w:rsidRPr="00A83D31">
        <w:rPr>
          <w:rFonts w:ascii="Calibri" w:hAnsi="Calibri" w:cs="Calibri"/>
          <w:i w:val="0"/>
          <w:iCs w:val="0"/>
          <w:sz w:val="22"/>
          <w:szCs w:val="24"/>
        </w:rPr>
        <w:t>Subsequent meetings will be held as needed to share all budget information, proposed expenditures, and estimated assessments.</w:t>
      </w:r>
    </w:p>
    <w:p w14:paraId="3FBC0DBA" w14:textId="77777777" w:rsidR="007B7756" w:rsidRPr="00636EF8" w:rsidRDefault="007B7756" w:rsidP="00233E27">
      <w:pPr>
        <w:pStyle w:val="BodyText"/>
        <w:widowControl/>
        <w:numPr>
          <w:ilvl w:val="0"/>
          <w:numId w:val="15"/>
        </w:numPr>
        <w:ind w:hanging="720"/>
        <w:jc w:val="both"/>
        <w:rPr>
          <w:rFonts w:ascii="Calibri" w:hAnsi="Calibri" w:cs="Calibri"/>
          <w:sz w:val="22"/>
          <w:szCs w:val="24"/>
        </w:rPr>
      </w:pPr>
      <w:r w:rsidRPr="00A83D31">
        <w:rPr>
          <w:rFonts w:ascii="Calibri" w:hAnsi="Calibri" w:cs="Calibri"/>
          <w:i w:val="0"/>
          <w:iCs w:val="0"/>
          <w:sz w:val="22"/>
          <w:szCs w:val="24"/>
        </w:rPr>
        <w:t xml:space="preserve">The Board will adopt the final budget by two-thirds vote on or before June </w:t>
      </w:r>
      <w:r w:rsidR="005855C1" w:rsidRPr="00A83D31">
        <w:rPr>
          <w:rFonts w:ascii="Calibri" w:hAnsi="Calibri" w:cs="Calibri"/>
          <w:i w:val="0"/>
          <w:iCs w:val="0"/>
          <w:sz w:val="22"/>
          <w:szCs w:val="24"/>
        </w:rPr>
        <w:t>30th</w:t>
      </w:r>
      <w:r w:rsidRPr="00A83D31">
        <w:rPr>
          <w:rFonts w:ascii="Calibri" w:hAnsi="Calibri" w:cs="Calibri"/>
          <w:i w:val="0"/>
          <w:iCs w:val="0"/>
          <w:sz w:val="22"/>
          <w:szCs w:val="24"/>
        </w:rPr>
        <w:t>.   Following approval of the fiscal year budget, the Director of Finance will notify each member district of their estimated annual assessments.</w:t>
      </w:r>
      <w:r w:rsidR="006C3A17">
        <w:rPr>
          <w:rFonts w:ascii="Calibri" w:hAnsi="Calibri" w:cs="Calibri"/>
          <w:i w:val="0"/>
          <w:iCs w:val="0"/>
          <w:sz w:val="22"/>
          <w:szCs w:val="24"/>
        </w:rPr>
        <w:t xml:space="preserve"> </w:t>
      </w:r>
      <w:r w:rsidRPr="00A83D31">
        <w:rPr>
          <w:rFonts w:ascii="Calibri" w:hAnsi="Calibri" w:cs="Calibri"/>
          <w:i w:val="0"/>
          <w:iCs w:val="0"/>
          <w:sz w:val="22"/>
          <w:szCs w:val="24"/>
        </w:rPr>
        <w:t>The Executive Director has the authority to administer the budget as approved by the Board.  The Board will consider request</w:t>
      </w:r>
      <w:r w:rsidR="00DB5E79" w:rsidRPr="00A83D31">
        <w:rPr>
          <w:rFonts w:ascii="Calibri" w:hAnsi="Calibri" w:cs="Calibri"/>
          <w:i w:val="0"/>
          <w:iCs w:val="0"/>
          <w:sz w:val="22"/>
          <w:szCs w:val="24"/>
        </w:rPr>
        <w:t>s</w:t>
      </w:r>
      <w:r w:rsidRPr="00A83D31">
        <w:rPr>
          <w:rFonts w:ascii="Calibri" w:hAnsi="Calibri" w:cs="Calibri"/>
          <w:i w:val="0"/>
          <w:iCs w:val="0"/>
          <w:sz w:val="22"/>
          <w:szCs w:val="24"/>
        </w:rPr>
        <w:t xml:space="preserve"> for the transfer of funds between individual program budgets as recommended by the Executive Director.</w:t>
      </w:r>
    </w:p>
    <w:p w14:paraId="2C676A3E" w14:textId="11551A02" w:rsidR="00636EF8" w:rsidRPr="00B37FBE" w:rsidRDefault="00636EF8" w:rsidP="00636EF8">
      <w:pPr>
        <w:widowControl/>
        <w:ind w:left="360"/>
        <w:rPr>
          <w:rFonts w:ascii="Calibri" w:hAnsi="Calibri" w:cs="Calibri"/>
          <w:sz w:val="10"/>
        </w:rPr>
      </w:pPr>
    </w:p>
    <w:p w14:paraId="1663A5EA" w14:textId="77777777" w:rsidR="00636EF8" w:rsidRDefault="00636EF8" w:rsidP="00636EF8">
      <w:pPr>
        <w:pStyle w:val="NoSpacing"/>
        <w:widowControl/>
        <w:rPr>
          <w:rFonts w:asciiTheme="minorHAnsi" w:hAnsiTheme="minorHAnsi"/>
          <w:b/>
          <w:sz w:val="28"/>
          <w:szCs w:val="28"/>
        </w:rPr>
      </w:pPr>
      <w:r>
        <w:rPr>
          <w:rFonts w:asciiTheme="minorHAnsi" w:hAnsiTheme="minorHAnsi"/>
          <w:b/>
          <w:sz w:val="28"/>
          <w:szCs w:val="28"/>
        </w:rPr>
        <w:t>LONG-RANGE</w:t>
      </w:r>
      <w:r w:rsidRPr="00DC58EF">
        <w:rPr>
          <w:rFonts w:asciiTheme="minorHAnsi" w:hAnsiTheme="minorHAnsi"/>
          <w:b/>
          <w:sz w:val="28"/>
          <w:szCs w:val="28"/>
        </w:rPr>
        <w:t xml:space="preserve"> PLANNING</w:t>
      </w:r>
    </w:p>
    <w:p w14:paraId="07E0D03D" w14:textId="77777777" w:rsidR="00636EF8" w:rsidRPr="00636EF8" w:rsidRDefault="00636EF8" w:rsidP="00636EF8">
      <w:pPr>
        <w:pStyle w:val="BodyText"/>
        <w:widowControl/>
        <w:jc w:val="both"/>
        <w:rPr>
          <w:rFonts w:ascii="Calibri" w:hAnsi="Calibri" w:cs="Calibri"/>
          <w:i w:val="0"/>
          <w:iCs w:val="0"/>
          <w:sz w:val="22"/>
          <w:szCs w:val="24"/>
        </w:rPr>
      </w:pPr>
      <w:r w:rsidRPr="00636EF8">
        <w:rPr>
          <w:rFonts w:ascii="Calibri" w:hAnsi="Calibri" w:cs="Calibri"/>
          <w:i w:val="0"/>
          <w:iCs w:val="0"/>
          <w:sz w:val="22"/>
          <w:szCs w:val="24"/>
        </w:rPr>
        <w:t>Pla</w:t>
      </w:r>
      <w:r>
        <w:rPr>
          <w:rFonts w:ascii="Calibri" w:hAnsi="Calibri" w:cs="Calibri"/>
          <w:i w:val="0"/>
          <w:iCs w:val="0"/>
          <w:sz w:val="22"/>
          <w:szCs w:val="24"/>
        </w:rPr>
        <w:t>ns and policy(s) are adopted that support a financial planning process that assesses the long-term financial implications of current and proposed operating and capital budgets, budget policies, cash management and investment policies, programs and assumptions.</w:t>
      </w:r>
    </w:p>
    <w:p w14:paraId="56A1598C" w14:textId="77777777" w:rsidR="00DC2E27" w:rsidRPr="00B37FBE" w:rsidRDefault="00DC2E27" w:rsidP="00B37FBE">
      <w:pPr>
        <w:rPr>
          <w:sz w:val="14"/>
        </w:rPr>
      </w:pPr>
    </w:p>
    <w:p w14:paraId="06F54234" w14:textId="77777777" w:rsidR="007B7756" w:rsidRPr="00DC58EF" w:rsidRDefault="007B7756" w:rsidP="00233E27">
      <w:pPr>
        <w:pStyle w:val="NoSpacing"/>
        <w:widowControl/>
        <w:rPr>
          <w:rFonts w:asciiTheme="minorHAnsi" w:hAnsiTheme="minorHAnsi"/>
          <w:b/>
          <w:sz w:val="28"/>
          <w:szCs w:val="28"/>
        </w:rPr>
      </w:pPr>
      <w:bookmarkStart w:id="96" w:name="_Toc409013175"/>
      <w:r w:rsidRPr="00DC58EF">
        <w:rPr>
          <w:rFonts w:asciiTheme="minorHAnsi" w:hAnsiTheme="minorHAnsi"/>
          <w:b/>
          <w:sz w:val="28"/>
          <w:szCs w:val="28"/>
        </w:rPr>
        <w:t>DETERMINATION OF BUDGET PRIORITIES</w:t>
      </w:r>
      <w:bookmarkEnd w:id="96"/>
    </w:p>
    <w:p w14:paraId="09F97F6A" w14:textId="77777777" w:rsidR="007B7756" w:rsidRPr="00A83D31" w:rsidRDefault="007B7756" w:rsidP="00233E27">
      <w:pPr>
        <w:pStyle w:val="BodyText"/>
        <w:widowControl/>
        <w:jc w:val="both"/>
        <w:rPr>
          <w:rFonts w:ascii="Calibri" w:hAnsi="Calibri" w:cs="Calibri"/>
          <w:i w:val="0"/>
          <w:iCs w:val="0"/>
          <w:sz w:val="22"/>
          <w:szCs w:val="24"/>
        </w:rPr>
      </w:pPr>
      <w:r w:rsidRPr="00A83D31">
        <w:rPr>
          <w:rFonts w:ascii="Calibri" w:hAnsi="Calibri" w:cs="Calibri"/>
          <w:i w:val="0"/>
          <w:iCs w:val="0"/>
          <w:sz w:val="22"/>
          <w:szCs w:val="24"/>
        </w:rPr>
        <w:t>A portion of the income for the operation of the LPVEC is derived from member districts and the Board will attempt to protect the valid interests of said member districts.  However, the first priority in the development of an annual budget will be to enhance the overall educational quality of programs and services of member districts.</w:t>
      </w:r>
    </w:p>
    <w:p w14:paraId="4399B3AA"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 xml:space="preserve">Budget decisions reflect the attitude and philosophy of those charged with the responsibility for educational decision-making.  Therefore, a sound budget development process must be established to ensure that the annual operating budget accurately reflects the </w:t>
      </w:r>
      <w:proofErr w:type="spellStart"/>
      <w:r w:rsidRPr="00A83D31">
        <w:rPr>
          <w:rFonts w:ascii="Calibri" w:hAnsi="Calibri" w:cs="Calibri"/>
          <w:sz w:val="22"/>
          <w:szCs w:val="24"/>
        </w:rPr>
        <w:t>Collaborative’s</w:t>
      </w:r>
      <w:proofErr w:type="spellEnd"/>
      <w:r w:rsidRPr="00A83D31">
        <w:rPr>
          <w:rFonts w:ascii="Calibri" w:hAnsi="Calibri" w:cs="Calibri"/>
          <w:sz w:val="22"/>
          <w:szCs w:val="24"/>
        </w:rPr>
        <w:t xml:space="preserve"> goals and objectives.</w:t>
      </w:r>
    </w:p>
    <w:p w14:paraId="7A8E5666" w14:textId="77777777" w:rsidR="007B7756" w:rsidRPr="00A83D31" w:rsidRDefault="007B7756" w:rsidP="00DC630C">
      <w:pPr>
        <w:keepNext/>
        <w:widowControl/>
        <w:spacing w:line="274" w:lineRule="auto"/>
        <w:jc w:val="both"/>
        <w:rPr>
          <w:rFonts w:ascii="Calibri" w:hAnsi="Calibri" w:cs="Calibri"/>
          <w:sz w:val="22"/>
          <w:szCs w:val="24"/>
        </w:rPr>
      </w:pPr>
      <w:r w:rsidRPr="00A83D31">
        <w:rPr>
          <w:rFonts w:ascii="Calibri" w:hAnsi="Calibri" w:cs="Calibri"/>
          <w:sz w:val="22"/>
          <w:szCs w:val="24"/>
        </w:rPr>
        <w:t>In the budget planning process for the LPVEC, the Board will strive to:</w:t>
      </w:r>
    </w:p>
    <w:p w14:paraId="4195787F" w14:textId="77777777" w:rsidR="007B7756" w:rsidRPr="00A83D31" w:rsidRDefault="007B7756" w:rsidP="00DC630C">
      <w:pPr>
        <w:keepNext/>
        <w:widowControl/>
        <w:spacing w:line="274" w:lineRule="auto"/>
        <w:ind w:left="1440" w:hanging="720"/>
        <w:jc w:val="both"/>
        <w:rPr>
          <w:rFonts w:ascii="Calibri" w:hAnsi="Calibri" w:cs="Calibri"/>
          <w:sz w:val="22"/>
          <w:szCs w:val="24"/>
        </w:rPr>
      </w:pPr>
      <w:r w:rsidRPr="00A83D31">
        <w:rPr>
          <w:rFonts w:ascii="Calibri" w:hAnsi="Calibri" w:cs="Calibri"/>
          <w:sz w:val="22"/>
          <w:szCs w:val="24"/>
        </w:rPr>
        <w:t>1.</w:t>
      </w:r>
      <w:r w:rsidR="00DB5E79" w:rsidRPr="00A83D31">
        <w:rPr>
          <w:rFonts w:ascii="Calibri" w:hAnsi="Calibri" w:cs="Calibri"/>
          <w:sz w:val="22"/>
          <w:szCs w:val="24"/>
        </w:rPr>
        <w:tab/>
      </w:r>
      <w:r w:rsidRPr="00A83D31">
        <w:rPr>
          <w:rFonts w:ascii="Calibri" w:hAnsi="Calibri" w:cs="Calibri"/>
          <w:sz w:val="22"/>
          <w:szCs w:val="24"/>
        </w:rPr>
        <w:t>Engage in thorough advance planning with staff and member-district involvement, in order to develop budgets and guide expenditures in a manner that will achieve the greatest educational returns and contributions to the educational program in relation to dollars expended;</w:t>
      </w:r>
    </w:p>
    <w:p w14:paraId="1E3C7A47" w14:textId="77777777" w:rsidR="007B7756" w:rsidRPr="00A83D31" w:rsidRDefault="007B7756" w:rsidP="00233E27">
      <w:pPr>
        <w:widowControl/>
        <w:ind w:left="1440" w:hanging="720"/>
        <w:jc w:val="both"/>
        <w:rPr>
          <w:rFonts w:ascii="Calibri" w:hAnsi="Calibri" w:cs="Calibri"/>
          <w:sz w:val="22"/>
          <w:szCs w:val="24"/>
        </w:rPr>
      </w:pPr>
      <w:r w:rsidRPr="00A83D31">
        <w:rPr>
          <w:rFonts w:ascii="Calibri" w:hAnsi="Calibri" w:cs="Calibri"/>
          <w:sz w:val="22"/>
          <w:szCs w:val="24"/>
        </w:rPr>
        <w:t>2.</w:t>
      </w:r>
      <w:r w:rsidR="00DB5E79" w:rsidRPr="00A83D31">
        <w:rPr>
          <w:rFonts w:ascii="Calibri" w:hAnsi="Calibri" w:cs="Calibri"/>
          <w:sz w:val="22"/>
          <w:szCs w:val="24"/>
        </w:rPr>
        <w:tab/>
      </w:r>
      <w:r w:rsidRPr="00A83D31">
        <w:rPr>
          <w:rFonts w:ascii="Calibri" w:hAnsi="Calibri" w:cs="Calibri"/>
          <w:sz w:val="22"/>
          <w:szCs w:val="24"/>
        </w:rPr>
        <w:t>Establish levels of funding that will provide high-quality education for all our students;</w:t>
      </w:r>
      <w:r w:rsidR="00DB5E79" w:rsidRPr="00A83D31">
        <w:rPr>
          <w:rFonts w:ascii="Calibri" w:hAnsi="Calibri" w:cs="Calibri"/>
          <w:sz w:val="22"/>
          <w:szCs w:val="24"/>
        </w:rPr>
        <w:t xml:space="preserve"> and</w:t>
      </w:r>
    </w:p>
    <w:p w14:paraId="112BBCFA" w14:textId="77777777" w:rsidR="007B7756" w:rsidRPr="00A83D31" w:rsidRDefault="007B7756" w:rsidP="00233E27">
      <w:pPr>
        <w:widowControl/>
        <w:ind w:left="1440" w:hanging="720"/>
        <w:jc w:val="both"/>
        <w:rPr>
          <w:rFonts w:ascii="Calibri" w:hAnsi="Calibri" w:cs="Calibri"/>
          <w:sz w:val="22"/>
          <w:szCs w:val="24"/>
        </w:rPr>
      </w:pPr>
      <w:r w:rsidRPr="00A83D31">
        <w:rPr>
          <w:rFonts w:ascii="Calibri" w:hAnsi="Calibri" w:cs="Calibri"/>
          <w:sz w:val="22"/>
          <w:szCs w:val="24"/>
        </w:rPr>
        <w:t>3.</w:t>
      </w:r>
      <w:r w:rsidR="00DB5E79" w:rsidRPr="00A83D31">
        <w:rPr>
          <w:rFonts w:ascii="Calibri" w:hAnsi="Calibri" w:cs="Calibri"/>
          <w:sz w:val="22"/>
          <w:szCs w:val="24"/>
        </w:rPr>
        <w:tab/>
      </w:r>
      <w:r w:rsidRPr="00A83D31">
        <w:rPr>
          <w:rFonts w:ascii="Calibri" w:hAnsi="Calibri" w:cs="Calibri"/>
          <w:sz w:val="22"/>
          <w:szCs w:val="24"/>
        </w:rPr>
        <w:t>Use the best available techniques for budget development and management.</w:t>
      </w:r>
    </w:p>
    <w:p w14:paraId="55FD8BB9"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The Executive Director will have overall responsibility for budget preparation, including the construction of, and adherence to, a budget calendar.</w:t>
      </w:r>
    </w:p>
    <w:p w14:paraId="7AE62E4A" w14:textId="77777777" w:rsidR="00CD4EB0" w:rsidRPr="00B37FBE" w:rsidRDefault="00CD4EB0" w:rsidP="00B37FBE">
      <w:pPr>
        <w:rPr>
          <w:sz w:val="6"/>
        </w:rPr>
      </w:pPr>
    </w:p>
    <w:p w14:paraId="6B8AD746" w14:textId="77777777" w:rsidR="007B7756" w:rsidRPr="00DC58EF" w:rsidRDefault="007B7756" w:rsidP="00233E27">
      <w:pPr>
        <w:pStyle w:val="NoSpacing"/>
        <w:widowControl/>
        <w:rPr>
          <w:rFonts w:asciiTheme="minorHAnsi" w:hAnsiTheme="minorHAnsi"/>
          <w:b/>
          <w:sz w:val="28"/>
          <w:szCs w:val="28"/>
        </w:rPr>
      </w:pPr>
      <w:bookmarkStart w:id="97" w:name="_Toc409013176"/>
      <w:r w:rsidRPr="00DC58EF">
        <w:rPr>
          <w:rFonts w:asciiTheme="minorHAnsi" w:hAnsiTheme="minorHAnsi"/>
          <w:b/>
          <w:sz w:val="28"/>
          <w:szCs w:val="28"/>
        </w:rPr>
        <w:t>BUDGET ADOPTION</w:t>
      </w:r>
      <w:bookmarkEnd w:id="97"/>
    </w:p>
    <w:p w14:paraId="48718527"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 xml:space="preserve">The Executive Director shall annually determine the amounts necessary to maintain and operate the Collaborative during the next fiscal year, and amounts required for payment of debt and interest incurred by the Collaborative which will be due in the said year. </w:t>
      </w:r>
    </w:p>
    <w:p w14:paraId="7BC7BD84" w14:textId="3298C0F2" w:rsidR="00B37FBE" w:rsidRDefault="007B7756" w:rsidP="00233E27">
      <w:pPr>
        <w:widowControl/>
        <w:jc w:val="both"/>
        <w:rPr>
          <w:rFonts w:ascii="Calibri" w:hAnsi="Calibri" w:cs="Calibri"/>
          <w:sz w:val="24"/>
          <w:szCs w:val="24"/>
        </w:rPr>
      </w:pPr>
      <w:r w:rsidRPr="00A83D31">
        <w:rPr>
          <w:rFonts w:ascii="Calibri" w:hAnsi="Calibri" w:cs="Calibri"/>
          <w:sz w:val="22"/>
          <w:szCs w:val="24"/>
        </w:rPr>
        <w:t xml:space="preserve">The annual Collaborative budget, as adopted by the Board, shall be apportioned among the member districts. </w:t>
      </w:r>
      <w:r w:rsidR="002F50EE">
        <w:rPr>
          <w:rFonts w:ascii="Calibri" w:hAnsi="Calibri" w:cs="Calibri"/>
          <w:sz w:val="22"/>
          <w:szCs w:val="24"/>
        </w:rPr>
        <w:t xml:space="preserve"> </w:t>
      </w:r>
      <w:r w:rsidRPr="00A83D31">
        <w:rPr>
          <w:rFonts w:ascii="Calibri" w:hAnsi="Calibri" w:cs="Calibri"/>
          <w:sz w:val="22"/>
          <w:szCs w:val="24"/>
        </w:rPr>
        <w:t>The amount so apportioned for each member district shall be certified by the</w:t>
      </w:r>
      <w:r w:rsidR="005855C1" w:rsidRPr="00A83D31">
        <w:rPr>
          <w:rFonts w:ascii="Calibri" w:hAnsi="Calibri" w:cs="Calibri"/>
          <w:sz w:val="22"/>
          <w:szCs w:val="24"/>
        </w:rPr>
        <w:t xml:space="preserve"> Director of Finance</w:t>
      </w:r>
      <w:r w:rsidRPr="00A83D31">
        <w:rPr>
          <w:rFonts w:ascii="Calibri" w:hAnsi="Calibri" w:cs="Calibri"/>
          <w:sz w:val="22"/>
          <w:szCs w:val="24"/>
        </w:rPr>
        <w:t xml:space="preserve"> to the business manager of each member district within thirty (30) days from the date on which the annual budget is adopted by the Board.  The </w:t>
      </w:r>
      <w:r w:rsidR="005855C1" w:rsidRPr="00A83D31">
        <w:rPr>
          <w:rFonts w:ascii="Calibri" w:hAnsi="Calibri" w:cs="Calibri"/>
          <w:sz w:val="22"/>
          <w:szCs w:val="24"/>
        </w:rPr>
        <w:t>Director of Finance</w:t>
      </w:r>
      <w:r w:rsidRPr="00A83D31">
        <w:rPr>
          <w:rFonts w:ascii="Calibri" w:hAnsi="Calibri" w:cs="Calibri"/>
          <w:sz w:val="22"/>
          <w:szCs w:val="24"/>
        </w:rPr>
        <w:t xml:space="preserve"> shall include in the certification to each member district a statement of the proportionate share, if any, of the unencumbered amount in the excess and deficiency fund of the preceding fiscal year.</w:t>
      </w:r>
      <w:r w:rsidRPr="00A6039A">
        <w:rPr>
          <w:rFonts w:ascii="Calibri" w:hAnsi="Calibri" w:cs="Calibri"/>
          <w:sz w:val="24"/>
          <w:szCs w:val="24"/>
        </w:rPr>
        <w:t xml:space="preserve">  </w:t>
      </w:r>
    </w:p>
    <w:p w14:paraId="2012525F"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 xml:space="preserve">The </w:t>
      </w:r>
      <w:r w:rsidR="00723DB0" w:rsidRPr="00A83D31">
        <w:rPr>
          <w:rFonts w:ascii="Calibri" w:hAnsi="Calibri" w:cs="Calibri"/>
          <w:sz w:val="22"/>
          <w:szCs w:val="24"/>
        </w:rPr>
        <w:t>Director of Finance</w:t>
      </w:r>
      <w:r w:rsidRPr="00A83D31">
        <w:rPr>
          <w:rFonts w:ascii="Calibri" w:hAnsi="Calibri" w:cs="Calibri"/>
          <w:sz w:val="22"/>
          <w:szCs w:val="24"/>
        </w:rPr>
        <w:t xml:space="preserve"> shall provide a copy of the adopted budget to the superintendent and business managers of the member districts.</w:t>
      </w:r>
    </w:p>
    <w:p w14:paraId="79EEBBEF"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Notwithstanding any provision of law to the contrary, the Executive Director may address the school committee of a member district when the Collaborative budget is being considered.</w:t>
      </w:r>
    </w:p>
    <w:p w14:paraId="56ACAD38"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 xml:space="preserve">In the event that the budget is not approved by the Board, the budget subcommittee shall have thirty (30) days to reconsider and submit an amended budget on the basis of the issues raised. </w:t>
      </w:r>
    </w:p>
    <w:p w14:paraId="397E1EAD" w14:textId="77777777" w:rsidR="00690C35" w:rsidRDefault="00690C35" w:rsidP="00233E27">
      <w:pPr>
        <w:pStyle w:val="NoSpacing"/>
        <w:widowControl/>
        <w:rPr>
          <w:rFonts w:asciiTheme="minorHAnsi" w:hAnsiTheme="minorHAnsi"/>
          <w:b/>
          <w:sz w:val="28"/>
          <w:szCs w:val="28"/>
        </w:rPr>
      </w:pPr>
      <w:bookmarkStart w:id="98" w:name="_Toc409013177"/>
    </w:p>
    <w:p w14:paraId="366BAAD0" w14:textId="77777777" w:rsidR="007B7756" w:rsidRPr="00DC58EF" w:rsidRDefault="007B7756" w:rsidP="00233E27">
      <w:pPr>
        <w:pStyle w:val="NoSpacing"/>
        <w:widowControl/>
        <w:rPr>
          <w:rFonts w:asciiTheme="minorHAnsi" w:hAnsiTheme="minorHAnsi"/>
          <w:b/>
          <w:sz w:val="28"/>
          <w:szCs w:val="28"/>
        </w:rPr>
      </w:pPr>
      <w:r w:rsidRPr="00DC58EF">
        <w:rPr>
          <w:rFonts w:asciiTheme="minorHAnsi" w:hAnsiTheme="minorHAnsi"/>
          <w:b/>
          <w:sz w:val="28"/>
          <w:szCs w:val="28"/>
        </w:rPr>
        <w:t>FISCAL ACCOUNTING AND REPORTING</w:t>
      </w:r>
      <w:bookmarkEnd w:id="98"/>
    </w:p>
    <w:p w14:paraId="5B84D0D7"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The Executive Director will be ultimately responsible for receiving and properly accounting for all funds of the Collaborative.</w:t>
      </w:r>
    </w:p>
    <w:p w14:paraId="114CBBCC" w14:textId="1187E19B"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T</w:t>
      </w:r>
      <w:r w:rsidR="00312393" w:rsidRPr="00A83D31">
        <w:rPr>
          <w:rFonts w:ascii="Calibri" w:hAnsi="Calibri" w:cs="Calibri"/>
          <w:sz w:val="22"/>
          <w:szCs w:val="24"/>
        </w:rPr>
        <w:t xml:space="preserve">he accounting system used </w:t>
      </w:r>
      <w:r w:rsidRPr="00A83D31">
        <w:rPr>
          <w:rFonts w:ascii="Calibri" w:hAnsi="Calibri" w:cs="Calibri"/>
          <w:sz w:val="22"/>
          <w:szCs w:val="24"/>
        </w:rPr>
        <w:t>conform</w:t>
      </w:r>
      <w:r w:rsidR="00312393" w:rsidRPr="00A83D31">
        <w:rPr>
          <w:rFonts w:ascii="Calibri" w:hAnsi="Calibri" w:cs="Calibri"/>
          <w:sz w:val="22"/>
          <w:szCs w:val="24"/>
        </w:rPr>
        <w:t>s</w:t>
      </w:r>
      <w:r w:rsidR="00194087">
        <w:rPr>
          <w:rFonts w:ascii="Calibri" w:hAnsi="Calibri" w:cs="Calibri"/>
          <w:sz w:val="22"/>
          <w:szCs w:val="24"/>
        </w:rPr>
        <w:t xml:space="preserve"> to</w:t>
      </w:r>
      <w:r w:rsidRPr="00A83D31">
        <w:rPr>
          <w:rFonts w:ascii="Calibri" w:hAnsi="Calibri" w:cs="Calibri"/>
          <w:sz w:val="22"/>
          <w:szCs w:val="24"/>
        </w:rPr>
        <w:t xml:space="preserve"> state requirements and good accounting practices, providing for the appropriate separation of accounts, funds, and special monies.</w:t>
      </w:r>
    </w:p>
    <w:p w14:paraId="47CD45F8" w14:textId="77777777" w:rsidR="007B7756" w:rsidRPr="00A83D31" w:rsidRDefault="007B7756" w:rsidP="00233E27">
      <w:pPr>
        <w:widowControl/>
        <w:jc w:val="both"/>
        <w:rPr>
          <w:rFonts w:ascii="Calibri" w:hAnsi="Calibri" w:cs="Calibri"/>
          <w:sz w:val="22"/>
          <w:szCs w:val="24"/>
        </w:rPr>
      </w:pPr>
      <w:r w:rsidRPr="00A83D31">
        <w:rPr>
          <w:rFonts w:ascii="Calibri" w:hAnsi="Calibri" w:cs="Calibri"/>
          <w:sz w:val="22"/>
          <w:szCs w:val="24"/>
        </w:rPr>
        <w:t xml:space="preserve">The Board will receive periodic financial statements from the Executive Director showing the financial condition of the Collaborative.  Such other financial statements as may be determined necessary by the Board or Superintendents will be presented as found desirable. </w:t>
      </w:r>
    </w:p>
    <w:p w14:paraId="2902122A" w14:textId="77777777" w:rsidR="00690C35" w:rsidRDefault="00690C35" w:rsidP="00233E27">
      <w:pPr>
        <w:pStyle w:val="NoSpacing"/>
        <w:widowControl/>
        <w:rPr>
          <w:rFonts w:asciiTheme="minorHAnsi" w:hAnsiTheme="minorHAnsi"/>
          <w:b/>
          <w:sz w:val="28"/>
          <w:szCs w:val="28"/>
        </w:rPr>
      </w:pPr>
    </w:p>
    <w:p w14:paraId="4F7F8B48" w14:textId="77777777" w:rsidR="0048126F" w:rsidRPr="0048126F" w:rsidRDefault="0048126F" w:rsidP="00DC630C">
      <w:pPr>
        <w:pStyle w:val="NoSpacing"/>
        <w:keepNext/>
        <w:widowControl/>
        <w:rPr>
          <w:rFonts w:asciiTheme="minorHAnsi" w:hAnsiTheme="minorHAnsi"/>
          <w:b/>
          <w:sz w:val="28"/>
          <w:szCs w:val="28"/>
        </w:rPr>
      </w:pPr>
      <w:r>
        <w:rPr>
          <w:rFonts w:asciiTheme="minorHAnsi" w:hAnsiTheme="minorHAnsi"/>
          <w:b/>
          <w:sz w:val="28"/>
          <w:szCs w:val="28"/>
        </w:rPr>
        <w:t>BASIS OF ACCOUNTING FOR FINANCIAL REPORTING</w:t>
      </w:r>
    </w:p>
    <w:p w14:paraId="6B0F2192" w14:textId="77777777" w:rsidR="0048126F" w:rsidRPr="00A83D31" w:rsidRDefault="0048126F" w:rsidP="00DC630C">
      <w:pPr>
        <w:keepNext/>
        <w:widowControl/>
        <w:jc w:val="both"/>
        <w:rPr>
          <w:rFonts w:ascii="Calibri" w:hAnsi="Calibri" w:cs="Calibri"/>
          <w:sz w:val="22"/>
          <w:szCs w:val="24"/>
        </w:rPr>
      </w:pPr>
      <w:r w:rsidRPr="00A83D31">
        <w:rPr>
          <w:rFonts w:ascii="Calibri" w:hAnsi="Calibri" w:cs="Calibri"/>
          <w:sz w:val="22"/>
          <w:szCs w:val="24"/>
        </w:rPr>
        <w:t>State law requires the Lower Pioneer Valley Educational Collaborative to publish at the close of each year a complete set of financial statements in conformity with accounting principles generally accepted in the United States of America (</w:t>
      </w:r>
      <w:proofErr w:type="spellStart"/>
      <w:r w:rsidRPr="00A83D31">
        <w:rPr>
          <w:rFonts w:ascii="Calibri" w:hAnsi="Calibri" w:cs="Calibri"/>
          <w:sz w:val="22"/>
          <w:szCs w:val="24"/>
        </w:rPr>
        <w:t>GAAP</w:t>
      </w:r>
      <w:proofErr w:type="spellEnd"/>
      <w:r w:rsidRPr="00A83D31">
        <w:rPr>
          <w:rFonts w:ascii="Calibri" w:hAnsi="Calibri" w:cs="Calibri"/>
          <w:sz w:val="22"/>
          <w:szCs w:val="24"/>
        </w:rPr>
        <w:t>) that are audited in accordance with generally accepted auditing standards by a firm of licensed certified public accountants.</w:t>
      </w:r>
    </w:p>
    <w:p w14:paraId="3E87C4C4" w14:textId="77777777" w:rsidR="00690C35" w:rsidRDefault="00690C35" w:rsidP="00233E27">
      <w:pPr>
        <w:pStyle w:val="NoSpacing"/>
        <w:widowControl/>
        <w:rPr>
          <w:rFonts w:asciiTheme="minorHAnsi" w:hAnsiTheme="minorHAnsi"/>
          <w:b/>
          <w:sz w:val="28"/>
          <w:szCs w:val="28"/>
        </w:rPr>
      </w:pPr>
      <w:bookmarkStart w:id="99" w:name="_Toc409013178"/>
    </w:p>
    <w:p w14:paraId="79946E3D" w14:textId="77777777" w:rsidR="00026231" w:rsidRPr="00842975" w:rsidRDefault="00026231" w:rsidP="00233E27">
      <w:pPr>
        <w:pStyle w:val="NoSpacing"/>
        <w:widowControl/>
        <w:rPr>
          <w:rFonts w:asciiTheme="minorHAnsi" w:hAnsiTheme="minorHAnsi"/>
          <w:b/>
          <w:sz w:val="28"/>
          <w:szCs w:val="28"/>
        </w:rPr>
      </w:pPr>
      <w:r w:rsidRPr="00842975">
        <w:rPr>
          <w:rFonts w:asciiTheme="minorHAnsi" w:hAnsiTheme="minorHAnsi"/>
          <w:b/>
          <w:sz w:val="28"/>
          <w:szCs w:val="28"/>
        </w:rPr>
        <w:t>PROCUREMENT</w:t>
      </w:r>
      <w:bookmarkEnd w:id="99"/>
    </w:p>
    <w:p w14:paraId="4E560E99" w14:textId="77777777" w:rsidR="00026231" w:rsidRPr="00A83D31" w:rsidRDefault="00026231" w:rsidP="00233E27">
      <w:pPr>
        <w:widowControl/>
        <w:jc w:val="both"/>
        <w:rPr>
          <w:rFonts w:asciiTheme="minorHAnsi" w:hAnsiTheme="minorHAnsi" w:cstheme="minorHAnsi"/>
          <w:sz w:val="22"/>
          <w:szCs w:val="24"/>
        </w:rPr>
      </w:pPr>
      <w:r w:rsidRPr="00A83D31">
        <w:rPr>
          <w:rFonts w:asciiTheme="minorHAnsi" w:hAnsiTheme="minorHAnsi" w:cstheme="minorHAnsi"/>
          <w:sz w:val="22"/>
          <w:szCs w:val="24"/>
        </w:rPr>
        <w:t>All purchases of materials and equipment and all contracts for construction or main</w:t>
      </w:r>
      <w:r w:rsidR="00312393" w:rsidRPr="00A83D31">
        <w:rPr>
          <w:rFonts w:asciiTheme="minorHAnsi" w:hAnsiTheme="minorHAnsi" w:cstheme="minorHAnsi"/>
          <w:sz w:val="22"/>
          <w:szCs w:val="24"/>
        </w:rPr>
        <w:t>te</w:t>
      </w:r>
      <w:r w:rsidR="00456C51" w:rsidRPr="00A83D31">
        <w:rPr>
          <w:rFonts w:asciiTheme="minorHAnsi" w:hAnsiTheme="minorHAnsi" w:cstheme="minorHAnsi"/>
          <w:sz w:val="22"/>
          <w:szCs w:val="24"/>
        </w:rPr>
        <w:t>nance in amounts exceeding $35</w:t>
      </w:r>
      <w:r w:rsidRPr="00A83D31">
        <w:rPr>
          <w:rFonts w:asciiTheme="minorHAnsi" w:hAnsiTheme="minorHAnsi" w:cstheme="minorHAnsi"/>
          <w:sz w:val="22"/>
          <w:szCs w:val="24"/>
        </w:rPr>
        <w:t>,000 will be based upon competitive bidding in accordance with</w:t>
      </w:r>
      <w:r w:rsidR="00312393" w:rsidRPr="00A83D31">
        <w:rPr>
          <w:rFonts w:asciiTheme="minorHAnsi" w:hAnsiTheme="minorHAnsi" w:cstheme="minorHAnsi"/>
          <w:sz w:val="22"/>
          <w:szCs w:val="24"/>
        </w:rPr>
        <w:t xml:space="preserve"> Massachusetts General Laws on procurement</w:t>
      </w:r>
      <w:r w:rsidRPr="00A83D31">
        <w:rPr>
          <w:rFonts w:asciiTheme="minorHAnsi" w:hAnsiTheme="minorHAnsi" w:cstheme="minorHAnsi"/>
          <w:sz w:val="22"/>
          <w:szCs w:val="24"/>
        </w:rPr>
        <w:t>.</w:t>
      </w:r>
    </w:p>
    <w:p w14:paraId="567AE7E9" w14:textId="77777777" w:rsidR="00026231" w:rsidRPr="00A83D31" w:rsidRDefault="00026231" w:rsidP="00233E27">
      <w:pPr>
        <w:pStyle w:val="BodyTextIndent"/>
        <w:widowControl/>
        <w:ind w:firstLine="0"/>
        <w:rPr>
          <w:rFonts w:asciiTheme="minorHAnsi" w:hAnsiTheme="minorHAnsi" w:cstheme="minorHAnsi"/>
          <w:sz w:val="22"/>
        </w:rPr>
      </w:pPr>
      <w:r w:rsidRPr="00A83D31">
        <w:rPr>
          <w:rFonts w:asciiTheme="minorHAnsi" w:hAnsiTheme="minorHAnsi" w:cstheme="minorHAnsi"/>
          <w:sz w:val="22"/>
        </w:rPr>
        <w:t>Every effort will be made to procure multiple bids fo</w:t>
      </w:r>
      <w:r w:rsidR="00456C51" w:rsidRPr="00A83D31">
        <w:rPr>
          <w:rFonts w:asciiTheme="minorHAnsi" w:hAnsiTheme="minorHAnsi" w:cstheme="minorHAnsi"/>
          <w:sz w:val="22"/>
        </w:rPr>
        <w:t>r all purchases in excess of $35</w:t>
      </w:r>
      <w:r w:rsidRPr="00A83D31">
        <w:rPr>
          <w:rFonts w:asciiTheme="minorHAnsi" w:hAnsiTheme="minorHAnsi" w:cstheme="minorHAnsi"/>
          <w:sz w:val="22"/>
        </w:rPr>
        <w:t>,000.</w:t>
      </w:r>
    </w:p>
    <w:p w14:paraId="441FB7CD" w14:textId="77777777" w:rsidR="00026231" w:rsidRPr="00A83D31" w:rsidRDefault="00026231" w:rsidP="00233E27">
      <w:pPr>
        <w:pStyle w:val="BodyTextIndent"/>
        <w:widowControl/>
        <w:numPr>
          <w:ilvl w:val="0"/>
          <w:numId w:val="33"/>
        </w:numPr>
        <w:spacing w:line="240" w:lineRule="auto"/>
        <w:ind w:left="1440" w:hanging="720"/>
        <w:rPr>
          <w:rFonts w:asciiTheme="minorHAnsi" w:hAnsiTheme="minorHAnsi" w:cstheme="minorHAnsi"/>
          <w:sz w:val="22"/>
        </w:rPr>
      </w:pPr>
      <w:r w:rsidRPr="00A83D31">
        <w:rPr>
          <w:rFonts w:asciiTheme="minorHAnsi" w:hAnsiTheme="minorHAnsi" w:cstheme="minorHAnsi"/>
          <w:sz w:val="22"/>
        </w:rPr>
        <w:t>Bid specifications will be advertised appropriately and sent to all vendors and firms who have indicated an interest in bidding.</w:t>
      </w:r>
    </w:p>
    <w:p w14:paraId="0FDB0B5E" w14:textId="77777777" w:rsidR="00275D4A" w:rsidRPr="00A83D31" w:rsidRDefault="00275D4A" w:rsidP="00233E27">
      <w:pPr>
        <w:pStyle w:val="BodyTextIndent"/>
        <w:widowControl/>
        <w:spacing w:line="240" w:lineRule="auto"/>
        <w:ind w:left="1440" w:hanging="720"/>
        <w:rPr>
          <w:rFonts w:asciiTheme="minorHAnsi" w:hAnsiTheme="minorHAnsi" w:cstheme="minorHAnsi"/>
          <w:sz w:val="22"/>
        </w:rPr>
      </w:pPr>
    </w:p>
    <w:p w14:paraId="614FCB18" w14:textId="77777777" w:rsidR="00026231" w:rsidRPr="00A83D31" w:rsidRDefault="00026231" w:rsidP="00233E27">
      <w:pPr>
        <w:widowControl/>
        <w:spacing w:line="240" w:lineRule="auto"/>
        <w:ind w:left="1440" w:hanging="720"/>
        <w:jc w:val="both"/>
        <w:rPr>
          <w:rFonts w:asciiTheme="minorHAnsi" w:hAnsiTheme="minorHAnsi" w:cstheme="minorHAnsi"/>
          <w:sz w:val="22"/>
          <w:szCs w:val="24"/>
        </w:rPr>
      </w:pPr>
      <w:r w:rsidRPr="00A83D31">
        <w:rPr>
          <w:rFonts w:asciiTheme="minorHAnsi" w:hAnsiTheme="minorHAnsi" w:cstheme="minorHAnsi"/>
          <w:sz w:val="22"/>
          <w:szCs w:val="24"/>
        </w:rPr>
        <w:t xml:space="preserve">2. </w:t>
      </w:r>
      <w:r w:rsidRPr="00A83D31">
        <w:rPr>
          <w:rFonts w:asciiTheme="minorHAnsi" w:hAnsiTheme="minorHAnsi" w:cstheme="minorHAnsi"/>
          <w:sz w:val="22"/>
          <w:szCs w:val="24"/>
        </w:rPr>
        <w:tab/>
        <w:t>Bids and RFPs will be opened according to procurement guidelines specific to each individual bid/RFP.</w:t>
      </w:r>
    </w:p>
    <w:p w14:paraId="4D2F4F87" w14:textId="77777777" w:rsidR="00026231" w:rsidRPr="00A83D31" w:rsidRDefault="00026231" w:rsidP="00233E27">
      <w:pPr>
        <w:widowControl/>
        <w:spacing w:line="240" w:lineRule="auto"/>
        <w:ind w:left="1440" w:hanging="720"/>
        <w:jc w:val="both"/>
        <w:rPr>
          <w:rFonts w:asciiTheme="minorHAnsi" w:hAnsiTheme="minorHAnsi" w:cstheme="minorHAnsi"/>
          <w:sz w:val="22"/>
          <w:szCs w:val="24"/>
        </w:rPr>
      </w:pPr>
      <w:r w:rsidRPr="00A83D31">
        <w:rPr>
          <w:rFonts w:asciiTheme="minorHAnsi" w:hAnsiTheme="minorHAnsi" w:cstheme="minorHAnsi"/>
          <w:sz w:val="22"/>
          <w:szCs w:val="24"/>
        </w:rPr>
        <w:t xml:space="preserve">3. </w:t>
      </w:r>
      <w:r w:rsidRPr="00A83D31">
        <w:rPr>
          <w:rFonts w:asciiTheme="minorHAnsi" w:hAnsiTheme="minorHAnsi" w:cstheme="minorHAnsi"/>
          <w:sz w:val="22"/>
          <w:szCs w:val="24"/>
        </w:rPr>
        <w:tab/>
        <w:t>The Chief Procurement Officer will present a recommendation of award to the Board.</w:t>
      </w:r>
    </w:p>
    <w:p w14:paraId="2B0AD8E4" w14:textId="77777777" w:rsidR="00026231" w:rsidRPr="00A83D31" w:rsidRDefault="00026231" w:rsidP="00233E27">
      <w:pPr>
        <w:widowControl/>
        <w:spacing w:line="240" w:lineRule="auto"/>
        <w:ind w:left="1440" w:hanging="720"/>
        <w:jc w:val="both"/>
        <w:rPr>
          <w:rFonts w:asciiTheme="minorHAnsi" w:hAnsiTheme="minorHAnsi" w:cstheme="minorHAnsi"/>
          <w:sz w:val="22"/>
          <w:szCs w:val="24"/>
        </w:rPr>
      </w:pPr>
      <w:r w:rsidRPr="00A83D31">
        <w:rPr>
          <w:rFonts w:asciiTheme="minorHAnsi" w:hAnsiTheme="minorHAnsi" w:cstheme="minorHAnsi"/>
          <w:sz w:val="22"/>
          <w:szCs w:val="24"/>
        </w:rPr>
        <w:t xml:space="preserve">4. </w:t>
      </w:r>
      <w:r w:rsidRPr="00A83D31">
        <w:rPr>
          <w:rFonts w:asciiTheme="minorHAnsi" w:hAnsiTheme="minorHAnsi" w:cstheme="minorHAnsi"/>
          <w:sz w:val="22"/>
          <w:szCs w:val="24"/>
        </w:rPr>
        <w:tab/>
        <w:t>The Board approves the award recommendation and any corresponding written agreements to effectuate the procurement process.</w:t>
      </w:r>
    </w:p>
    <w:p w14:paraId="5A2F7D6A" w14:textId="77777777" w:rsidR="00FB344A" w:rsidRPr="00A83D31" w:rsidRDefault="00FB344A" w:rsidP="00233E27">
      <w:pPr>
        <w:widowControl/>
        <w:spacing w:line="240" w:lineRule="auto"/>
        <w:ind w:left="1440" w:hanging="720"/>
        <w:jc w:val="both"/>
        <w:rPr>
          <w:rFonts w:asciiTheme="minorHAnsi" w:hAnsiTheme="minorHAnsi" w:cstheme="minorHAnsi"/>
          <w:b/>
          <w:bCs/>
          <w:sz w:val="22"/>
          <w:szCs w:val="24"/>
        </w:rPr>
      </w:pPr>
    </w:p>
    <w:p w14:paraId="6AEB3C7F" w14:textId="77777777" w:rsidR="00063625" w:rsidRDefault="00063625" w:rsidP="00233E27">
      <w:pPr>
        <w:widowControl/>
        <w:overflowPunct/>
        <w:autoSpaceDE/>
        <w:autoSpaceDN/>
        <w:adjustRightInd/>
        <w:spacing w:after="0" w:line="276" w:lineRule="auto"/>
        <w:jc w:val="center"/>
        <w:rPr>
          <w:rFonts w:ascii="Calibri" w:eastAsia="Calibri" w:hAnsi="Calibri" w:cs="Calibri"/>
          <w:b/>
          <w:bCs/>
          <w:color w:val="auto"/>
          <w:kern w:val="0"/>
          <w:sz w:val="32"/>
          <w:szCs w:val="32"/>
        </w:rPr>
        <w:sectPr w:rsidR="00063625" w:rsidSect="00AC632B">
          <w:pgSz w:w="12240" w:h="15840" w:code="1"/>
          <w:pgMar w:top="1080" w:right="1440" w:bottom="907" w:left="1440" w:header="446" w:footer="288" w:gutter="0"/>
          <w:cols w:space="720"/>
          <w:noEndnote/>
        </w:sectPr>
      </w:pPr>
    </w:p>
    <w:p w14:paraId="5D7CD10A" w14:textId="77777777" w:rsidR="00655A04" w:rsidRDefault="00655A04" w:rsidP="00233E27">
      <w:pPr>
        <w:pStyle w:val="NoSpacing"/>
        <w:widowControl/>
        <w:rPr>
          <w:rFonts w:asciiTheme="minorHAnsi" w:eastAsia="Calibri" w:hAnsiTheme="minorHAnsi"/>
          <w:b/>
          <w:color w:val="39302B" w:themeColor="accent2" w:themeShade="80"/>
          <w:sz w:val="28"/>
          <w:szCs w:val="28"/>
        </w:rPr>
      </w:pPr>
      <w:bookmarkStart w:id="100" w:name="_Toc409013179"/>
    </w:p>
    <w:p w14:paraId="186C650C" w14:textId="77777777" w:rsidR="00063625" w:rsidRPr="00842975" w:rsidRDefault="00063625" w:rsidP="00233E27">
      <w:pPr>
        <w:pStyle w:val="NoSpacing"/>
        <w:widowControl/>
        <w:rPr>
          <w:rFonts w:asciiTheme="minorHAnsi" w:eastAsia="Calibri" w:hAnsiTheme="minorHAnsi"/>
          <w:b/>
          <w:color w:val="39302B" w:themeColor="accent2" w:themeShade="80"/>
          <w:sz w:val="28"/>
          <w:szCs w:val="28"/>
        </w:rPr>
      </w:pPr>
      <w:r w:rsidRPr="00842975">
        <w:rPr>
          <w:rFonts w:asciiTheme="minorHAnsi" w:eastAsia="Calibri" w:hAnsiTheme="minorHAnsi"/>
          <w:b/>
          <w:color w:val="39302B" w:themeColor="accent2" w:themeShade="80"/>
          <w:sz w:val="28"/>
          <w:szCs w:val="28"/>
        </w:rPr>
        <w:t xml:space="preserve">INTERNAL CONTROLS </w:t>
      </w:r>
      <w:r w:rsidRPr="008A3C57">
        <w:rPr>
          <w:rFonts w:asciiTheme="minorHAnsi" w:hAnsiTheme="minorHAnsi"/>
          <w:b/>
          <w:sz w:val="28"/>
          <w:szCs w:val="28"/>
        </w:rPr>
        <w:t>PROCESS</w:t>
      </w:r>
      <w:bookmarkEnd w:id="100"/>
    </w:p>
    <w:p w14:paraId="116D2CDE" w14:textId="77777777" w:rsidR="00690C35" w:rsidRDefault="00690C35" w:rsidP="00233E27">
      <w:pPr>
        <w:widowControl/>
        <w:overflowPunct/>
        <w:autoSpaceDE/>
        <w:autoSpaceDN/>
        <w:adjustRightInd/>
        <w:spacing w:after="0" w:line="276" w:lineRule="auto"/>
        <w:jc w:val="center"/>
        <w:rPr>
          <w:rFonts w:ascii="Calibri" w:eastAsia="Calibri" w:hAnsi="Calibri" w:cs="Calibri"/>
          <w:b/>
          <w:bCs/>
          <w:color w:val="auto"/>
          <w:kern w:val="0"/>
          <w:sz w:val="24"/>
          <w:szCs w:val="26"/>
        </w:rPr>
      </w:pPr>
    </w:p>
    <w:p w14:paraId="245EFA45" w14:textId="77777777" w:rsidR="00063625" w:rsidRPr="00A83D31" w:rsidRDefault="00063625" w:rsidP="00233E27">
      <w:pPr>
        <w:widowControl/>
        <w:overflowPunct/>
        <w:autoSpaceDE/>
        <w:autoSpaceDN/>
        <w:adjustRightInd/>
        <w:spacing w:after="0" w:line="276" w:lineRule="auto"/>
        <w:jc w:val="center"/>
        <w:rPr>
          <w:rFonts w:ascii="Calibri" w:eastAsia="Calibri" w:hAnsi="Calibri" w:cs="Calibri"/>
          <w:b/>
          <w:bCs/>
          <w:color w:val="auto"/>
          <w:kern w:val="0"/>
          <w:sz w:val="24"/>
          <w:szCs w:val="26"/>
        </w:rPr>
      </w:pPr>
      <w:r w:rsidRPr="00A83D31">
        <w:rPr>
          <w:rFonts w:ascii="Calibri" w:eastAsia="Calibri" w:hAnsi="Calibri" w:cs="Calibri"/>
          <w:b/>
          <w:bCs/>
          <w:color w:val="auto"/>
          <w:kern w:val="0"/>
          <w:sz w:val="24"/>
          <w:szCs w:val="26"/>
        </w:rPr>
        <w:t>BANK ACCOUNTS</w:t>
      </w:r>
    </w:p>
    <w:p w14:paraId="6AB3F6B1" w14:textId="77777777" w:rsidR="00063625" w:rsidRPr="00A83D31" w:rsidRDefault="002B3E63"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Pr>
          <w:rFonts w:ascii="Calibri" w:eastAsia="Calibri" w:hAnsi="Calibri" w:cs="Calibri"/>
          <w:b/>
          <w:bCs/>
          <w:noProof/>
          <w:color w:val="auto"/>
          <w:kern w:val="0"/>
          <w:sz w:val="22"/>
          <w:szCs w:val="24"/>
        </w:rPr>
        <mc:AlternateContent>
          <mc:Choice Requires="wps">
            <w:drawing>
              <wp:anchor distT="0" distB="0" distL="114300" distR="114300" simplePos="0" relativeHeight="251767808" behindDoc="0" locked="0" layoutInCell="1" allowOverlap="1" wp14:anchorId="2177766E" wp14:editId="7F073106">
                <wp:simplePos x="0" y="0"/>
                <wp:positionH relativeFrom="column">
                  <wp:posOffset>1205865</wp:posOffset>
                </wp:positionH>
                <wp:positionV relativeFrom="paragraph">
                  <wp:posOffset>52705</wp:posOffset>
                </wp:positionV>
                <wp:extent cx="563245" cy="790575"/>
                <wp:effectExtent l="0" t="0" r="27305" b="28575"/>
                <wp:wrapNone/>
                <wp:docPr id="33212" name="Right Brace 33212"/>
                <wp:cNvGraphicFramePr/>
                <a:graphic xmlns:a="http://schemas.openxmlformats.org/drawingml/2006/main">
                  <a:graphicData uri="http://schemas.microsoft.com/office/word/2010/wordprocessingShape">
                    <wps:wsp>
                      <wps:cNvSpPr/>
                      <wps:spPr>
                        <a:xfrm>
                          <a:off x="0" y="0"/>
                          <a:ext cx="563245" cy="790575"/>
                        </a:xfrm>
                        <a:prstGeom prst="rightBrace">
                          <a:avLst>
                            <a:gd name="adj1" fmla="val 8333"/>
                            <a:gd name="adj2" fmla="val 55915"/>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FE25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3212" o:spid="_x0000_s1026" type="#_x0000_t88" style="position:absolute;margin-left:94.95pt;margin-top:4.15pt;width:44.35pt;height:62.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" adj="1282,12078" strokecolor="#a40101 [3044]" strokeweight="1.5pt"/>
            </w:pict>
          </mc:Fallback>
        </mc:AlternateContent>
      </w:r>
      <w:r w:rsidR="00063625" w:rsidRPr="00A83D31">
        <w:rPr>
          <w:rFonts w:ascii="Calibri" w:eastAsia="Calibri" w:hAnsi="Calibri" w:cs="Calibri"/>
          <w:b/>
          <w:bCs/>
          <w:color w:val="auto"/>
          <w:kern w:val="0"/>
          <w:sz w:val="22"/>
          <w:szCs w:val="24"/>
        </w:rPr>
        <w:t>Capital Account</w:t>
      </w:r>
    </w:p>
    <w:p w14:paraId="150BC509"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Payroll Account</w:t>
      </w:r>
      <w:r w:rsidRPr="00A83D31">
        <w:rPr>
          <w:rFonts w:ascii="Calibri" w:eastAsia="Calibri" w:hAnsi="Calibri" w:cs="Calibri"/>
          <w:b/>
          <w:bCs/>
          <w:color w:val="auto"/>
          <w:kern w:val="0"/>
          <w:sz w:val="22"/>
          <w:szCs w:val="24"/>
        </w:rPr>
        <w:tab/>
      </w:r>
      <w:r w:rsidRPr="00A83D31">
        <w:rPr>
          <w:rFonts w:ascii="Calibri" w:eastAsia="Calibri" w:hAnsi="Calibri" w:cs="Calibri"/>
          <w:b/>
          <w:bCs/>
          <w:color w:val="auto"/>
          <w:kern w:val="0"/>
          <w:sz w:val="22"/>
          <w:szCs w:val="24"/>
        </w:rPr>
        <w:tab/>
      </w:r>
      <w:r w:rsidRPr="00A83D31">
        <w:rPr>
          <w:rFonts w:ascii="Calibri" w:eastAsia="Calibri" w:hAnsi="Calibri" w:cs="Calibri"/>
          <w:b/>
          <w:bCs/>
          <w:color w:val="auto"/>
          <w:kern w:val="0"/>
          <w:sz w:val="22"/>
          <w:szCs w:val="24"/>
        </w:rPr>
        <w:tab/>
        <w:t>Authorized signatures</w:t>
      </w:r>
    </w:p>
    <w:p w14:paraId="7F92B0D9"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Warrant Account</w:t>
      </w:r>
      <w:r w:rsidRPr="00A83D31">
        <w:rPr>
          <w:rFonts w:ascii="Calibri" w:eastAsia="Calibri" w:hAnsi="Calibri" w:cs="Calibri"/>
          <w:b/>
          <w:bCs/>
          <w:color w:val="auto"/>
          <w:kern w:val="0"/>
          <w:sz w:val="22"/>
          <w:szCs w:val="24"/>
        </w:rPr>
        <w:tab/>
      </w:r>
      <w:r w:rsidRPr="00A83D31">
        <w:rPr>
          <w:rFonts w:ascii="Calibri" w:eastAsia="Calibri" w:hAnsi="Calibri" w:cs="Calibri"/>
          <w:b/>
          <w:bCs/>
          <w:color w:val="auto"/>
          <w:kern w:val="0"/>
          <w:sz w:val="22"/>
          <w:szCs w:val="24"/>
        </w:rPr>
        <w:tab/>
      </w:r>
      <w:r w:rsidRPr="00A83D31">
        <w:rPr>
          <w:rFonts w:ascii="Calibri" w:eastAsia="Calibri" w:hAnsi="Calibri" w:cs="Calibri"/>
          <w:color w:val="auto"/>
          <w:kern w:val="0"/>
          <w:sz w:val="22"/>
          <w:szCs w:val="24"/>
        </w:rPr>
        <w:t>Treasurer</w:t>
      </w:r>
    </w:p>
    <w:p w14:paraId="39977915"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color w:val="auto"/>
          <w:kern w:val="0"/>
          <w:sz w:val="22"/>
          <w:szCs w:val="24"/>
        </w:rPr>
      </w:pPr>
      <w:proofErr w:type="spellStart"/>
      <w:r w:rsidRPr="00A83D31">
        <w:rPr>
          <w:rFonts w:ascii="Calibri" w:eastAsia="Calibri" w:hAnsi="Calibri" w:cs="Calibri"/>
          <w:b/>
          <w:bCs/>
          <w:color w:val="auto"/>
          <w:kern w:val="0"/>
          <w:sz w:val="22"/>
          <w:szCs w:val="24"/>
        </w:rPr>
        <w:t>SAF</w:t>
      </w:r>
      <w:proofErr w:type="spellEnd"/>
      <w:r w:rsidRPr="00A83D31">
        <w:rPr>
          <w:rFonts w:ascii="Calibri" w:eastAsia="Calibri" w:hAnsi="Calibri" w:cs="Calibri"/>
          <w:b/>
          <w:bCs/>
          <w:color w:val="auto"/>
          <w:kern w:val="0"/>
          <w:sz w:val="22"/>
          <w:szCs w:val="24"/>
        </w:rPr>
        <w:tab/>
      </w:r>
      <w:r w:rsidRPr="00A83D31">
        <w:rPr>
          <w:rFonts w:ascii="Calibri" w:eastAsia="Calibri" w:hAnsi="Calibri" w:cs="Calibri"/>
          <w:b/>
          <w:bCs/>
          <w:color w:val="auto"/>
          <w:kern w:val="0"/>
          <w:sz w:val="22"/>
          <w:szCs w:val="24"/>
        </w:rPr>
        <w:tab/>
      </w:r>
      <w:r w:rsidRPr="00A83D31">
        <w:rPr>
          <w:rFonts w:ascii="Calibri" w:eastAsia="Calibri" w:hAnsi="Calibri" w:cs="Calibri"/>
          <w:b/>
          <w:bCs/>
          <w:color w:val="auto"/>
          <w:kern w:val="0"/>
          <w:sz w:val="22"/>
          <w:szCs w:val="24"/>
        </w:rPr>
        <w:tab/>
      </w:r>
      <w:r w:rsidRPr="00A83D31">
        <w:rPr>
          <w:rFonts w:ascii="Calibri" w:eastAsia="Calibri" w:hAnsi="Calibri" w:cs="Calibri"/>
          <w:b/>
          <w:bCs/>
          <w:color w:val="auto"/>
          <w:kern w:val="0"/>
          <w:sz w:val="22"/>
          <w:szCs w:val="24"/>
        </w:rPr>
        <w:tab/>
      </w:r>
      <w:r w:rsidRPr="00A83D31">
        <w:rPr>
          <w:rFonts w:ascii="Calibri" w:eastAsia="Calibri" w:hAnsi="Calibri" w:cs="Calibri"/>
          <w:b/>
          <w:bCs/>
          <w:color w:val="auto"/>
          <w:kern w:val="0"/>
          <w:sz w:val="22"/>
          <w:szCs w:val="24"/>
        </w:rPr>
        <w:tab/>
      </w:r>
      <w:r w:rsidRPr="00A83D31">
        <w:rPr>
          <w:rFonts w:ascii="Calibri" w:eastAsia="Calibri" w:hAnsi="Calibri" w:cs="Calibri"/>
          <w:color w:val="auto"/>
          <w:kern w:val="0"/>
          <w:sz w:val="22"/>
          <w:szCs w:val="24"/>
        </w:rPr>
        <w:t>Chairman of the Board</w:t>
      </w:r>
    </w:p>
    <w:p w14:paraId="030CE509"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p>
    <w:p w14:paraId="20BB4BE9"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b/>
          <w:bCs/>
          <w:color w:val="auto"/>
          <w:kern w:val="0"/>
          <w:sz w:val="22"/>
          <w:szCs w:val="24"/>
        </w:rPr>
        <w:t>Petty Cash Account – Limit $10,000 and requires two signatures.</w:t>
      </w:r>
    </w:p>
    <w:p w14:paraId="4C5BE19E" w14:textId="77777777" w:rsidR="00CA53F5" w:rsidRDefault="00CA53F5" w:rsidP="00233E27">
      <w:pPr>
        <w:widowControl/>
        <w:tabs>
          <w:tab w:val="left" w:pos="2160"/>
          <w:tab w:val="left" w:pos="3600"/>
        </w:tabs>
        <w:overflowPunct/>
        <w:autoSpaceDE/>
        <w:autoSpaceDN/>
        <w:adjustRightInd/>
        <w:spacing w:after="0" w:line="276" w:lineRule="auto"/>
        <w:jc w:val="both"/>
        <w:rPr>
          <w:rFonts w:ascii="Calibri" w:eastAsia="Calibri" w:hAnsi="Calibri" w:cs="Calibri"/>
          <w:b/>
          <w:bCs/>
          <w:color w:val="auto"/>
          <w:kern w:val="0"/>
          <w:sz w:val="22"/>
          <w:szCs w:val="24"/>
        </w:rPr>
      </w:pPr>
      <w:r>
        <w:rPr>
          <w:rFonts w:ascii="Calibri" w:eastAsia="Calibri" w:hAnsi="Calibri" w:cs="Calibri"/>
          <w:b/>
          <w:bCs/>
          <w:color w:val="auto"/>
          <w:kern w:val="0"/>
          <w:sz w:val="22"/>
          <w:szCs w:val="24"/>
        </w:rPr>
        <w:tab/>
      </w:r>
      <w:r>
        <w:rPr>
          <w:rFonts w:ascii="Calibri" w:eastAsia="Calibri" w:hAnsi="Calibri" w:cs="Calibri"/>
          <w:b/>
          <w:bCs/>
          <w:color w:val="auto"/>
          <w:kern w:val="0"/>
          <w:sz w:val="22"/>
          <w:szCs w:val="24"/>
        </w:rPr>
        <w:tab/>
      </w:r>
      <w:r w:rsidR="00063625" w:rsidRPr="00A83D31">
        <w:rPr>
          <w:rFonts w:ascii="Calibri" w:eastAsia="Calibri" w:hAnsi="Calibri" w:cs="Calibri"/>
          <w:b/>
          <w:bCs/>
          <w:color w:val="auto"/>
          <w:kern w:val="0"/>
          <w:sz w:val="22"/>
          <w:szCs w:val="24"/>
        </w:rPr>
        <w:t>Authorized signatures</w:t>
      </w:r>
      <w:r w:rsidR="00655A04" w:rsidRPr="00A83D31">
        <w:rPr>
          <w:rFonts w:ascii="Calibri" w:eastAsia="Calibri" w:hAnsi="Calibri" w:cs="Calibri"/>
          <w:b/>
          <w:bCs/>
          <w:color w:val="auto"/>
          <w:kern w:val="0"/>
          <w:sz w:val="22"/>
          <w:szCs w:val="24"/>
        </w:rPr>
        <w:t>:</w:t>
      </w:r>
    </w:p>
    <w:p w14:paraId="7BEB4F2C" w14:textId="77777777" w:rsidR="00063625" w:rsidRPr="00A83D31" w:rsidRDefault="00CA53F5" w:rsidP="00233E27">
      <w:pPr>
        <w:widowControl/>
        <w:tabs>
          <w:tab w:val="left" w:pos="2160"/>
          <w:tab w:val="left" w:pos="3600"/>
        </w:tabs>
        <w:overflowPunct/>
        <w:autoSpaceDE/>
        <w:autoSpaceDN/>
        <w:adjustRightInd/>
        <w:spacing w:after="0" w:line="276" w:lineRule="auto"/>
        <w:jc w:val="both"/>
        <w:rPr>
          <w:rFonts w:ascii="Calibri" w:eastAsia="Calibri" w:hAnsi="Calibri" w:cs="Calibri"/>
          <w:color w:val="auto"/>
          <w:kern w:val="0"/>
          <w:sz w:val="22"/>
          <w:szCs w:val="24"/>
        </w:rPr>
      </w:pPr>
      <w:r>
        <w:rPr>
          <w:rFonts w:ascii="Calibri" w:eastAsia="Calibri" w:hAnsi="Calibri" w:cs="Calibri"/>
          <w:b/>
          <w:bCs/>
          <w:color w:val="auto"/>
          <w:kern w:val="0"/>
          <w:sz w:val="22"/>
          <w:szCs w:val="24"/>
        </w:rPr>
        <w:tab/>
      </w:r>
      <w:r>
        <w:rPr>
          <w:rFonts w:ascii="Calibri" w:eastAsia="Calibri" w:hAnsi="Calibri" w:cs="Calibri"/>
          <w:b/>
          <w:bCs/>
          <w:color w:val="auto"/>
          <w:kern w:val="0"/>
          <w:sz w:val="22"/>
          <w:szCs w:val="24"/>
        </w:rPr>
        <w:tab/>
      </w:r>
      <w:r w:rsidR="00063625" w:rsidRPr="00A83D31">
        <w:rPr>
          <w:rFonts w:ascii="Calibri" w:eastAsia="Calibri" w:hAnsi="Calibri" w:cs="Calibri"/>
          <w:color w:val="auto"/>
          <w:kern w:val="0"/>
          <w:sz w:val="22"/>
          <w:szCs w:val="24"/>
        </w:rPr>
        <w:t>Treasurer</w:t>
      </w:r>
    </w:p>
    <w:p w14:paraId="0D4956F4" w14:textId="77777777" w:rsidR="00655A04" w:rsidRPr="00A83D31" w:rsidRDefault="00655A04" w:rsidP="00233E27">
      <w:pPr>
        <w:widowControl/>
        <w:tabs>
          <w:tab w:val="left" w:pos="2160"/>
          <w:tab w:val="left" w:pos="3600"/>
          <w:tab w:val="left" w:pos="4320"/>
        </w:tabs>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ab/>
      </w:r>
      <w:r w:rsidRPr="00A83D31">
        <w:rPr>
          <w:rFonts w:ascii="Calibri" w:eastAsia="Calibri" w:hAnsi="Calibri" w:cs="Calibri"/>
          <w:color w:val="auto"/>
          <w:kern w:val="0"/>
          <w:sz w:val="22"/>
          <w:szCs w:val="24"/>
        </w:rPr>
        <w:tab/>
      </w:r>
      <w:r w:rsidR="00063625" w:rsidRPr="00A83D31">
        <w:rPr>
          <w:rFonts w:ascii="Calibri" w:eastAsia="Calibri" w:hAnsi="Calibri" w:cs="Calibri"/>
          <w:color w:val="auto"/>
          <w:kern w:val="0"/>
          <w:sz w:val="22"/>
          <w:szCs w:val="24"/>
        </w:rPr>
        <w:t>Chairman of the Board</w:t>
      </w:r>
    </w:p>
    <w:p w14:paraId="51998DCE" w14:textId="77777777" w:rsidR="00063625" w:rsidRPr="00A83D31" w:rsidRDefault="00655A04" w:rsidP="00233E27">
      <w:pPr>
        <w:widowControl/>
        <w:tabs>
          <w:tab w:val="left" w:pos="2160"/>
          <w:tab w:val="left" w:pos="3600"/>
          <w:tab w:val="left" w:pos="4320"/>
        </w:tabs>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ab/>
      </w:r>
      <w:r w:rsidRPr="00A83D31">
        <w:rPr>
          <w:rFonts w:ascii="Calibri" w:eastAsia="Calibri" w:hAnsi="Calibri" w:cs="Calibri"/>
          <w:color w:val="auto"/>
          <w:kern w:val="0"/>
          <w:sz w:val="22"/>
          <w:szCs w:val="24"/>
        </w:rPr>
        <w:tab/>
      </w:r>
      <w:r w:rsidR="00063625" w:rsidRPr="00A83D31">
        <w:rPr>
          <w:rFonts w:ascii="Calibri" w:eastAsia="Calibri" w:hAnsi="Calibri" w:cs="Calibri"/>
          <w:color w:val="auto"/>
          <w:kern w:val="0"/>
          <w:sz w:val="22"/>
          <w:szCs w:val="24"/>
        </w:rPr>
        <w:t>Executive Director</w:t>
      </w:r>
    </w:p>
    <w:p w14:paraId="0AE1F666" w14:textId="77777777" w:rsidR="00063625" w:rsidRPr="00A83D31" w:rsidRDefault="00655A04" w:rsidP="00233E27">
      <w:pPr>
        <w:widowControl/>
        <w:tabs>
          <w:tab w:val="left" w:pos="2160"/>
          <w:tab w:val="left" w:pos="3600"/>
          <w:tab w:val="left" w:pos="4320"/>
        </w:tabs>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ab/>
      </w:r>
      <w:r w:rsidRPr="00A83D31">
        <w:rPr>
          <w:rFonts w:ascii="Calibri" w:eastAsia="Calibri" w:hAnsi="Calibri" w:cs="Calibri"/>
          <w:color w:val="auto"/>
          <w:kern w:val="0"/>
          <w:sz w:val="22"/>
          <w:szCs w:val="24"/>
        </w:rPr>
        <w:tab/>
      </w:r>
      <w:r w:rsidR="00063625" w:rsidRPr="00A83D31">
        <w:rPr>
          <w:rFonts w:ascii="Calibri" w:eastAsia="Calibri" w:hAnsi="Calibri" w:cs="Calibri"/>
          <w:color w:val="auto"/>
          <w:kern w:val="0"/>
          <w:sz w:val="22"/>
          <w:szCs w:val="24"/>
        </w:rPr>
        <w:t>Director of Finance</w:t>
      </w:r>
    </w:p>
    <w:p w14:paraId="19B66360" w14:textId="77777777" w:rsidR="00CA53F5" w:rsidRDefault="00CA53F5" w:rsidP="00233E27">
      <w:pPr>
        <w:widowControl/>
        <w:overflowPunct/>
        <w:autoSpaceDE/>
        <w:autoSpaceDN/>
        <w:adjustRightInd/>
        <w:spacing w:after="0" w:line="276" w:lineRule="auto"/>
        <w:ind w:left="-720" w:firstLine="720"/>
        <w:rPr>
          <w:rFonts w:ascii="Calibri" w:eastAsia="Calibri" w:hAnsi="Calibri" w:cs="Calibri"/>
          <w:b/>
          <w:bCs/>
          <w:color w:val="auto"/>
          <w:kern w:val="0"/>
          <w:sz w:val="22"/>
          <w:szCs w:val="24"/>
        </w:rPr>
      </w:pPr>
    </w:p>
    <w:p w14:paraId="050F15D2" w14:textId="77777777" w:rsidR="00063625" w:rsidRPr="00A83D31" w:rsidRDefault="00063625" w:rsidP="00233E27">
      <w:pPr>
        <w:widowControl/>
        <w:overflowPunct/>
        <w:autoSpaceDE/>
        <w:autoSpaceDN/>
        <w:adjustRightInd/>
        <w:spacing w:after="0" w:line="276" w:lineRule="auto"/>
        <w:ind w:left="-720" w:firstLine="720"/>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Asst. Director of Finance</w:t>
      </w:r>
    </w:p>
    <w:p w14:paraId="2EC4D8C1" w14:textId="77777777" w:rsidR="00063625" w:rsidRPr="00A83D31" w:rsidRDefault="00063625" w:rsidP="00233E27">
      <w:pPr>
        <w:widowControl/>
        <w:numPr>
          <w:ilvl w:val="0"/>
          <w:numId w:val="25"/>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Reconciliation of all bank accounts monthly</w:t>
      </w:r>
    </w:p>
    <w:p w14:paraId="50BC382F" w14:textId="77777777" w:rsidR="00CA53F5" w:rsidRPr="009A40E3" w:rsidRDefault="00CA53F5" w:rsidP="00233E27">
      <w:pPr>
        <w:widowControl/>
        <w:overflowPunct/>
        <w:autoSpaceDE/>
        <w:autoSpaceDN/>
        <w:adjustRightInd/>
        <w:spacing w:after="0" w:line="276" w:lineRule="auto"/>
        <w:rPr>
          <w:rFonts w:ascii="Calibri" w:eastAsia="Calibri" w:hAnsi="Calibri" w:cs="Calibri"/>
          <w:b/>
          <w:bCs/>
          <w:color w:val="auto"/>
          <w:kern w:val="0"/>
          <w:szCs w:val="24"/>
        </w:rPr>
      </w:pPr>
    </w:p>
    <w:p w14:paraId="5FC43545" w14:textId="77777777" w:rsidR="00063625" w:rsidRPr="00A83D31" w:rsidRDefault="00063625" w:rsidP="00233E27">
      <w:pPr>
        <w:widowControl/>
        <w:overflowPunct/>
        <w:autoSpaceDE/>
        <w:autoSpaceDN/>
        <w:adjustRightInd/>
        <w:spacing w:after="0" w:line="276" w:lineRule="auto"/>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Treasurer</w:t>
      </w:r>
    </w:p>
    <w:p w14:paraId="053C7BE0" w14:textId="77777777" w:rsidR="00063625" w:rsidRPr="00A83D31" w:rsidRDefault="00063625" w:rsidP="00233E27">
      <w:pPr>
        <w:widowControl/>
        <w:numPr>
          <w:ilvl w:val="0"/>
          <w:numId w:val="25"/>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Reviews and approves bank reconciliation</w:t>
      </w:r>
    </w:p>
    <w:p w14:paraId="7C68F1C0" w14:textId="77777777" w:rsidR="00063625" w:rsidRPr="00A83D31" w:rsidRDefault="00063625" w:rsidP="00233E27">
      <w:pPr>
        <w:widowControl/>
        <w:numPr>
          <w:ilvl w:val="0"/>
          <w:numId w:val="25"/>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Reviews and approves Treasurer’s log</w:t>
      </w:r>
    </w:p>
    <w:p w14:paraId="610F477D" w14:textId="77777777" w:rsidR="00063625" w:rsidRPr="00A83D31" w:rsidRDefault="00063625" w:rsidP="00233E27">
      <w:pPr>
        <w:widowControl/>
        <w:overflowPunct/>
        <w:autoSpaceDE/>
        <w:autoSpaceDN/>
        <w:adjustRightInd/>
        <w:spacing w:after="0" w:line="276" w:lineRule="auto"/>
        <w:ind w:firstLine="720"/>
        <w:rPr>
          <w:rFonts w:ascii="Calibri" w:eastAsia="Calibri" w:hAnsi="Calibri" w:cs="Calibri"/>
          <w:color w:val="auto"/>
          <w:kern w:val="0"/>
          <w:sz w:val="24"/>
          <w:szCs w:val="28"/>
        </w:rPr>
      </w:pPr>
    </w:p>
    <w:p w14:paraId="22366040" w14:textId="77777777" w:rsidR="00063625" w:rsidRPr="002B3E63" w:rsidRDefault="00063625" w:rsidP="00233E27">
      <w:pPr>
        <w:widowControl/>
        <w:overflowPunct/>
        <w:autoSpaceDE/>
        <w:autoSpaceDN/>
        <w:adjustRightInd/>
        <w:spacing w:after="0" w:line="276" w:lineRule="auto"/>
        <w:jc w:val="center"/>
        <w:rPr>
          <w:rFonts w:ascii="Calibri" w:eastAsia="Calibri" w:hAnsi="Calibri" w:cs="Calibri"/>
          <w:b/>
          <w:bCs/>
          <w:color w:val="auto"/>
          <w:kern w:val="0"/>
          <w:sz w:val="24"/>
          <w:szCs w:val="26"/>
        </w:rPr>
      </w:pPr>
      <w:r w:rsidRPr="002B3E63">
        <w:rPr>
          <w:rFonts w:ascii="Calibri" w:eastAsia="Calibri" w:hAnsi="Calibri" w:cs="Calibri"/>
          <w:b/>
          <w:bCs/>
          <w:color w:val="auto"/>
          <w:kern w:val="0"/>
          <w:sz w:val="24"/>
          <w:szCs w:val="26"/>
        </w:rPr>
        <w:t>PAYROLL</w:t>
      </w:r>
    </w:p>
    <w:p w14:paraId="1B1748ED"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Payroll Bookkeeper</w:t>
      </w:r>
    </w:p>
    <w:p w14:paraId="67555F1F" w14:textId="77777777" w:rsidR="00063625" w:rsidRPr="00A83D31" w:rsidRDefault="00063625" w:rsidP="00233E27">
      <w:pPr>
        <w:widowControl/>
        <w:numPr>
          <w:ilvl w:val="0"/>
          <w:numId w:val="18"/>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 xml:space="preserve">Payroll processing </w:t>
      </w:r>
    </w:p>
    <w:p w14:paraId="512F1CD9" w14:textId="77777777" w:rsidR="00063625" w:rsidRPr="00A83D31" w:rsidRDefault="00063625" w:rsidP="00233E27">
      <w:pPr>
        <w:widowControl/>
        <w:numPr>
          <w:ilvl w:val="0"/>
          <w:numId w:val="18"/>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Retrieval and data reconciliation</w:t>
      </w:r>
    </w:p>
    <w:p w14:paraId="1772A2F3" w14:textId="77777777" w:rsidR="00063625" w:rsidRPr="00A83D31" w:rsidRDefault="00063625" w:rsidP="00233E27">
      <w:pPr>
        <w:widowControl/>
        <w:numPr>
          <w:ilvl w:val="0"/>
          <w:numId w:val="18"/>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Initiate payroll fund transfer</w:t>
      </w:r>
    </w:p>
    <w:p w14:paraId="23E21042" w14:textId="77777777" w:rsidR="00063625" w:rsidRPr="00A83D31" w:rsidRDefault="00063625" w:rsidP="00233E27">
      <w:pPr>
        <w:widowControl/>
        <w:numPr>
          <w:ilvl w:val="0"/>
          <w:numId w:val="18"/>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Provides payroll warrant documents and funds transfer to Director of Finance for review and approval</w:t>
      </w:r>
    </w:p>
    <w:p w14:paraId="32966E7F" w14:textId="77777777" w:rsidR="00CA53F5" w:rsidRPr="009A40E3" w:rsidRDefault="00CA53F5" w:rsidP="00233E27">
      <w:pPr>
        <w:widowControl/>
        <w:overflowPunct/>
        <w:autoSpaceDE/>
        <w:autoSpaceDN/>
        <w:adjustRightInd/>
        <w:spacing w:after="0" w:line="276" w:lineRule="auto"/>
        <w:jc w:val="both"/>
        <w:rPr>
          <w:rFonts w:ascii="Calibri" w:eastAsia="Calibri" w:hAnsi="Calibri" w:cs="Calibri"/>
          <w:b/>
          <w:bCs/>
          <w:color w:val="auto"/>
          <w:kern w:val="0"/>
          <w:szCs w:val="24"/>
        </w:rPr>
      </w:pPr>
    </w:p>
    <w:p w14:paraId="5019D2A8"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Director of Finance</w:t>
      </w:r>
    </w:p>
    <w:p w14:paraId="09B34CAE" w14:textId="77777777" w:rsidR="00063625" w:rsidRPr="00A83D31" w:rsidRDefault="00063625" w:rsidP="00233E27">
      <w:pPr>
        <w:widowControl/>
        <w:numPr>
          <w:ilvl w:val="0"/>
          <w:numId w:val="19"/>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 xml:space="preserve">Reviews payroll documents </w:t>
      </w:r>
    </w:p>
    <w:p w14:paraId="3E9153ED" w14:textId="77777777" w:rsidR="00063625" w:rsidRPr="00A83D31" w:rsidRDefault="00063625" w:rsidP="00233E27">
      <w:pPr>
        <w:widowControl/>
        <w:numPr>
          <w:ilvl w:val="0"/>
          <w:numId w:val="19"/>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Verifies cash position for funds availability</w:t>
      </w:r>
    </w:p>
    <w:p w14:paraId="684D8516" w14:textId="77777777" w:rsidR="00063625" w:rsidRPr="00A83D31" w:rsidRDefault="00063625" w:rsidP="00233E27">
      <w:pPr>
        <w:widowControl/>
        <w:numPr>
          <w:ilvl w:val="0"/>
          <w:numId w:val="19"/>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Signs document and approves transfer of funds</w:t>
      </w:r>
    </w:p>
    <w:p w14:paraId="00F77C9B" w14:textId="77777777" w:rsidR="00063625" w:rsidRPr="00A83D31" w:rsidRDefault="00063625" w:rsidP="00233E27">
      <w:pPr>
        <w:widowControl/>
        <w:numPr>
          <w:ilvl w:val="0"/>
          <w:numId w:val="19"/>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Provides all documents to Admin Assistant for Board review and approval</w:t>
      </w:r>
    </w:p>
    <w:p w14:paraId="3173F118" w14:textId="77777777" w:rsidR="00CA53F5" w:rsidRPr="009A40E3" w:rsidRDefault="00CA53F5" w:rsidP="00233E27">
      <w:pPr>
        <w:widowControl/>
        <w:overflowPunct/>
        <w:autoSpaceDE/>
        <w:autoSpaceDN/>
        <w:adjustRightInd/>
        <w:spacing w:after="0" w:line="276" w:lineRule="auto"/>
        <w:jc w:val="both"/>
        <w:rPr>
          <w:rFonts w:ascii="Calibri" w:eastAsia="Calibri" w:hAnsi="Calibri" w:cs="Calibri"/>
          <w:b/>
          <w:bCs/>
          <w:color w:val="auto"/>
          <w:kern w:val="0"/>
          <w:szCs w:val="24"/>
        </w:rPr>
      </w:pPr>
    </w:p>
    <w:p w14:paraId="47F4F4B2"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 xml:space="preserve">Board </w:t>
      </w:r>
    </w:p>
    <w:p w14:paraId="1B5C20E1" w14:textId="77777777" w:rsidR="00063625" w:rsidRPr="00A83D31" w:rsidRDefault="00063625" w:rsidP="00233E27">
      <w:pPr>
        <w:widowControl/>
        <w:numPr>
          <w:ilvl w:val="0"/>
          <w:numId w:val="20"/>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Review and approve payroll documents</w:t>
      </w:r>
    </w:p>
    <w:p w14:paraId="38660931" w14:textId="77777777" w:rsidR="00CA53F5" w:rsidRPr="009A40E3" w:rsidRDefault="00CA53F5" w:rsidP="00233E27">
      <w:pPr>
        <w:widowControl/>
        <w:overflowPunct/>
        <w:autoSpaceDE/>
        <w:autoSpaceDN/>
        <w:adjustRightInd/>
        <w:spacing w:after="0" w:line="276" w:lineRule="auto"/>
        <w:jc w:val="both"/>
        <w:rPr>
          <w:rFonts w:ascii="Calibri" w:eastAsia="Calibri" w:hAnsi="Calibri" w:cs="Calibri"/>
          <w:b/>
          <w:bCs/>
          <w:color w:val="auto"/>
          <w:kern w:val="0"/>
          <w:szCs w:val="24"/>
        </w:rPr>
      </w:pPr>
    </w:p>
    <w:p w14:paraId="3D7B7225"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 xml:space="preserve">Treasurer </w:t>
      </w:r>
    </w:p>
    <w:p w14:paraId="43D6CB02" w14:textId="77777777" w:rsidR="00063625" w:rsidRPr="00A83D31" w:rsidRDefault="00063625" w:rsidP="00233E27">
      <w:pPr>
        <w:widowControl/>
        <w:numPr>
          <w:ilvl w:val="0"/>
          <w:numId w:val="20"/>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Reviews and approves payroll documents as part of monthly reconciliations</w:t>
      </w:r>
    </w:p>
    <w:p w14:paraId="2236F634" w14:textId="77777777" w:rsidR="00233E27" w:rsidRPr="00A83D31" w:rsidRDefault="00233E27" w:rsidP="00233E27">
      <w:pPr>
        <w:widowControl/>
        <w:overflowPunct/>
        <w:autoSpaceDE/>
        <w:autoSpaceDN/>
        <w:adjustRightInd/>
        <w:spacing w:after="0" w:line="276" w:lineRule="auto"/>
        <w:jc w:val="center"/>
        <w:rPr>
          <w:rFonts w:ascii="Calibri" w:eastAsia="Calibri" w:hAnsi="Calibri" w:cs="Calibri"/>
          <w:b/>
          <w:bCs/>
          <w:color w:val="auto"/>
          <w:kern w:val="0"/>
          <w:sz w:val="22"/>
          <w:szCs w:val="24"/>
        </w:rPr>
      </w:pPr>
    </w:p>
    <w:p w14:paraId="318FE0A3" w14:textId="77777777" w:rsidR="00334286" w:rsidRPr="00A83D31" w:rsidRDefault="00334286" w:rsidP="00233E27">
      <w:pPr>
        <w:widowControl/>
        <w:overflowPunct/>
        <w:autoSpaceDE/>
        <w:autoSpaceDN/>
        <w:adjustRightInd/>
        <w:spacing w:after="0" w:line="276" w:lineRule="auto"/>
        <w:jc w:val="center"/>
        <w:rPr>
          <w:rFonts w:ascii="Calibri" w:eastAsia="Calibri" w:hAnsi="Calibri" w:cs="Calibri"/>
          <w:b/>
          <w:bCs/>
          <w:color w:val="auto"/>
          <w:kern w:val="0"/>
          <w:sz w:val="24"/>
          <w:szCs w:val="28"/>
        </w:rPr>
        <w:sectPr w:rsidR="00334286" w:rsidRPr="00A83D31" w:rsidSect="00E04138">
          <w:pgSz w:w="12240" w:h="15840"/>
          <w:pgMar w:top="630" w:right="1296" w:bottom="900" w:left="1296" w:header="540" w:footer="290" w:gutter="0"/>
          <w:cols w:space="720"/>
          <w:noEndnote/>
        </w:sectPr>
      </w:pPr>
    </w:p>
    <w:p w14:paraId="77A9AC72" w14:textId="77777777" w:rsidR="00063625" w:rsidRPr="00A83D31" w:rsidRDefault="00063625" w:rsidP="00233E27">
      <w:pPr>
        <w:widowControl/>
        <w:overflowPunct/>
        <w:autoSpaceDE/>
        <w:autoSpaceDN/>
        <w:adjustRightInd/>
        <w:spacing w:after="0" w:line="276" w:lineRule="auto"/>
        <w:jc w:val="center"/>
        <w:rPr>
          <w:rFonts w:ascii="Calibri" w:eastAsia="Calibri" w:hAnsi="Calibri" w:cs="Calibri"/>
          <w:b/>
          <w:bCs/>
          <w:color w:val="39302B" w:themeColor="accent2" w:themeShade="80"/>
          <w:kern w:val="0"/>
          <w:sz w:val="24"/>
          <w:szCs w:val="26"/>
        </w:rPr>
      </w:pPr>
      <w:r w:rsidRPr="00A83D31">
        <w:rPr>
          <w:rFonts w:ascii="Calibri" w:eastAsia="Calibri" w:hAnsi="Calibri" w:cs="Calibri"/>
          <w:b/>
          <w:bCs/>
          <w:color w:val="39302B" w:themeColor="accent2" w:themeShade="80"/>
          <w:kern w:val="0"/>
          <w:sz w:val="24"/>
          <w:szCs w:val="26"/>
        </w:rPr>
        <w:t>ACCOUNTS PAYABLE</w:t>
      </w:r>
    </w:p>
    <w:p w14:paraId="43498C72" w14:textId="77777777" w:rsidR="00D62FD0" w:rsidRPr="00A83D31" w:rsidRDefault="00D62FD0" w:rsidP="00233E27">
      <w:pPr>
        <w:widowControl/>
        <w:overflowPunct/>
        <w:autoSpaceDE/>
        <w:autoSpaceDN/>
        <w:adjustRightInd/>
        <w:spacing w:after="0" w:line="276" w:lineRule="auto"/>
        <w:jc w:val="center"/>
        <w:rPr>
          <w:rFonts w:ascii="Calibri" w:eastAsia="Calibri" w:hAnsi="Calibri" w:cs="Calibri"/>
          <w:b/>
          <w:bCs/>
          <w:color w:val="39302B" w:themeColor="accent2" w:themeShade="80"/>
          <w:kern w:val="0"/>
          <w:sz w:val="24"/>
          <w:szCs w:val="26"/>
        </w:rPr>
      </w:pPr>
    </w:p>
    <w:p w14:paraId="779DD524"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A/P Bookkeeper</w:t>
      </w:r>
    </w:p>
    <w:p w14:paraId="7D06BD36" w14:textId="77777777" w:rsidR="00063625" w:rsidRPr="00A83D31" w:rsidRDefault="00063625" w:rsidP="00233E27">
      <w:pPr>
        <w:widowControl/>
        <w:numPr>
          <w:ilvl w:val="0"/>
          <w:numId w:val="20"/>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Accounts payable processing - ongoing</w:t>
      </w:r>
    </w:p>
    <w:p w14:paraId="0695B9A1" w14:textId="77777777" w:rsidR="00063625" w:rsidRPr="00A83D31" w:rsidRDefault="00063625" w:rsidP="00233E27">
      <w:pPr>
        <w:widowControl/>
        <w:numPr>
          <w:ilvl w:val="0"/>
          <w:numId w:val="20"/>
        </w:numPr>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color w:val="auto"/>
          <w:kern w:val="0"/>
          <w:sz w:val="22"/>
          <w:szCs w:val="24"/>
        </w:rPr>
        <w:t>Provide invoices and check register to Asst. Director of Finance for warrant preparation.</w:t>
      </w:r>
    </w:p>
    <w:p w14:paraId="38FF1674"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2D0D2620"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Asst. Director of Finance</w:t>
      </w:r>
    </w:p>
    <w:p w14:paraId="6C7C6620" w14:textId="77777777" w:rsidR="00063625" w:rsidRPr="00A83D31" w:rsidRDefault="00063625" w:rsidP="00233E27">
      <w:pPr>
        <w:widowControl/>
        <w:numPr>
          <w:ilvl w:val="0"/>
          <w:numId w:val="21"/>
        </w:numPr>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color w:val="auto"/>
          <w:kern w:val="0"/>
          <w:sz w:val="22"/>
          <w:szCs w:val="24"/>
        </w:rPr>
        <w:t>Reviews all invoices and organizes per check register</w:t>
      </w:r>
    </w:p>
    <w:p w14:paraId="7B66C4EB" w14:textId="77777777" w:rsidR="00063625" w:rsidRPr="00A83D31" w:rsidRDefault="00063625" w:rsidP="00233E27">
      <w:pPr>
        <w:widowControl/>
        <w:numPr>
          <w:ilvl w:val="0"/>
          <w:numId w:val="21"/>
        </w:numPr>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color w:val="auto"/>
          <w:kern w:val="0"/>
          <w:sz w:val="22"/>
          <w:szCs w:val="24"/>
        </w:rPr>
        <w:t xml:space="preserve">Prepares warrant document </w:t>
      </w:r>
    </w:p>
    <w:p w14:paraId="309D6FC5" w14:textId="77777777" w:rsidR="00063625" w:rsidRPr="00A83D31" w:rsidRDefault="00063625" w:rsidP="00233E27">
      <w:pPr>
        <w:widowControl/>
        <w:numPr>
          <w:ilvl w:val="0"/>
          <w:numId w:val="21"/>
        </w:numPr>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color w:val="auto"/>
          <w:kern w:val="0"/>
          <w:sz w:val="22"/>
          <w:szCs w:val="24"/>
        </w:rPr>
        <w:t>Provides a/p warrant documents and funds transfer to Director of Finance for review and approval</w:t>
      </w:r>
    </w:p>
    <w:p w14:paraId="22D5B0E9"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7AF09409"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Director of Finance</w:t>
      </w:r>
    </w:p>
    <w:p w14:paraId="7A6C22B7" w14:textId="77777777" w:rsidR="00063625" w:rsidRPr="00A83D31" w:rsidRDefault="00063625" w:rsidP="00233E27">
      <w:pPr>
        <w:widowControl/>
        <w:numPr>
          <w:ilvl w:val="0"/>
          <w:numId w:val="22"/>
        </w:numPr>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color w:val="auto"/>
          <w:kern w:val="0"/>
          <w:sz w:val="22"/>
          <w:szCs w:val="24"/>
        </w:rPr>
        <w:t>Reviews a/p documents</w:t>
      </w:r>
    </w:p>
    <w:p w14:paraId="217CB3A7" w14:textId="77777777" w:rsidR="00063625" w:rsidRPr="00A83D31" w:rsidRDefault="00063625" w:rsidP="00233E27">
      <w:pPr>
        <w:widowControl/>
        <w:numPr>
          <w:ilvl w:val="0"/>
          <w:numId w:val="22"/>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 xml:space="preserve">Verifies cash position for funds availability and signs document </w:t>
      </w:r>
    </w:p>
    <w:p w14:paraId="4804DA2B" w14:textId="77777777" w:rsidR="00063625" w:rsidRPr="00A83D31" w:rsidRDefault="00063625" w:rsidP="00233E27">
      <w:pPr>
        <w:widowControl/>
        <w:numPr>
          <w:ilvl w:val="0"/>
          <w:numId w:val="22"/>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Provides all documents to Admin Assistant for Board review and approval</w:t>
      </w:r>
    </w:p>
    <w:p w14:paraId="7D328EEA"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17A1AB69"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Board</w:t>
      </w:r>
    </w:p>
    <w:p w14:paraId="30398D1F"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Reviews and approves A/P documents</w:t>
      </w:r>
    </w:p>
    <w:p w14:paraId="2AE7BE06"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1771A4E7"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Asst. Director of Finance</w:t>
      </w:r>
    </w:p>
    <w:p w14:paraId="7DCFF8A6"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Initiates funds transfer and provides to Director of Finance for approval</w:t>
      </w:r>
    </w:p>
    <w:p w14:paraId="2E82E421"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6E768826"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Director of Finance</w:t>
      </w:r>
    </w:p>
    <w:p w14:paraId="5452028E"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color w:val="auto"/>
          <w:kern w:val="0"/>
          <w:sz w:val="22"/>
          <w:szCs w:val="24"/>
        </w:rPr>
        <w:t>Approves transfer of funds</w:t>
      </w:r>
    </w:p>
    <w:p w14:paraId="6938D906"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44EABA68"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 xml:space="preserve">A/P Bookkeeper </w:t>
      </w:r>
    </w:p>
    <w:p w14:paraId="7BFE11F4"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Processes checks</w:t>
      </w:r>
    </w:p>
    <w:p w14:paraId="5D03A63D"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700D61E0"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Director of Finance or Admin Asst.</w:t>
      </w:r>
    </w:p>
    <w:p w14:paraId="4C70C7E9"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Unlock safe (small) and removes treasurer stamp and log</w:t>
      </w:r>
    </w:p>
    <w:p w14:paraId="1DB2011A"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Records checks utilized and purpose on treasurer log and verifies number sequence</w:t>
      </w:r>
    </w:p>
    <w:p w14:paraId="50E0F28C"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Provides log to A/P Bookkeeper to sign out treasurer stamp</w:t>
      </w:r>
    </w:p>
    <w:p w14:paraId="60C5D639" w14:textId="77777777" w:rsidR="00063625" w:rsidRPr="00A83D31" w:rsidRDefault="00063625" w:rsidP="00233E27">
      <w:pPr>
        <w:widowControl/>
        <w:numPr>
          <w:ilvl w:val="0"/>
          <w:numId w:val="23"/>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Gives treasurer stamp to A/P Bookkeeper to stamp checks</w:t>
      </w:r>
    </w:p>
    <w:p w14:paraId="20B84218"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57CC5015"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A/P Bookkeeper</w:t>
      </w:r>
    </w:p>
    <w:p w14:paraId="54292CC4" w14:textId="77777777" w:rsidR="00063625" w:rsidRPr="00A83D31" w:rsidRDefault="00063625" w:rsidP="00233E27">
      <w:pPr>
        <w:widowControl/>
        <w:numPr>
          <w:ilvl w:val="0"/>
          <w:numId w:val="24"/>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Stamps checks then gives stamp back to Director of Finance or Admin Asst.</w:t>
      </w:r>
    </w:p>
    <w:p w14:paraId="4AA72DB3"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0A910558"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Director of Finance or Admin Asst.</w:t>
      </w:r>
    </w:p>
    <w:p w14:paraId="7886C839" w14:textId="77777777" w:rsidR="00063625" w:rsidRPr="00A83D31" w:rsidRDefault="00063625" w:rsidP="00233E27">
      <w:pPr>
        <w:widowControl/>
        <w:numPr>
          <w:ilvl w:val="0"/>
          <w:numId w:val="24"/>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 xml:space="preserve">Logs stamp back in </w:t>
      </w:r>
    </w:p>
    <w:p w14:paraId="65BC28F1" w14:textId="77777777" w:rsidR="00063625" w:rsidRPr="00A83D31" w:rsidRDefault="00063625" w:rsidP="00233E27">
      <w:pPr>
        <w:widowControl/>
        <w:numPr>
          <w:ilvl w:val="0"/>
          <w:numId w:val="24"/>
        </w:numPr>
        <w:overflowPunct/>
        <w:autoSpaceDE/>
        <w:autoSpaceDN/>
        <w:adjustRightInd/>
        <w:spacing w:after="0" w:line="276"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Locks stamp up in safe</w:t>
      </w:r>
    </w:p>
    <w:p w14:paraId="7E7B97AA" w14:textId="77777777" w:rsidR="00D9205F" w:rsidRDefault="00D9205F" w:rsidP="00D9205F">
      <w:pPr>
        <w:widowControl/>
        <w:overflowPunct/>
        <w:autoSpaceDE/>
        <w:autoSpaceDN/>
        <w:adjustRightInd/>
        <w:spacing w:after="0" w:line="240" w:lineRule="auto"/>
        <w:jc w:val="both"/>
        <w:rPr>
          <w:rFonts w:ascii="Calibri" w:eastAsia="Calibri" w:hAnsi="Calibri" w:cs="Calibri"/>
          <w:b/>
          <w:bCs/>
          <w:color w:val="auto"/>
          <w:kern w:val="0"/>
          <w:sz w:val="22"/>
          <w:szCs w:val="24"/>
        </w:rPr>
      </w:pPr>
    </w:p>
    <w:p w14:paraId="66764719" w14:textId="77777777" w:rsidR="00063625" w:rsidRPr="00A83D31" w:rsidRDefault="00063625" w:rsidP="00233E27">
      <w:pPr>
        <w:widowControl/>
        <w:overflowPunct/>
        <w:autoSpaceDE/>
        <w:autoSpaceDN/>
        <w:adjustRightInd/>
        <w:spacing w:after="0" w:line="276" w:lineRule="auto"/>
        <w:jc w:val="both"/>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 xml:space="preserve">Treasurer </w:t>
      </w:r>
    </w:p>
    <w:p w14:paraId="62926B1D" w14:textId="77777777" w:rsidR="00063625" w:rsidRPr="00A83D31" w:rsidRDefault="00063625" w:rsidP="00D9205F">
      <w:pPr>
        <w:widowControl/>
        <w:overflowPunct/>
        <w:autoSpaceDE/>
        <w:autoSpaceDN/>
        <w:adjustRightInd/>
        <w:spacing w:after="0" w:line="240" w:lineRule="auto"/>
        <w:jc w:val="both"/>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Reviews and approves A/P documents as part of monthly reconciliations</w:t>
      </w:r>
    </w:p>
    <w:p w14:paraId="262419FE" w14:textId="77777777" w:rsidR="00233E27" w:rsidRPr="00A83D31" w:rsidRDefault="00233E27" w:rsidP="00233E27">
      <w:pPr>
        <w:widowControl/>
        <w:overflowPunct/>
        <w:autoSpaceDE/>
        <w:autoSpaceDN/>
        <w:adjustRightInd/>
        <w:spacing w:after="0" w:line="276" w:lineRule="auto"/>
        <w:jc w:val="both"/>
        <w:rPr>
          <w:rFonts w:ascii="Calibri" w:eastAsia="Calibri" w:hAnsi="Calibri" w:cs="Calibri"/>
          <w:color w:val="auto"/>
          <w:kern w:val="0"/>
          <w:sz w:val="22"/>
          <w:szCs w:val="24"/>
        </w:rPr>
      </w:pPr>
    </w:p>
    <w:p w14:paraId="5205F2AC" w14:textId="77777777" w:rsidR="008E5E48" w:rsidRPr="00A83D31" w:rsidRDefault="008E5E48" w:rsidP="00233E27">
      <w:pPr>
        <w:widowControl/>
        <w:overflowPunct/>
        <w:autoSpaceDE/>
        <w:autoSpaceDN/>
        <w:adjustRightInd/>
        <w:spacing w:after="0" w:line="276" w:lineRule="auto"/>
        <w:jc w:val="both"/>
        <w:rPr>
          <w:rFonts w:ascii="Calibri" w:eastAsia="Calibri" w:hAnsi="Calibri" w:cs="Calibri"/>
          <w:color w:val="auto"/>
          <w:kern w:val="0"/>
          <w:sz w:val="22"/>
          <w:szCs w:val="24"/>
        </w:rPr>
        <w:sectPr w:rsidR="008E5E48" w:rsidRPr="00A83D31" w:rsidSect="00E04138">
          <w:pgSz w:w="12240" w:h="15840"/>
          <w:pgMar w:top="1440" w:right="1296" w:bottom="1200" w:left="1296" w:header="0" w:footer="382" w:gutter="0"/>
          <w:cols w:space="720"/>
        </w:sectPr>
      </w:pPr>
    </w:p>
    <w:p w14:paraId="493BA2AD" w14:textId="77777777" w:rsidR="00063625" w:rsidRPr="00A83D31" w:rsidRDefault="00063625" w:rsidP="00233E27">
      <w:pPr>
        <w:widowControl/>
        <w:overflowPunct/>
        <w:autoSpaceDE/>
        <w:autoSpaceDN/>
        <w:adjustRightInd/>
        <w:spacing w:after="0" w:line="276" w:lineRule="auto"/>
        <w:jc w:val="center"/>
        <w:rPr>
          <w:rFonts w:ascii="Calibri" w:eastAsia="Calibri" w:hAnsi="Calibri" w:cs="Calibri"/>
          <w:b/>
          <w:bCs/>
          <w:color w:val="39302B" w:themeColor="accent2" w:themeShade="80"/>
          <w:kern w:val="0"/>
          <w:sz w:val="24"/>
          <w:szCs w:val="26"/>
        </w:rPr>
      </w:pPr>
      <w:r w:rsidRPr="00A83D31">
        <w:rPr>
          <w:rFonts w:ascii="Calibri" w:eastAsia="Calibri" w:hAnsi="Calibri" w:cs="Calibri"/>
          <w:b/>
          <w:bCs/>
          <w:color w:val="39302B" w:themeColor="accent2" w:themeShade="80"/>
          <w:kern w:val="0"/>
          <w:sz w:val="24"/>
          <w:szCs w:val="26"/>
        </w:rPr>
        <w:t>ACCOUNTS RECEIVABLE</w:t>
      </w:r>
    </w:p>
    <w:p w14:paraId="0FDC99CC" w14:textId="77777777" w:rsidR="00D62FD0" w:rsidRPr="00A83D31" w:rsidRDefault="00D62FD0" w:rsidP="00233E27">
      <w:pPr>
        <w:widowControl/>
        <w:overflowPunct/>
        <w:autoSpaceDE/>
        <w:autoSpaceDN/>
        <w:adjustRightInd/>
        <w:spacing w:after="0" w:line="276" w:lineRule="auto"/>
        <w:jc w:val="center"/>
        <w:rPr>
          <w:rFonts w:ascii="Calibri" w:eastAsia="Calibri" w:hAnsi="Calibri" w:cs="Calibri"/>
          <w:b/>
          <w:bCs/>
          <w:color w:val="39302B" w:themeColor="accent2" w:themeShade="80"/>
          <w:kern w:val="0"/>
          <w:sz w:val="24"/>
          <w:szCs w:val="26"/>
        </w:rPr>
      </w:pPr>
    </w:p>
    <w:p w14:paraId="1D04DD83" w14:textId="77777777" w:rsidR="00063625" w:rsidRPr="00A83D31" w:rsidRDefault="00063625" w:rsidP="00233E27">
      <w:pPr>
        <w:widowControl/>
        <w:overflowPunct/>
        <w:autoSpaceDE/>
        <w:autoSpaceDN/>
        <w:adjustRightInd/>
        <w:spacing w:after="0" w:line="276" w:lineRule="auto"/>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A/R Bookkeeper</w:t>
      </w:r>
    </w:p>
    <w:p w14:paraId="5EB2991E" w14:textId="77777777" w:rsidR="00063625" w:rsidRPr="00A83D31" w:rsidRDefault="00063625" w:rsidP="00233E27">
      <w:pPr>
        <w:widowControl/>
        <w:numPr>
          <w:ilvl w:val="0"/>
          <w:numId w:val="20"/>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Process invoices to members/non members</w:t>
      </w:r>
    </w:p>
    <w:p w14:paraId="04A90C63" w14:textId="77777777" w:rsidR="00063625" w:rsidRPr="00A83D31" w:rsidRDefault="00063625" w:rsidP="00233E27">
      <w:pPr>
        <w:widowControl/>
        <w:numPr>
          <w:ilvl w:val="0"/>
          <w:numId w:val="20"/>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 xml:space="preserve">Checks, Lunch monies, </w:t>
      </w:r>
      <w:proofErr w:type="spellStart"/>
      <w:r w:rsidRPr="00A83D31">
        <w:rPr>
          <w:rFonts w:ascii="Calibri" w:eastAsia="Calibri" w:hAnsi="Calibri" w:cs="Calibri"/>
          <w:color w:val="auto"/>
          <w:kern w:val="0"/>
          <w:sz w:val="22"/>
          <w:szCs w:val="24"/>
        </w:rPr>
        <w:t>SAF</w:t>
      </w:r>
      <w:proofErr w:type="spellEnd"/>
      <w:r w:rsidRPr="00A83D31">
        <w:rPr>
          <w:rFonts w:ascii="Calibri" w:eastAsia="Calibri" w:hAnsi="Calibri" w:cs="Calibri"/>
          <w:color w:val="auto"/>
          <w:kern w:val="0"/>
          <w:sz w:val="22"/>
          <w:szCs w:val="24"/>
        </w:rPr>
        <w:t xml:space="preserve"> monies (checks and cash) – given to bookkeeper and secured in large safe until time of deposit (typically 1 to 2 days prior to deposit)</w:t>
      </w:r>
    </w:p>
    <w:p w14:paraId="644CE870" w14:textId="77777777" w:rsidR="00063625" w:rsidRPr="00A83D31" w:rsidRDefault="00063625" w:rsidP="00233E27">
      <w:pPr>
        <w:widowControl/>
        <w:numPr>
          <w:ilvl w:val="0"/>
          <w:numId w:val="20"/>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Processing of receipts in accounting software, balanced, and then brought to bank for deposit</w:t>
      </w:r>
    </w:p>
    <w:p w14:paraId="757DEC8C" w14:textId="77777777" w:rsidR="00063625" w:rsidRPr="00A83D31" w:rsidRDefault="00063625" w:rsidP="00233E27">
      <w:pPr>
        <w:widowControl/>
        <w:numPr>
          <w:ilvl w:val="0"/>
          <w:numId w:val="20"/>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Deposit ticket attached to documentation</w:t>
      </w:r>
    </w:p>
    <w:p w14:paraId="7AE8AB38" w14:textId="77777777" w:rsidR="00063625" w:rsidRPr="00A83D31" w:rsidRDefault="00063625" w:rsidP="00233E27">
      <w:pPr>
        <w:widowControl/>
        <w:numPr>
          <w:ilvl w:val="0"/>
          <w:numId w:val="20"/>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Deposit documents set aside for review</w:t>
      </w:r>
    </w:p>
    <w:p w14:paraId="4AFD86FE" w14:textId="77777777" w:rsidR="00D9205F" w:rsidRDefault="00D9205F" w:rsidP="00233E27">
      <w:pPr>
        <w:widowControl/>
        <w:overflowPunct/>
        <w:autoSpaceDE/>
        <w:autoSpaceDN/>
        <w:adjustRightInd/>
        <w:spacing w:after="0" w:line="276" w:lineRule="auto"/>
        <w:rPr>
          <w:rFonts w:ascii="Calibri" w:eastAsia="Calibri" w:hAnsi="Calibri" w:cs="Calibri"/>
          <w:b/>
          <w:bCs/>
          <w:color w:val="auto"/>
          <w:kern w:val="0"/>
          <w:sz w:val="22"/>
          <w:szCs w:val="24"/>
        </w:rPr>
      </w:pPr>
    </w:p>
    <w:p w14:paraId="7B309DA7" w14:textId="77777777" w:rsidR="00063625" w:rsidRPr="00A83D31" w:rsidRDefault="00063625" w:rsidP="00233E27">
      <w:pPr>
        <w:widowControl/>
        <w:overflowPunct/>
        <w:autoSpaceDE/>
        <w:autoSpaceDN/>
        <w:adjustRightInd/>
        <w:spacing w:after="0" w:line="276" w:lineRule="auto"/>
        <w:rPr>
          <w:rFonts w:ascii="Calibri" w:eastAsia="Calibri" w:hAnsi="Calibri" w:cs="Calibri"/>
          <w:b/>
          <w:bCs/>
          <w:color w:val="auto"/>
          <w:kern w:val="0"/>
          <w:sz w:val="22"/>
          <w:szCs w:val="24"/>
        </w:rPr>
      </w:pPr>
      <w:r w:rsidRPr="00A83D31">
        <w:rPr>
          <w:rFonts w:ascii="Calibri" w:eastAsia="Calibri" w:hAnsi="Calibri" w:cs="Calibri"/>
          <w:b/>
          <w:bCs/>
          <w:color w:val="auto"/>
          <w:kern w:val="0"/>
          <w:sz w:val="22"/>
          <w:szCs w:val="24"/>
        </w:rPr>
        <w:t>Treasurer</w:t>
      </w:r>
    </w:p>
    <w:p w14:paraId="131D18A4" w14:textId="77777777" w:rsidR="00063625" w:rsidRPr="00A83D31" w:rsidRDefault="00063625" w:rsidP="00233E27">
      <w:pPr>
        <w:widowControl/>
        <w:numPr>
          <w:ilvl w:val="0"/>
          <w:numId w:val="20"/>
        </w:numPr>
        <w:overflowPunct/>
        <w:autoSpaceDE/>
        <w:autoSpaceDN/>
        <w:adjustRightInd/>
        <w:spacing w:after="0" w:line="276" w:lineRule="auto"/>
        <w:rPr>
          <w:rFonts w:ascii="Calibri" w:eastAsia="Calibri" w:hAnsi="Calibri" w:cs="Calibri"/>
          <w:color w:val="auto"/>
          <w:kern w:val="0"/>
          <w:sz w:val="22"/>
          <w:szCs w:val="24"/>
        </w:rPr>
      </w:pPr>
      <w:r w:rsidRPr="00A83D31">
        <w:rPr>
          <w:rFonts w:ascii="Calibri" w:eastAsia="Calibri" w:hAnsi="Calibri" w:cs="Calibri"/>
          <w:color w:val="auto"/>
          <w:kern w:val="0"/>
          <w:sz w:val="22"/>
          <w:szCs w:val="24"/>
        </w:rPr>
        <w:t>Reviews and approves deposits monthly as part of reconciliation</w:t>
      </w:r>
    </w:p>
    <w:p w14:paraId="5E47008D" w14:textId="77777777" w:rsidR="00063625" w:rsidRPr="00A83D31" w:rsidRDefault="00063625" w:rsidP="00233E27">
      <w:pPr>
        <w:widowControl/>
        <w:overflowPunct/>
        <w:autoSpaceDE/>
        <w:autoSpaceDN/>
        <w:adjustRightInd/>
        <w:spacing w:after="0" w:line="276" w:lineRule="auto"/>
        <w:rPr>
          <w:rFonts w:ascii="Calibri" w:eastAsia="Calibri" w:hAnsi="Calibri" w:cs="Calibri"/>
          <w:color w:val="auto"/>
          <w:kern w:val="0"/>
          <w:sz w:val="24"/>
          <w:szCs w:val="28"/>
        </w:rPr>
      </w:pPr>
    </w:p>
    <w:p w14:paraId="64ED0B2B" w14:textId="77777777" w:rsidR="00151EE6" w:rsidRDefault="00151EE6" w:rsidP="00233E27">
      <w:pPr>
        <w:widowControl/>
        <w:spacing w:after="0" w:line="274" w:lineRule="auto"/>
        <w:rPr>
          <w:rFonts w:ascii="Calibri" w:hAnsi="Calibri"/>
          <w:b/>
          <w:bCs/>
          <w:caps/>
          <w:sz w:val="28"/>
          <w:szCs w:val="28"/>
        </w:rPr>
      </w:pPr>
    </w:p>
    <w:p w14:paraId="74D26AAD" w14:textId="77777777" w:rsidR="00E042BE" w:rsidRPr="003162AD" w:rsidRDefault="00363CB3" w:rsidP="00233E27">
      <w:pPr>
        <w:pStyle w:val="Heading3"/>
        <w:widowControl/>
      </w:pPr>
      <w:bookmarkStart w:id="101" w:name="_Toc409013180"/>
      <w:bookmarkStart w:id="102" w:name="_Toc409512105"/>
      <w:bookmarkStart w:id="103" w:name="_Toc520117685"/>
      <w:r w:rsidRPr="003162AD">
        <w:t>Regulations</w:t>
      </w:r>
      <w:bookmarkEnd w:id="101"/>
      <w:r w:rsidR="00842975">
        <w:t xml:space="preserve"> Governing Budget Process</w:t>
      </w:r>
      <w:bookmarkEnd w:id="102"/>
      <w:bookmarkEnd w:id="103"/>
    </w:p>
    <w:p w14:paraId="470DC7FF" w14:textId="77777777" w:rsidR="00C73A1E" w:rsidRDefault="00097715" w:rsidP="00233E27">
      <w:pPr>
        <w:widowControl/>
        <w:spacing w:after="0"/>
        <w:jc w:val="both"/>
        <w:rPr>
          <w:rFonts w:ascii="Calibri" w:hAnsi="Calibri"/>
          <w:sz w:val="22"/>
          <w:szCs w:val="24"/>
        </w:rPr>
      </w:pPr>
      <w:r w:rsidRPr="00A83D31">
        <w:rPr>
          <w:rFonts w:ascii="Calibri" w:hAnsi="Calibri"/>
          <w:sz w:val="22"/>
          <w:szCs w:val="24"/>
        </w:rPr>
        <w:t>In an effort to improve transparency and accountability in education</w:t>
      </w:r>
      <w:r w:rsidR="00127D3A" w:rsidRPr="00A83D31">
        <w:rPr>
          <w:rFonts w:ascii="Calibri" w:hAnsi="Calibri"/>
          <w:sz w:val="22"/>
          <w:szCs w:val="24"/>
        </w:rPr>
        <w:t>al</w:t>
      </w:r>
      <w:r w:rsidRPr="00A83D31">
        <w:rPr>
          <w:rFonts w:ascii="Calibri" w:hAnsi="Calibri"/>
          <w:sz w:val="22"/>
          <w:szCs w:val="24"/>
        </w:rPr>
        <w:t xml:space="preserve"> </w:t>
      </w:r>
      <w:proofErr w:type="spellStart"/>
      <w:r w:rsidRPr="00A83D31">
        <w:rPr>
          <w:rFonts w:ascii="Calibri" w:hAnsi="Calibri"/>
          <w:sz w:val="22"/>
          <w:szCs w:val="24"/>
        </w:rPr>
        <w:t>collaboratives</w:t>
      </w:r>
      <w:proofErr w:type="spellEnd"/>
      <w:r w:rsidRPr="00A83D31">
        <w:rPr>
          <w:rFonts w:ascii="Calibri" w:hAnsi="Calibri"/>
          <w:sz w:val="22"/>
          <w:szCs w:val="24"/>
        </w:rPr>
        <w:t xml:space="preserve"> throughout the Commonwealth, the Massachusetts Legislature enacted Chapter 43 of the Acts of 2012, </w:t>
      </w:r>
      <w:r w:rsidRPr="00A83D31">
        <w:rPr>
          <w:rFonts w:ascii="Calibri" w:hAnsi="Calibri"/>
          <w:i/>
          <w:sz w:val="22"/>
          <w:szCs w:val="24"/>
        </w:rPr>
        <w:t xml:space="preserve">An Act Relative to Improving Accountability and Oversight of Education </w:t>
      </w:r>
      <w:proofErr w:type="spellStart"/>
      <w:r w:rsidRPr="00A83D31">
        <w:rPr>
          <w:rFonts w:ascii="Calibri" w:hAnsi="Calibri"/>
          <w:i/>
          <w:sz w:val="22"/>
          <w:szCs w:val="24"/>
        </w:rPr>
        <w:t>Collaboratives</w:t>
      </w:r>
      <w:proofErr w:type="spellEnd"/>
      <w:r w:rsidRPr="00A83D31">
        <w:rPr>
          <w:rFonts w:ascii="Calibri" w:hAnsi="Calibri"/>
          <w:i/>
          <w:sz w:val="22"/>
          <w:szCs w:val="24"/>
        </w:rPr>
        <w:t xml:space="preserve">.  </w:t>
      </w:r>
      <w:r w:rsidR="0048075C" w:rsidRPr="00A83D31">
        <w:rPr>
          <w:rFonts w:ascii="Calibri" w:hAnsi="Calibri"/>
          <w:sz w:val="22"/>
          <w:szCs w:val="24"/>
        </w:rPr>
        <w:t>This budget is adopted in compliance with the legal requirements</w:t>
      </w:r>
      <w:r w:rsidR="002C5EDE" w:rsidRPr="00A83D31">
        <w:rPr>
          <w:rFonts w:ascii="Calibri" w:hAnsi="Calibri"/>
          <w:sz w:val="22"/>
          <w:szCs w:val="24"/>
        </w:rPr>
        <w:t xml:space="preserve"> according to </w:t>
      </w:r>
      <w:r w:rsidRPr="00A83D31">
        <w:rPr>
          <w:rFonts w:ascii="Calibri" w:hAnsi="Calibri"/>
          <w:sz w:val="22"/>
          <w:szCs w:val="24"/>
        </w:rPr>
        <w:t>this legislation.</w:t>
      </w:r>
      <w:r w:rsidR="00132D15">
        <w:rPr>
          <w:rFonts w:ascii="Calibri" w:hAnsi="Calibri"/>
          <w:sz w:val="22"/>
          <w:szCs w:val="24"/>
        </w:rPr>
        <w:t xml:space="preserve">  </w:t>
      </w:r>
      <w:r w:rsidR="00E00D8E">
        <w:rPr>
          <w:rFonts w:ascii="Calibri" w:hAnsi="Calibri"/>
          <w:sz w:val="22"/>
          <w:szCs w:val="24"/>
        </w:rPr>
        <w:t xml:space="preserve">The following excerpt from our Collaborative Agreement adheres to this above-mentioned act and Massachusetts 603CMR; 50.07. </w:t>
      </w:r>
    </w:p>
    <w:p w14:paraId="47536AEE" w14:textId="7B8BC561" w:rsidR="00D85F55" w:rsidRPr="00A83D31" w:rsidRDefault="009A5695" w:rsidP="00233E27">
      <w:pPr>
        <w:widowControl/>
        <w:spacing w:after="0"/>
        <w:jc w:val="both"/>
        <w:rPr>
          <w:rFonts w:ascii="Calibri" w:hAnsi="Calibri"/>
          <w:b/>
          <w:i/>
          <w:sz w:val="22"/>
          <w:szCs w:val="24"/>
          <w:highlight w:val="cyan"/>
        </w:rPr>
      </w:pPr>
      <w:r>
        <w:rPr>
          <w:rFonts w:ascii="Calibri" w:hAnsi="Calibri"/>
          <w:sz w:val="22"/>
          <w:szCs w:val="24"/>
        </w:rPr>
        <w:t xml:space="preserve">For the full Collaborative Agreement, please visit </w:t>
      </w:r>
      <w:hyperlink r:id="rId93" w:history="1">
        <w:r w:rsidRPr="009B00A0">
          <w:rPr>
            <w:rStyle w:val="Hyperlink"/>
            <w:rFonts w:ascii="Calibri" w:hAnsi="Calibri"/>
            <w:sz w:val="22"/>
            <w:szCs w:val="24"/>
          </w:rPr>
          <w:t>http://lpvec-org.lpvctec.org/wp-content/uploads/COLLABORATIVE-AGREEMENT-FINAL-SEPTEMBER-2014.pdf</w:t>
        </w:r>
      </w:hyperlink>
    </w:p>
    <w:p w14:paraId="6639FE81" w14:textId="77777777" w:rsidR="00132D15" w:rsidRDefault="00132D15" w:rsidP="00233E27">
      <w:pPr>
        <w:widowControl/>
        <w:spacing w:after="0"/>
        <w:jc w:val="both"/>
        <w:rPr>
          <w:rFonts w:ascii="Calibri" w:hAnsi="Calibri"/>
          <w:sz w:val="22"/>
          <w:szCs w:val="24"/>
        </w:rPr>
      </w:pPr>
    </w:p>
    <w:p w14:paraId="59E59718"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SECTION VII:  FINANCE</w:t>
      </w:r>
    </w:p>
    <w:p w14:paraId="57E253B3"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A.</w:t>
      </w:r>
      <w:r w:rsidRPr="009A5695">
        <w:rPr>
          <w:rFonts w:asciiTheme="minorHAnsi" w:hAnsiTheme="minorHAnsi"/>
          <w:i/>
        </w:rPr>
        <w:tab/>
        <w:t>Fiscal Year.  The fiscal year of the Collaborative shall be July 1 to June 30 of the next calendar year.</w:t>
      </w:r>
    </w:p>
    <w:p w14:paraId="20B1EE05"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B.</w:t>
      </w:r>
      <w:r w:rsidRPr="009A5695">
        <w:rPr>
          <w:rFonts w:asciiTheme="minorHAnsi" w:hAnsiTheme="minorHAnsi"/>
          <w:i/>
        </w:rPr>
        <w:tab/>
        <w:t xml:space="preserve">LPVEC Fund. </w:t>
      </w:r>
    </w:p>
    <w:p w14:paraId="6504F02F"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1.</w:t>
      </w:r>
      <w:r w:rsidRPr="009A5695">
        <w:rPr>
          <w:rFonts w:asciiTheme="minorHAnsi" w:hAnsiTheme="minorHAnsi"/>
          <w:i/>
        </w:rPr>
        <w:tab/>
        <w:t xml:space="preserve">The Board shall establish and manage a fund to be known as the LPVEC Fund.  </w:t>
      </w:r>
    </w:p>
    <w:p w14:paraId="097F2806"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2.</w:t>
      </w:r>
      <w:r w:rsidRPr="009A5695">
        <w:rPr>
          <w:rFonts w:asciiTheme="minorHAnsi" w:hAnsiTheme="minorHAnsi"/>
          <w:i/>
        </w:rPr>
        <w:tab/>
        <w:t>All monies received from member districts, non-member districts, and individuals, as well as all grants, gifts and/or contracts from the federal government, state government, charitable foundations, private corporations, or any other source, will be paid to the Board and deposited in the aforesaid fund.</w:t>
      </w:r>
    </w:p>
    <w:p w14:paraId="6E2F25B3"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3.</w:t>
      </w:r>
      <w:r w:rsidRPr="009A5695">
        <w:rPr>
          <w:rFonts w:asciiTheme="minorHAnsi" w:hAnsiTheme="minorHAnsi"/>
          <w:i/>
        </w:rPr>
        <w:tab/>
        <w:t>The treasurer, subject to the direction of the Board, shall receive and disburse all monies belonging to the Collaborative without further appropriation.</w:t>
      </w:r>
    </w:p>
    <w:p w14:paraId="21C634B9"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4.</w:t>
      </w:r>
      <w:r w:rsidRPr="009A5695">
        <w:rPr>
          <w:rFonts w:asciiTheme="minorHAnsi" w:hAnsiTheme="minorHAnsi"/>
          <w:i/>
        </w:rPr>
        <w:tab/>
        <w:t>All disbursements must be approved by the Board.</w:t>
      </w:r>
    </w:p>
    <w:p w14:paraId="4BE157E0"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5.</w:t>
      </w:r>
      <w:r w:rsidRPr="009A5695">
        <w:rPr>
          <w:rFonts w:asciiTheme="minorHAnsi" w:hAnsiTheme="minorHAnsi"/>
          <w:i/>
        </w:rPr>
        <w:tab/>
        <w:t xml:space="preserve">The treasurer may make appropriate investments of Collaborative monies not immediately necessary for operations consistent with </w:t>
      </w:r>
      <w:proofErr w:type="spellStart"/>
      <w:r w:rsidRPr="009A5695">
        <w:rPr>
          <w:rFonts w:asciiTheme="minorHAnsi" w:hAnsiTheme="minorHAnsi"/>
          <w:i/>
        </w:rPr>
        <w:t>M.G.L</w:t>
      </w:r>
      <w:proofErr w:type="spellEnd"/>
      <w:r w:rsidRPr="009A5695">
        <w:rPr>
          <w:rFonts w:asciiTheme="minorHAnsi" w:hAnsiTheme="minorHAnsi"/>
          <w:i/>
        </w:rPr>
        <w:t>. c. 44, § 55B.</w:t>
      </w:r>
    </w:p>
    <w:p w14:paraId="1EF50ED5"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C.</w:t>
      </w:r>
      <w:r w:rsidRPr="009A5695">
        <w:rPr>
          <w:rFonts w:asciiTheme="minorHAnsi" w:hAnsiTheme="minorHAnsi"/>
          <w:i/>
        </w:rPr>
        <w:tab/>
        <w:t xml:space="preserve">Annual Budget.  The Board shall annually determine the Collaborative budget consistent with the timelines, terms, and requirements of </w:t>
      </w:r>
      <w:proofErr w:type="spellStart"/>
      <w:r w:rsidRPr="009A5695">
        <w:rPr>
          <w:rFonts w:asciiTheme="minorHAnsi" w:hAnsiTheme="minorHAnsi"/>
          <w:i/>
        </w:rPr>
        <w:t>M.G.L</w:t>
      </w:r>
      <w:proofErr w:type="spellEnd"/>
      <w:r w:rsidRPr="009A5695">
        <w:rPr>
          <w:rFonts w:asciiTheme="minorHAnsi" w:hAnsiTheme="minorHAnsi"/>
          <w:i/>
        </w:rPr>
        <w:t>. Ch. 40, § 4E, which will be subject to the following procedures:</w:t>
      </w:r>
    </w:p>
    <w:p w14:paraId="3A46CEC8"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1.</w:t>
      </w:r>
      <w:r w:rsidRPr="009A5695">
        <w:rPr>
          <w:rFonts w:asciiTheme="minorHAnsi" w:hAnsiTheme="minorHAnsi"/>
          <w:i/>
        </w:rPr>
        <w:tab/>
        <w:t xml:space="preserve">The </w:t>
      </w:r>
      <w:proofErr w:type="spellStart"/>
      <w:r w:rsidRPr="009A5695">
        <w:rPr>
          <w:rFonts w:asciiTheme="minorHAnsi" w:hAnsiTheme="minorHAnsi"/>
          <w:i/>
        </w:rPr>
        <w:t>Collaborative’s</w:t>
      </w:r>
      <w:proofErr w:type="spellEnd"/>
      <w:r w:rsidRPr="009A5695">
        <w:rPr>
          <w:rFonts w:asciiTheme="minorHAnsi" w:hAnsiTheme="minorHAnsi"/>
          <w:i/>
        </w:rPr>
        <w:t xml:space="preserve"> budget shall include all planned financial activity.</w:t>
      </w:r>
    </w:p>
    <w:p w14:paraId="49779A7C"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2.</w:t>
      </w:r>
      <w:r w:rsidRPr="009A5695">
        <w:rPr>
          <w:rFonts w:asciiTheme="minorHAnsi" w:hAnsiTheme="minorHAnsi"/>
          <w:i/>
        </w:rPr>
        <w:tab/>
        <w:t xml:space="preserve">All financial activity for the operation of the Collaborative, including local funding, shall be considered general fund activity with the exception of activities related to grants, gifts or contracts.  Expenditures from grant funds, trust funds, and other funds not designated as general funds, that by law may be expended by the Board without further appropriation, shall be segregated in the budget. </w:t>
      </w:r>
    </w:p>
    <w:p w14:paraId="0C6E59FF"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3.</w:t>
      </w:r>
      <w:r w:rsidRPr="009A5695">
        <w:rPr>
          <w:rFonts w:asciiTheme="minorHAnsi" w:hAnsiTheme="minorHAnsi"/>
          <w:i/>
        </w:rPr>
        <w:tab/>
        <w:t>The general fund budget shall segregate all operating expenditures, capital expenditures, debt service payments, and deposits to capital reserve.  The general fund budget shall be classified into such line items as the Board shall determine.</w:t>
      </w:r>
    </w:p>
    <w:p w14:paraId="007F420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4.</w:t>
      </w:r>
      <w:r w:rsidRPr="009A5695">
        <w:rPr>
          <w:rFonts w:asciiTheme="minorHAnsi" w:hAnsiTheme="minorHAnsi"/>
          <w:i/>
        </w:rPr>
        <w:tab/>
        <w:t>The general fund budget shall delineate the tuition rates, fees-for-service, and any other charges to be paid by the member and non-member districts.</w:t>
      </w:r>
    </w:p>
    <w:p w14:paraId="2D15282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5.</w:t>
      </w:r>
      <w:r w:rsidRPr="009A5695">
        <w:rPr>
          <w:rFonts w:asciiTheme="minorHAnsi" w:hAnsiTheme="minorHAnsi"/>
          <w:i/>
        </w:rPr>
        <w:tab/>
        <w:t>The charges for tuition-based programs provided by the Collaborative shall be assessed to member districts based upon the budgeted Collaborative costs to run the tuition program.  The budgeted costs to run the tuition program will include all direct costs associated with the tuition program including, but not limited to, staffing, materials, supplies and space, plus agency-wide indirect costs which will contain budgeted capital expenses.  Once the total budgeted costs of any tuition program have been established, it will be divided by the anticipated attendance. This will establish the tuition rate for member districts.</w:t>
      </w:r>
    </w:p>
    <w:p w14:paraId="1FB2A562" w14:textId="77777777" w:rsidR="009A5695" w:rsidRPr="00D6439F" w:rsidRDefault="009A5695" w:rsidP="00233E27">
      <w:pPr>
        <w:widowControl/>
        <w:spacing w:after="0"/>
        <w:ind w:left="1440" w:hanging="720"/>
        <w:jc w:val="both"/>
        <w:rPr>
          <w:rFonts w:asciiTheme="minorHAnsi" w:hAnsiTheme="minorHAnsi"/>
          <w:i/>
          <w:sz w:val="8"/>
        </w:rPr>
      </w:pPr>
    </w:p>
    <w:p w14:paraId="237F6294" w14:textId="77777777" w:rsidR="009A5695" w:rsidRPr="009A5695" w:rsidRDefault="009A5695" w:rsidP="00233E27">
      <w:pPr>
        <w:widowControl/>
        <w:spacing w:after="0"/>
        <w:ind w:left="1440"/>
        <w:jc w:val="both"/>
        <w:rPr>
          <w:rFonts w:asciiTheme="minorHAnsi" w:hAnsiTheme="minorHAnsi"/>
          <w:i/>
        </w:rPr>
      </w:pPr>
      <w:r w:rsidRPr="009A5695">
        <w:rPr>
          <w:rFonts w:asciiTheme="minorHAnsi" w:hAnsiTheme="minorHAnsi"/>
          <w:i/>
        </w:rPr>
        <w:t>A surcharge of not more than twenty (20) percent for non-member districts may be added to the member district tuition rate for the purpose of offsetting the added costs related to serving non-member districts. The surcharge percent will be established and approved by the Board during the annual budgeting process.</w:t>
      </w:r>
    </w:p>
    <w:p w14:paraId="68F58BE9" w14:textId="77777777" w:rsidR="009A5695" w:rsidRPr="00D6439F" w:rsidRDefault="009A5695" w:rsidP="00233E27">
      <w:pPr>
        <w:widowControl/>
        <w:spacing w:after="0"/>
        <w:ind w:left="1440" w:hanging="720"/>
        <w:jc w:val="both"/>
        <w:rPr>
          <w:rFonts w:asciiTheme="minorHAnsi" w:hAnsiTheme="minorHAnsi"/>
          <w:i/>
          <w:sz w:val="8"/>
        </w:rPr>
      </w:pPr>
    </w:p>
    <w:p w14:paraId="2F055E6C" w14:textId="77777777" w:rsidR="009A5695" w:rsidRPr="009A5695" w:rsidRDefault="009A5695" w:rsidP="00233E27">
      <w:pPr>
        <w:widowControl/>
        <w:spacing w:after="0"/>
        <w:ind w:left="1440"/>
        <w:jc w:val="both"/>
        <w:rPr>
          <w:rFonts w:asciiTheme="minorHAnsi" w:hAnsiTheme="minorHAnsi"/>
          <w:i/>
        </w:rPr>
      </w:pPr>
      <w:r w:rsidRPr="009A5695">
        <w:rPr>
          <w:rFonts w:asciiTheme="minorHAnsi" w:hAnsiTheme="minorHAnsi"/>
          <w:i/>
        </w:rPr>
        <w:t>These tuition rates will then be charged to the member district and non-member districts choosing to enroll in the tuition based program.</w:t>
      </w:r>
    </w:p>
    <w:p w14:paraId="7C041F43" w14:textId="77777777" w:rsidR="009A5695" w:rsidRPr="00D6439F" w:rsidRDefault="009A5695" w:rsidP="00233E27">
      <w:pPr>
        <w:widowControl/>
        <w:spacing w:after="0"/>
        <w:ind w:left="1440" w:hanging="720"/>
        <w:jc w:val="both"/>
        <w:rPr>
          <w:rFonts w:asciiTheme="minorHAnsi" w:hAnsiTheme="minorHAnsi"/>
          <w:i/>
          <w:sz w:val="8"/>
        </w:rPr>
      </w:pPr>
    </w:p>
    <w:p w14:paraId="453038DD"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6.</w:t>
      </w:r>
      <w:r w:rsidRPr="009A5695">
        <w:rPr>
          <w:rFonts w:asciiTheme="minorHAnsi" w:hAnsiTheme="minorHAnsi"/>
          <w:i/>
        </w:rPr>
        <w:tab/>
        <w:t>Fee-for-service (non-tuition) programs and services provided by the Collaborative shall be assessed to member and non-member school districts, communities, organizations, and/or individuals based upon the budgeted Collaborative costs to run the program or service.  The budgeted costs to run the program or service will include all direct costs associated with the program or service including, but not limited to, staffing, materials, supplies and space, plus agency-wide indirect costs which will contain budgeted capital expenses.  Once the total budgeted costs of any program or service have been established, it will be divided by the anticipated attendance/usage or charged in total to the contracting entity.  This will establish the program or service rate for member and non-member districts, communities, organizations, and/or individuals.</w:t>
      </w:r>
    </w:p>
    <w:p w14:paraId="660242EF" w14:textId="77777777" w:rsidR="009A5695" w:rsidRPr="00D6439F" w:rsidRDefault="009A5695" w:rsidP="00233E27">
      <w:pPr>
        <w:widowControl/>
        <w:spacing w:after="0"/>
        <w:ind w:left="1440" w:hanging="720"/>
        <w:jc w:val="both"/>
        <w:rPr>
          <w:rFonts w:asciiTheme="minorHAnsi" w:hAnsiTheme="minorHAnsi"/>
          <w:i/>
          <w:sz w:val="8"/>
        </w:rPr>
      </w:pPr>
    </w:p>
    <w:p w14:paraId="7FCEC40E" w14:textId="77777777" w:rsidR="009A5695" w:rsidRPr="009A5695" w:rsidRDefault="009A5695" w:rsidP="00233E27">
      <w:pPr>
        <w:widowControl/>
        <w:spacing w:after="0"/>
        <w:ind w:left="1440"/>
        <w:jc w:val="both"/>
        <w:rPr>
          <w:rFonts w:asciiTheme="minorHAnsi" w:hAnsiTheme="minorHAnsi"/>
          <w:i/>
        </w:rPr>
      </w:pPr>
      <w:r w:rsidRPr="009A5695">
        <w:rPr>
          <w:rFonts w:asciiTheme="minorHAnsi" w:hAnsiTheme="minorHAnsi"/>
          <w:i/>
        </w:rPr>
        <w:t xml:space="preserve">A surcharge of not more than twenty (20) percent for non-member districts or other non-member contracting entities may be added to the fee-for-service, member district rate for the purpose of offsetting the added costs related to serving non-member districts.  The surcharge percent for each year will be established and approved by the Board during the annual budgeting process. </w:t>
      </w:r>
    </w:p>
    <w:p w14:paraId="3A44493E" w14:textId="77777777" w:rsidR="009A5695" w:rsidRPr="00D6439F" w:rsidRDefault="009A5695" w:rsidP="00233E27">
      <w:pPr>
        <w:widowControl/>
        <w:spacing w:after="0"/>
        <w:ind w:left="1440" w:hanging="720"/>
        <w:jc w:val="both"/>
        <w:rPr>
          <w:rFonts w:asciiTheme="minorHAnsi" w:hAnsiTheme="minorHAnsi"/>
          <w:i/>
          <w:sz w:val="8"/>
        </w:rPr>
      </w:pPr>
    </w:p>
    <w:p w14:paraId="68BAA89C" w14:textId="77777777" w:rsidR="009A5695" w:rsidRPr="009A5695" w:rsidRDefault="009A5695" w:rsidP="00233E27">
      <w:pPr>
        <w:widowControl/>
        <w:spacing w:after="0"/>
        <w:ind w:left="1440"/>
        <w:jc w:val="both"/>
        <w:rPr>
          <w:rFonts w:asciiTheme="minorHAnsi" w:hAnsiTheme="minorHAnsi"/>
          <w:i/>
        </w:rPr>
      </w:pPr>
      <w:r w:rsidRPr="009A5695">
        <w:rPr>
          <w:rFonts w:asciiTheme="minorHAnsi" w:hAnsiTheme="minorHAnsi"/>
          <w:i/>
        </w:rPr>
        <w:t>These rates will then be charged to the member and non-member districts, communities, organizations, and/or individuals choosing to purchase the program/service.</w:t>
      </w:r>
    </w:p>
    <w:p w14:paraId="5BE367C0" w14:textId="77777777" w:rsidR="009A5695" w:rsidRPr="00D6439F" w:rsidRDefault="009A5695" w:rsidP="00233E27">
      <w:pPr>
        <w:widowControl/>
        <w:spacing w:after="0"/>
        <w:ind w:left="1440" w:hanging="720"/>
        <w:jc w:val="both"/>
        <w:rPr>
          <w:rFonts w:asciiTheme="minorHAnsi" w:hAnsiTheme="minorHAnsi"/>
          <w:i/>
          <w:sz w:val="8"/>
        </w:rPr>
      </w:pPr>
    </w:p>
    <w:p w14:paraId="3E100CFD" w14:textId="77777777" w:rsidR="009A5695" w:rsidRPr="009A5695" w:rsidRDefault="009A5695" w:rsidP="00233E27">
      <w:pPr>
        <w:widowControl/>
        <w:spacing w:after="0"/>
        <w:ind w:left="1440"/>
        <w:jc w:val="both"/>
        <w:rPr>
          <w:rFonts w:asciiTheme="minorHAnsi" w:hAnsiTheme="minorHAnsi"/>
          <w:i/>
        </w:rPr>
      </w:pPr>
      <w:r w:rsidRPr="009A5695">
        <w:rPr>
          <w:rFonts w:asciiTheme="minorHAnsi" w:hAnsiTheme="minorHAnsi"/>
          <w:i/>
        </w:rPr>
        <w:t>Any federal, state, or foundation grant or contract obtained by the LPVEC for the use of providing programs or services will be applied against the cost of providing these programs and services to reduce or eliminate charges and/or fees.  In some cases, the grants or contracts allow for no-cost programs and therefore are offered at no cost to member and non-member districts alike.</w:t>
      </w:r>
    </w:p>
    <w:p w14:paraId="08CF1064" w14:textId="77777777" w:rsidR="009A5695" w:rsidRPr="00D6439F" w:rsidRDefault="009A5695" w:rsidP="00233E27">
      <w:pPr>
        <w:widowControl/>
        <w:spacing w:after="0"/>
        <w:ind w:left="1440" w:hanging="720"/>
        <w:jc w:val="both"/>
        <w:rPr>
          <w:rFonts w:asciiTheme="minorHAnsi" w:hAnsiTheme="minorHAnsi"/>
          <w:i/>
          <w:sz w:val="8"/>
        </w:rPr>
      </w:pPr>
    </w:p>
    <w:p w14:paraId="0AB494F0"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7.</w:t>
      </w:r>
      <w:r w:rsidRPr="009A5695">
        <w:rPr>
          <w:rFonts w:asciiTheme="minorHAnsi" w:hAnsiTheme="minorHAnsi"/>
          <w:i/>
        </w:rPr>
        <w:tab/>
        <w:t xml:space="preserve">Services provided by the Collaborative through state and federal contracts shall be charged budgeted costs plus certified indirect cost rates.  The indirect reimbursement received from state and federal contracts shall be used to offset the </w:t>
      </w:r>
      <w:proofErr w:type="spellStart"/>
      <w:r w:rsidRPr="009A5695">
        <w:rPr>
          <w:rFonts w:asciiTheme="minorHAnsi" w:hAnsiTheme="minorHAnsi"/>
          <w:i/>
        </w:rPr>
        <w:t>Collaborative’s</w:t>
      </w:r>
      <w:proofErr w:type="spellEnd"/>
      <w:r w:rsidRPr="009A5695">
        <w:rPr>
          <w:rFonts w:asciiTheme="minorHAnsi" w:hAnsiTheme="minorHAnsi"/>
          <w:i/>
        </w:rPr>
        <w:t xml:space="preserve"> agency-wide, indirect costs used in calculating member and non-member district charges.</w:t>
      </w:r>
    </w:p>
    <w:p w14:paraId="4CC26F0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8.</w:t>
      </w:r>
      <w:r w:rsidRPr="009A5695">
        <w:rPr>
          <w:rFonts w:asciiTheme="minorHAnsi" w:hAnsiTheme="minorHAnsi"/>
          <w:i/>
        </w:rPr>
        <w:tab/>
        <w:t xml:space="preserve">The proposed budget, which shall include all planned financial activity for the year, shall be discussed at a public meeting of the Board in the </w:t>
      </w:r>
      <w:proofErr w:type="gramStart"/>
      <w:r w:rsidRPr="009A5695">
        <w:rPr>
          <w:rFonts w:asciiTheme="minorHAnsi" w:hAnsiTheme="minorHAnsi"/>
          <w:i/>
        </w:rPr>
        <w:t>Spring</w:t>
      </w:r>
      <w:proofErr w:type="gramEnd"/>
      <w:r w:rsidRPr="009A5695">
        <w:rPr>
          <w:rFonts w:asciiTheme="minorHAnsi" w:hAnsiTheme="minorHAnsi"/>
          <w:i/>
        </w:rPr>
        <w:t xml:space="preserve"> and notice shall be provided to each member district at least one (1) week before the date of the Board meeting at which the proposed budget will be discussed.</w:t>
      </w:r>
    </w:p>
    <w:p w14:paraId="5A2AA0C8"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9.</w:t>
      </w:r>
      <w:r w:rsidRPr="009A5695">
        <w:rPr>
          <w:rFonts w:asciiTheme="minorHAnsi" w:hAnsiTheme="minorHAnsi"/>
          <w:i/>
        </w:rPr>
        <w:tab/>
        <w:t>The Board shall adopt the final budget by an affirmative majority vote at a subsequent meeting no earlier than ten (10) days after the Board meeting at which the Collaborative budget was first proposed, but no later than June 30 of the preceding year.</w:t>
      </w:r>
    </w:p>
    <w:p w14:paraId="306703CE"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D.</w:t>
      </w:r>
      <w:r w:rsidRPr="009A5695">
        <w:rPr>
          <w:rFonts w:asciiTheme="minorHAnsi" w:hAnsiTheme="minorHAnsi"/>
          <w:i/>
        </w:rPr>
        <w:tab/>
        <w:t>Transmitting the Budget and Payment Terms.</w:t>
      </w:r>
    </w:p>
    <w:p w14:paraId="7B09C5EE"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1.</w:t>
      </w:r>
      <w:r w:rsidRPr="009A5695">
        <w:rPr>
          <w:rFonts w:asciiTheme="minorHAnsi" w:hAnsiTheme="minorHAnsi"/>
          <w:i/>
        </w:rPr>
        <w:tab/>
        <w:t>The Treasurer shall certify and transmit the budget and related tuition rates and fees for service for the upcoming fiscal year to each member district not later than June 30 of the preceding fiscal year.</w:t>
      </w:r>
    </w:p>
    <w:p w14:paraId="40FB4255"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2.</w:t>
      </w:r>
      <w:r w:rsidRPr="009A5695">
        <w:rPr>
          <w:rFonts w:asciiTheme="minorHAnsi" w:hAnsiTheme="minorHAnsi"/>
          <w:i/>
        </w:rPr>
        <w:tab/>
        <w:t xml:space="preserve">Invoices for tuitions and fees for service shall be dated and sent to member and non-member districts per purchase agreements or upon delivery of services. Payments are due within thirty (30) days of the issuance of said invoices. </w:t>
      </w:r>
    </w:p>
    <w:p w14:paraId="022C8EEC"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E.</w:t>
      </w:r>
      <w:r w:rsidRPr="009A5695">
        <w:rPr>
          <w:rFonts w:asciiTheme="minorHAnsi" w:hAnsiTheme="minorHAnsi"/>
          <w:i/>
        </w:rPr>
        <w:tab/>
        <w:t>Amendments to the Budget.</w:t>
      </w:r>
    </w:p>
    <w:p w14:paraId="0273B7A0"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1.</w:t>
      </w:r>
      <w:r w:rsidRPr="009A5695">
        <w:rPr>
          <w:rFonts w:asciiTheme="minorHAnsi" w:hAnsiTheme="minorHAnsi"/>
          <w:i/>
        </w:rPr>
        <w:tab/>
        <w:t xml:space="preserve">Amendments to the budget, if necessary, will be made at a public meeting of the Board and must be approved by a majority vote of the Board to take effect.  If the budget amendment results in increases in tuitions or fees for services, the following procedures shall be adhered to: </w:t>
      </w:r>
    </w:p>
    <w:p w14:paraId="2C5817F8"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a)</w:t>
      </w:r>
      <w:r w:rsidRPr="009A5695">
        <w:rPr>
          <w:rFonts w:asciiTheme="minorHAnsi" w:hAnsiTheme="minorHAnsi"/>
          <w:i/>
        </w:rPr>
        <w:tab/>
        <w:t xml:space="preserve">All Board members shall, within ten (10) working days of the public meeting at which the amendment was first proposed, report to their member districts the content of the proposed amendment. </w:t>
      </w:r>
    </w:p>
    <w:p w14:paraId="469435B2" w14:textId="77777777" w:rsidR="00B37FBE" w:rsidRDefault="00B37FBE" w:rsidP="00233E27">
      <w:pPr>
        <w:widowControl/>
        <w:spacing w:after="0"/>
        <w:ind w:left="2160" w:hanging="720"/>
        <w:jc w:val="both"/>
        <w:rPr>
          <w:rFonts w:asciiTheme="minorHAnsi" w:hAnsiTheme="minorHAnsi"/>
          <w:i/>
        </w:rPr>
      </w:pPr>
    </w:p>
    <w:p w14:paraId="4A9C6153" w14:textId="36D28DBC"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b)</w:t>
      </w:r>
      <w:r w:rsidRPr="009A5695">
        <w:rPr>
          <w:rFonts w:asciiTheme="minorHAnsi" w:hAnsiTheme="minorHAnsi"/>
          <w:i/>
        </w:rPr>
        <w:tab/>
        <w:t xml:space="preserve">All amendments shall be voted on by the Board at a second public meeting of the Board no earlier than thirty (30) working days after the Board meeting at which the amendment was first proposed; adoption shall require a majority vote. </w:t>
      </w:r>
    </w:p>
    <w:p w14:paraId="6C4E9659"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c)</w:t>
      </w:r>
      <w:r w:rsidRPr="009A5695">
        <w:rPr>
          <w:rFonts w:asciiTheme="minorHAnsi" w:hAnsiTheme="minorHAnsi"/>
          <w:i/>
        </w:rPr>
        <w:tab/>
        <w:t>The Treasurer shall certify and transmit the amended tuition rates and fees for service to each member district not later than ten (10) working days following the affirmative vote of the Board.</w:t>
      </w:r>
    </w:p>
    <w:p w14:paraId="1DEAD570"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F.</w:t>
      </w:r>
      <w:r w:rsidRPr="009A5695">
        <w:rPr>
          <w:rFonts w:asciiTheme="minorHAnsi" w:hAnsiTheme="minorHAnsi"/>
          <w:i/>
        </w:rPr>
        <w:tab/>
        <w:t>Capital Reserve Fund. The Collaborative may create a capital reserve fund to support costs associated with the acquisition, maintenance, and/or improvement of fixed assets, including real property, pursuant to a capital plan and subject to the following procedures:</w:t>
      </w:r>
    </w:p>
    <w:p w14:paraId="550ADBF7"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1.</w:t>
      </w:r>
      <w:r w:rsidRPr="009A5695">
        <w:rPr>
          <w:rFonts w:asciiTheme="minorHAnsi" w:hAnsiTheme="minorHAnsi"/>
          <w:i/>
        </w:rPr>
        <w:tab/>
        <w:t>A capital plan must be developed and approved by the Board.</w:t>
      </w:r>
    </w:p>
    <w:p w14:paraId="1CA56800"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2.</w:t>
      </w:r>
      <w:r w:rsidRPr="009A5695">
        <w:rPr>
          <w:rFonts w:asciiTheme="minorHAnsi" w:hAnsiTheme="minorHAnsi"/>
          <w:i/>
        </w:rPr>
        <w:tab/>
        <w:t xml:space="preserve">Two-thirds (2/3) of the member districts must approve the establishment of the capital reserve fund and the request for approval must state the reason for the reserve and a limit on the balance that may be held in the reserve. </w:t>
      </w:r>
    </w:p>
    <w:p w14:paraId="1093969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3.</w:t>
      </w:r>
      <w:r w:rsidRPr="009A5695">
        <w:rPr>
          <w:rFonts w:asciiTheme="minorHAnsi" w:hAnsiTheme="minorHAnsi"/>
          <w:i/>
        </w:rPr>
        <w:tab/>
        <w:t xml:space="preserve">The establishment of a capital plan and a capital reserve fund shall be approved outside of the collaborative agreement process.  </w:t>
      </w:r>
    </w:p>
    <w:p w14:paraId="09055A2E"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4.</w:t>
      </w:r>
      <w:r w:rsidRPr="009A5695">
        <w:rPr>
          <w:rFonts w:asciiTheme="minorHAnsi" w:hAnsiTheme="minorHAnsi"/>
          <w:i/>
        </w:rPr>
        <w:tab/>
        <w:t xml:space="preserve">Deposits into the capital reserve fund shall be proposed and approved through the annual budget process. </w:t>
      </w:r>
    </w:p>
    <w:p w14:paraId="2D614E16"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5.</w:t>
      </w:r>
      <w:r w:rsidRPr="009A5695">
        <w:rPr>
          <w:rFonts w:asciiTheme="minorHAnsi" w:hAnsiTheme="minorHAnsi"/>
          <w:i/>
        </w:rPr>
        <w:tab/>
        <w:t>Expenditures from the capital reserve fund must be authorized by the Board and may be used only for the project or purpose for which the account was established.</w:t>
      </w:r>
    </w:p>
    <w:p w14:paraId="08FD5E63"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6.</w:t>
      </w:r>
      <w:r w:rsidRPr="009A5695">
        <w:rPr>
          <w:rFonts w:asciiTheme="minorHAnsi" w:hAnsiTheme="minorHAnsi"/>
          <w:i/>
        </w:rPr>
        <w:tab/>
        <w:t>In the event that the purpose for which the capital reserve fund was created requires modification, the Board must revise its capital plan and provide notice to all member districts.  If a member district does not vote to disapprove the revised capital plan within a 45-day period, that member district shall be deemed to have approved the revised capital plan.  Two-thirds (2/3) approval of the member districts is required to revise the capital plan.</w:t>
      </w:r>
    </w:p>
    <w:p w14:paraId="7B1ABEDF"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G.</w:t>
      </w:r>
      <w:r w:rsidRPr="009A5695">
        <w:rPr>
          <w:rFonts w:asciiTheme="minorHAnsi" w:hAnsiTheme="minorHAnsi"/>
          <w:i/>
        </w:rPr>
        <w:tab/>
        <w:t>Borrowing, Loans, and Mortgages:</w:t>
      </w:r>
    </w:p>
    <w:p w14:paraId="4C197915"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1.</w:t>
      </w:r>
      <w:r w:rsidRPr="009A5695">
        <w:rPr>
          <w:rFonts w:asciiTheme="minorHAnsi" w:hAnsiTheme="minorHAnsi"/>
          <w:i/>
        </w:rPr>
        <w:tab/>
        <w:t xml:space="preserve">The Board may authorize the borrowing of funds or enter into short- or long-term agreements or mortgages and acquire or improve real property to support Collaborative operations subject to the following procedures: </w:t>
      </w:r>
    </w:p>
    <w:p w14:paraId="0846EF14"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a)</w:t>
      </w:r>
      <w:r w:rsidRPr="009A5695">
        <w:rPr>
          <w:rFonts w:asciiTheme="minorHAnsi" w:hAnsiTheme="minorHAnsi"/>
          <w:i/>
        </w:rPr>
        <w:tab/>
        <w:t>All borrowing, loans, and mortgages shall be discussed at a public meeting of the Board;</w:t>
      </w:r>
    </w:p>
    <w:p w14:paraId="244E7A94"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b)</w:t>
      </w:r>
      <w:r w:rsidRPr="009A5695">
        <w:rPr>
          <w:rFonts w:asciiTheme="minorHAnsi" w:hAnsiTheme="minorHAnsi"/>
          <w:i/>
        </w:rPr>
        <w:tab/>
        <w:t xml:space="preserve">The Board shall investigate options related to borrowing, loans, and mortgages in order to determine that the terms related to any borrowing, loans, and mortgages are the most favorable available at the time of the application;  </w:t>
      </w:r>
    </w:p>
    <w:p w14:paraId="71C14EF6"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c)</w:t>
      </w:r>
      <w:r w:rsidRPr="009A5695">
        <w:rPr>
          <w:rFonts w:asciiTheme="minorHAnsi" w:hAnsiTheme="minorHAnsi"/>
          <w:i/>
        </w:rPr>
        <w:tab/>
        <w:t xml:space="preserve">The Board shall determine, at a public meeting through a majority vote, that the terms related to borrowing, loans, and mortgages are cost-effective; and </w:t>
      </w:r>
    </w:p>
    <w:p w14:paraId="1FFF3359"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d)</w:t>
      </w:r>
      <w:r w:rsidRPr="009A5695">
        <w:rPr>
          <w:rFonts w:asciiTheme="minorHAnsi" w:hAnsiTheme="minorHAnsi"/>
          <w:i/>
        </w:rPr>
        <w:tab/>
        <w:t>The borrowing, loan, or mortgage is necessary to carry out the purposes for which the Collaborative has been established, is in the best interests of the Collaborative and its member districts, and is consistent with the terms of this Agreement.</w:t>
      </w:r>
    </w:p>
    <w:p w14:paraId="1C619A1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2.</w:t>
      </w:r>
      <w:r w:rsidRPr="009A5695">
        <w:rPr>
          <w:rFonts w:asciiTheme="minorHAnsi" w:hAnsiTheme="minorHAnsi"/>
          <w:i/>
        </w:rPr>
        <w:tab/>
      </w:r>
      <w:proofErr w:type="gramStart"/>
      <w:r w:rsidRPr="009A5695">
        <w:rPr>
          <w:rFonts w:asciiTheme="minorHAnsi" w:hAnsiTheme="minorHAnsi"/>
          <w:i/>
        </w:rPr>
        <w:t>In</w:t>
      </w:r>
      <w:proofErr w:type="gramEnd"/>
      <w:r w:rsidRPr="009A5695">
        <w:rPr>
          <w:rFonts w:asciiTheme="minorHAnsi" w:hAnsiTheme="minorHAnsi"/>
          <w:i/>
        </w:rPr>
        <w:t xml:space="preserve"> the event that such borrowing, loan, or mortgage is for the acquisition or improvement of real property:</w:t>
      </w:r>
    </w:p>
    <w:p w14:paraId="676196D5"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a)</w:t>
      </w:r>
      <w:r w:rsidRPr="009A5695">
        <w:rPr>
          <w:rFonts w:asciiTheme="minorHAnsi" w:hAnsiTheme="minorHAnsi"/>
          <w:i/>
        </w:rPr>
        <w:tab/>
        <w:t xml:space="preserve">The Board shall discuss its intent to apply for a real estate mortgage at a public meeting of the Board prior to the meeting of the Board at which the final vote is taken; </w:t>
      </w:r>
    </w:p>
    <w:p w14:paraId="25E45CD8"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b)</w:t>
      </w:r>
      <w:r w:rsidRPr="009A5695">
        <w:rPr>
          <w:rFonts w:asciiTheme="minorHAnsi" w:hAnsiTheme="minorHAnsi"/>
          <w:i/>
        </w:rPr>
        <w:tab/>
        <w:t>The Board shall provide notice to each member district within thirty (30) calendar days of applying for real estate mortgages; and</w:t>
      </w:r>
    </w:p>
    <w:p w14:paraId="44CAA0C9" w14:textId="77777777" w:rsidR="009A5695" w:rsidRPr="009A5695" w:rsidRDefault="009A5695" w:rsidP="00233E27">
      <w:pPr>
        <w:widowControl/>
        <w:spacing w:after="0"/>
        <w:ind w:left="2160" w:hanging="720"/>
        <w:jc w:val="both"/>
        <w:rPr>
          <w:rFonts w:asciiTheme="minorHAnsi" w:hAnsiTheme="minorHAnsi"/>
          <w:i/>
        </w:rPr>
      </w:pPr>
      <w:r w:rsidRPr="009A5695">
        <w:rPr>
          <w:rFonts w:asciiTheme="minorHAnsi" w:hAnsiTheme="minorHAnsi"/>
          <w:i/>
        </w:rPr>
        <w:t>c)</w:t>
      </w:r>
      <w:r w:rsidRPr="009A5695">
        <w:rPr>
          <w:rFonts w:asciiTheme="minorHAnsi" w:hAnsiTheme="minorHAnsi"/>
          <w:i/>
        </w:rPr>
        <w:tab/>
        <w:t xml:space="preserve">The Board shall approve such action by a majority vote. </w:t>
      </w:r>
    </w:p>
    <w:p w14:paraId="2C872273" w14:textId="77777777" w:rsidR="009A5695" w:rsidRPr="009A5695" w:rsidRDefault="009A5695" w:rsidP="00233E27">
      <w:pPr>
        <w:widowControl/>
        <w:spacing w:after="0"/>
        <w:ind w:left="720" w:hanging="720"/>
        <w:jc w:val="both"/>
        <w:rPr>
          <w:rFonts w:asciiTheme="minorHAnsi" w:hAnsiTheme="minorHAnsi"/>
          <w:i/>
        </w:rPr>
      </w:pPr>
      <w:r w:rsidRPr="009A5695">
        <w:rPr>
          <w:rFonts w:asciiTheme="minorHAnsi" w:hAnsiTheme="minorHAnsi"/>
          <w:i/>
        </w:rPr>
        <w:t>H.</w:t>
      </w:r>
      <w:r w:rsidRPr="009A5695">
        <w:rPr>
          <w:rFonts w:asciiTheme="minorHAnsi" w:hAnsiTheme="minorHAnsi"/>
          <w:i/>
        </w:rPr>
        <w:tab/>
        <w:t xml:space="preserve">Surplus Funds.  As defined in 603 </w:t>
      </w:r>
      <w:proofErr w:type="spellStart"/>
      <w:r w:rsidRPr="009A5695">
        <w:rPr>
          <w:rFonts w:asciiTheme="minorHAnsi" w:hAnsiTheme="minorHAnsi"/>
          <w:i/>
        </w:rPr>
        <w:t>CMR</w:t>
      </w:r>
      <w:proofErr w:type="spellEnd"/>
      <w:r w:rsidRPr="009A5695">
        <w:rPr>
          <w:rFonts w:asciiTheme="minorHAnsi" w:hAnsiTheme="minorHAnsi"/>
          <w:i/>
        </w:rPr>
        <w:t xml:space="preserve"> 50.00, unexpended general funds at the end of the fiscal year plus any previous year’s surplus funds, as determined through the financial statements, will be considered cumulative surplus. </w:t>
      </w:r>
    </w:p>
    <w:p w14:paraId="5741710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1.</w:t>
      </w:r>
      <w:r w:rsidRPr="009A5695">
        <w:rPr>
          <w:rFonts w:asciiTheme="minorHAnsi" w:hAnsiTheme="minorHAnsi"/>
          <w:i/>
        </w:rPr>
        <w:tab/>
        <w:t xml:space="preserve">The determination of cumulative surplus shall not include funds deposited in a capital reserve fund as provided for in 603 </w:t>
      </w:r>
      <w:proofErr w:type="spellStart"/>
      <w:r w:rsidRPr="009A5695">
        <w:rPr>
          <w:rFonts w:asciiTheme="minorHAnsi" w:hAnsiTheme="minorHAnsi"/>
          <w:i/>
        </w:rPr>
        <w:t>CMR</w:t>
      </w:r>
      <w:proofErr w:type="spellEnd"/>
      <w:r w:rsidRPr="009A5695">
        <w:rPr>
          <w:rFonts w:asciiTheme="minorHAnsi" w:hAnsiTheme="minorHAnsi"/>
          <w:i/>
        </w:rPr>
        <w:t xml:space="preserve"> 50.07(10), funds deposited in trust in accordance with </w:t>
      </w:r>
      <w:proofErr w:type="spellStart"/>
      <w:r w:rsidRPr="009A5695">
        <w:rPr>
          <w:rFonts w:asciiTheme="minorHAnsi" w:hAnsiTheme="minorHAnsi"/>
          <w:i/>
        </w:rPr>
        <w:t>M.G.L</w:t>
      </w:r>
      <w:proofErr w:type="spellEnd"/>
      <w:r w:rsidRPr="009A5695">
        <w:rPr>
          <w:rFonts w:asciiTheme="minorHAnsi" w:hAnsiTheme="minorHAnsi"/>
          <w:i/>
        </w:rPr>
        <w:t xml:space="preserve">. c. 32B, § 20, nor any amounts prepaid for tuition or services in accordance with </w:t>
      </w:r>
      <w:proofErr w:type="spellStart"/>
      <w:r w:rsidRPr="009A5695">
        <w:rPr>
          <w:rFonts w:asciiTheme="minorHAnsi" w:hAnsiTheme="minorHAnsi"/>
          <w:i/>
        </w:rPr>
        <w:t>M.G.L</w:t>
      </w:r>
      <w:proofErr w:type="spellEnd"/>
      <w:r w:rsidRPr="009A5695">
        <w:rPr>
          <w:rFonts w:asciiTheme="minorHAnsi" w:hAnsiTheme="minorHAnsi"/>
          <w:i/>
        </w:rPr>
        <w:t>. c. 40, § 4E.</w:t>
      </w:r>
    </w:p>
    <w:p w14:paraId="049A6F9E"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2.</w:t>
      </w:r>
      <w:r w:rsidRPr="009A5695">
        <w:rPr>
          <w:rFonts w:asciiTheme="minorHAnsi" w:hAnsiTheme="minorHAnsi"/>
          <w:i/>
        </w:rPr>
        <w:tab/>
        <w:t xml:space="preserve">The Board will retain no more than twenty-five (25) percent in cumulative surplus in accordance with 603 </w:t>
      </w:r>
      <w:proofErr w:type="spellStart"/>
      <w:r w:rsidRPr="009A5695">
        <w:rPr>
          <w:rFonts w:asciiTheme="minorHAnsi" w:hAnsiTheme="minorHAnsi"/>
          <w:i/>
        </w:rPr>
        <w:t>CMR</w:t>
      </w:r>
      <w:proofErr w:type="spellEnd"/>
      <w:r w:rsidRPr="009A5695">
        <w:rPr>
          <w:rFonts w:asciiTheme="minorHAnsi" w:hAnsiTheme="minorHAnsi"/>
          <w:i/>
        </w:rPr>
        <w:t xml:space="preserve"> 50.03(5</w:t>
      </w:r>
      <w:proofErr w:type="gramStart"/>
      <w:r w:rsidRPr="009A5695">
        <w:rPr>
          <w:rFonts w:asciiTheme="minorHAnsi" w:hAnsiTheme="minorHAnsi"/>
          <w:i/>
        </w:rPr>
        <w:t>)(</w:t>
      </w:r>
      <w:proofErr w:type="gramEnd"/>
      <w:r w:rsidRPr="009A5695">
        <w:rPr>
          <w:rFonts w:asciiTheme="minorHAnsi" w:hAnsiTheme="minorHAnsi"/>
          <w:i/>
        </w:rPr>
        <w:t xml:space="preserve">b)10. </w:t>
      </w:r>
    </w:p>
    <w:p w14:paraId="33B8B1D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3.</w:t>
      </w:r>
      <w:r w:rsidRPr="009A5695">
        <w:rPr>
          <w:rFonts w:asciiTheme="minorHAnsi" w:hAnsiTheme="minorHAnsi"/>
          <w:i/>
        </w:rPr>
        <w:tab/>
        <w:t>On an annual basis, after the Board has discussed the audit results of the previous fiscal year, the Board shall approve, by majority vote, the final dollar amount of the cumulative surplus.</w:t>
      </w:r>
    </w:p>
    <w:p w14:paraId="4F8BCD8A" w14:textId="77777777" w:rsidR="009A5695"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4.</w:t>
      </w:r>
      <w:r w:rsidRPr="009A5695">
        <w:rPr>
          <w:rFonts w:asciiTheme="minorHAnsi" w:hAnsiTheme="minorHAnsi"/>
          <w:i/>
        </w:rPr>
        <w:tab/>
        <w:t>The Board shall determine whether such final dollar amount of surplus funds is within the established twenty-five (25) percent limit and whether the funds will be retained by the Collaborative, or whether all or some portion will be refunded to the member districts or credited to support programs and services offered to member districts.</w:t>
      </w:r>
    </w:p>
    <w:p w14:paraId="4158FCB3" w14:textId="77777777" w:rsidR="00E00D8E" w:rsidRPr="009A5695" w:rsidRDefault="009A5695" w:rsidP="00233E27">
      <w:pPr>
        <w:widowControl/>
        <w:spacing w:after="0"/>
        <w:ind w:left="1440" w:hanging="720"/>
        <w:jc w:val="both"/>
        <w:rPr>
          <w:rFonts w:asciiTheme="minorHAnsi" w:hAnsiTheme="minorHAnsi"/>
          <w:i/>
        </w:rPr>
      </w:pPr>
      <w:r w:rsidRPr="009A5695">
        <w:rPr>
          <w:rFonts w:asciiTheme="minorHAnsi" w:hAnsiTheme="minorHAnsi"/>
          <w:i/>
        </w:rPr>
        <w:t>5.</w:t>
      </w:r>
      <w:r w:rsidRPr="009A5695">
        <w:rPr>
          <w:rFonts w:asciiTheme="minorHAnsi" w:hAnsiTheme="minorHAnsi"/>
          <w:i/>
        </w:rPr>
        <w:tab/>
        <w:t xml:space="preserve">In the event an amount is to be refunded or credited to the member districts, each member district’s share will be apportioned based on utilization of the services that generated the surplus as noted in Section VII. C. 5. </w:t>
      </w:r>
      <w:proofErr w:type="gramStart"/>
      <w:r w:rsidRPr="009A5695">
        <w:rPr>
          <w:rFonts w:asciiTheme="minorHAnsi" w:hAnsiTheme="minorHAnsi"/>
          <w:i/>
        </w:rPr>
        <w:t>and</w:t>
      </w:r>
      <w:proofErr w:type="gramEnd"/>
      <w:r w:rsidRPr="009A5695">
        <w:rPr>
          <w:rFonts w:asciiTheme="minorHAnsi" w:hAnsiTheme="minorHAnsi"/>
          <w:i/>
        </w:rPr>
        <w:t xml:space="preserve"> C. 6.</w:t>
      </w:r>
    </w:p>
    <w:p w14:paraId="0DE34981" w14:textId="77777777" w:rsidR="00E00D8E" w:rsidRPr="009A5695" w:rsidRDefault="00E00D8E" w:rsidP="00233E27">
      <w:pPr>
        <w:widowControl/>
        <w:spacing w:after="0"/>
        <w:ind w:left="720" w:hanging="720"/>
        <w:jc w:val="both"/>
        <w:rPr>
          <w:rFonts w:asciiTheme="minorHAnsi" w:hAnsiTheme="minorHAnsi"/>
          <w:i/>
        </w:rPr>
      </w:pPr>
    </w:p>
    <w:p w14:paraId="6387919C" w14:textId="77777777" w:rsidR="00E00D8E" w:rsidRPr="00A83D31" w:rsidRDefault="00E00D8E" w:rsidP="00D9205F">
      <w:pPr>
        <w:widowControl/>
        <w:spacing w:after="0"/>
        <w:jc w:val="both"/>
        <w:rPr>
          <w:rFonts w:ascii="Calibri" w:hAnsi="Calibri"/>
          <w:b/>
          <w:i/>
          <w:sz w:val="22"/>
          <w:szCs w:val="24"/>
          <w:highlight w:val="cyan"/>
        </w:rPr>
      </w:pPr>
      <w:r>
        <w:rPr>
          <w:rFonts w:ascii="Calibri" w:hAnsi="Calibri"/>
          <w:sz w:val="22"/>
          <w:szCs w:val="24"/>
        </w:rPr>
        <w:t xml:space="preserve">For the regulations in their entirety, please visit:  </w:t>
      </w:r>
      <w:hyperlink r:id="rId94" w:history="1">
        <w:r w:rsidRPr="00A83D31">
          <w:rPr>
            <w:rStyle w:val="Hyperlink"/>
            <w:rFonts w:ascii="Calibri" w:hAnsi="Calibri"/>
            <w:b/>
            <w:i/>
            <w:sz w:val="22"/>
            <w:szCs w:val="24"/>
          </w:rPr>
          <w:t>http://www.mass.gov/courts/docs/lawlib/600-699cmr/603cmr50.pdf</w:t>
        </w:r>
      </w:hyperlink>
    </w:p>
    <w:p w14:paraId="62E9ECE7" w14:textId="77777777" w:rsidR="00D6439F" w:rsidRDefault="00D6439F" w:rsidP="00233E27">
      <w:pPr>
        <w:widowControl/>
        <w:spacing w:after="0"/>
        <w:jc w:val="both"/>
        <w:rPr>
          <w:rFonts w:ascii="Calibri" w:hAnsi="Calibri"/>
          <w:sz w:val="22"/>
          <w:szCs w:val="24"/>
        </w:rPr>
      </w:pPr>
    </w:p>
    <w:p w14:paraId="433254F3" w14:textId="77777777" w:rsidR="00D6439F" w:rsidRPr="00690C35" w:rsidRDefault="00D6439F" w:rsidP="00233E27">
      <w:pPr>
        <w:widowControl/>
        <w:spacing w:after="0"/>
        <w:jc w:val="both"/>
        <w:rPr>
          <w:rFonts w:ascii="Calibri" w:hAnsi="Calibri"/>
          <w:sz w:val="22"/>
          <w:szCs w:val="24"/>
        </w:rPr>
      </w:pPr>
      <w:r>
        <w:rPr>
          <w:rFonts w:ascii="Calibri" w:hAnsi="Calibri"/>
          <w:sz w:val="22"/>
          <w:szCs w:val="24"/>
        </w:rPr>
        <w:t xml:space="preserve">In addition to State regulations, the Collaborative also takes into consideration </w:t>
      </w:r>
      <w:r w:rsidR="005F546D">
        <w:rPr>
          <w:rFonts w:ascii="Calibri" w:hAnsi="Calibri"/>
          <w:sz w:val="22"/>
          <w:szCs w:val="24"/>
        </w:rPr>
        <w:t xml:space="preserve">federal funding made available and the guidelines </w:t>
      </w:r>
    </w:p>
    <w:p w14:paraId="7CF1D1DB" w14:textId="77777777" w:rsidR="00A952A4" w:rsidRPr="00690C35" w:rsidRDefault="00D752E2" w:rsidP="00233E27">
      <w:pPr>
        <w:widowControl/>
        <w:spacing w:after="0"/>
        <w:jc w:val="both"/>
        <w:rPr>
          <w:rFonts w:ascii="Calibri" w:hAnsi="Calibri"/>
          <w:sz w:val="22"/>
          <w:szCs w:val="24"/>
        </w:rPr>
      </w:pPr>
      <w:hyperlink r:id="rId95" w:history="1">
        <w:r w:rsidR="00D85F55" w:rsidRPr="00690C35">
          <w:rPr>
            <w:rStyle w:val="Hyperlink"/>
            <w:rFonts w:ascii="Calibri" w:hAnsi="Calibri"/>
            <w:sz w:val="22"/>
            <w:szCs w:val="24"/>
          </w:rPr>
          <w:t>https://fas.org/sgp/crs/misc/R42863.pdf</w:t>
        </w:r>
      </w:hyperlink>
    </w:p>
    <w:p w14:paraId="640CA7C2" w14:textId="77777777" w:rsidR="00D85F55" w:rsidRPr="00690C35" w:rsidRDefault="00D85F55" w:rsidP="00233E27">
      <w:pPr>
        <w:widowControl/>
        <w:spacing w:after="0"/>
        <w:jc w:val="both"/>
        <w:rPr>
          <w:rFonts w:ascii="Calibri" w:hAnsi="Calibri"/>
          <w:sz w:val="22"/>
          <w:szCs w:val="24"/>
        </w:rPr>
      </w:pPr>
    </w:p>
    <w:p w14:paraId="548C9837" w14:textId="77777777" w:rsidR="0048075C" w:rsidRPr="00690C35" w:rsidRDefault="0048075C" w:rsidP="00233E27">
      <w:pPr>
        <w:widowControl/>
        <w:spacing w:after="0"/>
        <w:rPr>
          <w:rFonts w:ascii="Calibri" w:hAnsi="Calibri"/>
          <w:b/>
          <w:bCs/>
          <w:i/>
          <w:sz w:val="22"/>
          <w:szCs w:val="24"/>
        </w:rPr>
      </w:pPr>
      <w:r w:rsidRPr="00690C35">
        <w:rPr>
          <w:rFonts w:ascii="Calibri" w:hAnsi="Calibri"/>
          <w:b/>
          <w:bCs/>
          <w:i/>
          <w:sz w:val="22"/>
          <w:szCs w:val="24"/>
        </w:rPr>
        <w:t>Federal Laws</w:t>
      </w:r>
      <w:r w:rsidR="008F45DA" w:rsidRPr="00690C35">
        <w:rPr>
          <w:rFonts w:ascii="Calibri" w:hAnsi="Calibri"/>
          <w:b/>
          <w:bCs/>
          <w:i/>
          <w:sz w:val="22"/>
          <w:szCs w:val="24"/>
        </w:rPr>
        <w:t xml:space="preserve">: </w:t>
      </w:r>
      <w:r w:rsidRPr="00690C35">
        <w:rPr>
          <w:rFonts w:ascii="Calibri" w:hAnsi="Calibri"/>
          <w:b/>
          <w:bCs/>
          <w:i/>
          <w:sz w:val="22"/>
          <w:szCs w:val="24"/>
        </w:rPr>
        <w:t xml:space="preserve">Carl Perkins Act </w:t>
      </w:r>
      <w:proofErr w:type="spellStart"/>
      <w:r w:rsidRPr="00690C35">
        <w:rPr>
          <w:rFonts w:ascii="Calibri" w:hAnsi="Calibri"/>
          <w:b/>
          <w:bCs/>
          <w:i/>
          <w:sz w:val="22"/>
          <w:szCs w:val="24"/>
        </w:rPr>
        <w:t>P.L</w:t>
      </w:r>
      <w:proofErr w:type="spellEnd"/>
      <w:r w:rsidRPr="00690C35">
        <w:rPr>
          <w:rFonts w:ascii="Calibri" w:hAnsi="Calibri"/>
          <w:b/>
          <w:bCs/>
          <w:i/>
          <w:sz w:val="22"/>
          <w:szCs w:val="24"/>
        </w:rPr>
        <w:t>. 105-332</w:t>
      </w:r>
      <w:r w:rsidR="008F45DA" w:rsidRPr="00690C35">
        <w:rPr>
          <w:rFonts w:ascii="Calibri" w:hAnsi="Calibri"/>
          <w:b/>
          <w:bCs/>
          <w:i/>
          <w:sz w:val="22"/>
          <w:szCs w:val="24"/>
        </w:rPr>
        <w:t xml:space="preserve">; </w:t>
      </w:r>
      <w:bookmarkStart w:id="104" w:name="_Toc409013181"/>
      <w:bookmarkStart w:id="105" w:name="_Toc409512106"/>
      <w:r w:rsidRPr="00690C35">
        <w:rPr>
          <w:rFonts w:ascii="Calibri" w:hAnsi="Calibri"/>
          <w:b/>
          <w:bCs/>
          <w:i/>
          <w:sz w:val="22"/>
          <w:szCs w:val="24"/>
        </w:rPr>
        <w:t>SEC. 123. LOCAL ACTIVITIES</w:t>
      </w:r>
      <w:bookmarkEnd w:id="104"/>
      <w:bookmarkEnd w:id="105"/>
    </w:p>
    <w:p w14:paraId="30B84E8C" w14:textId="77777777" w:rsidR="0048075C" w:rsidRPr="00BA779E" w:rsidRDefault="0048075C" w:rsidP="00233E27">
      <w:pPr>
        <w:pStyle w:val="ListParagraph"/>
        <w:widowControl/>
        <w:numPr>
          <w:ilvl w:val="0"/>
          <w:numId w:val="12"/>
        </w:numPr>
        <w:ind w:hanging="720"/>
        <w:jc w:val="both"/>
        <w:rPr>
          <w:rFonts w:ascii="Calibri" w:hAnsi="Calibri"/>
          <w:iCs/>
          <w:color w:val="333333"/>
          <w:sz w:val="22"/>
        </w:rPr>
      </w:pPr>
      <w:r w:rsidRPr="00BA779E">
        <w:rPr>
          <w:rFonts w:ascii="Calibri" w:hAnsi="Calibri"/>
          <w:iCs/>
          <w:color w:val="333333"/>
          <w:sz w:val="22"/>
        </w:rPr>
        <w:t xml:space="preserve">MANDATORY- Funds made available to a local educational agency or an eligible institution </w:t>
      </w:r>
      <w:r w:rsidR="000D5440" w:rsidRPr="00BA779E">
        <w:rPr>
          <w:rFonts w:ascii="Calibri" w:hAnsi="Calibri"/>
          <w:iCs/>
          <w:color w:val="333333"/>
          <w:sz w:val="22"/>
        </w:rPr>
        <w:t>under this title shall be used:</w:t>
      </w:r>
    </w:p>
    <w:p w14:paraId="29AA1F29" w14:textId="77777777" w:rsidR="000D5440" w:rsidRPr="00BA779E" w:rsidRDefault="000D5440" w:rsidP="00233E27">
      <w:pPr>
        <w:pStyle w:val="ListParagraph"/>
        <w:widowControl/>
        <w:jc w:val="both"/>
        <w:rPr>
          <w:rFonts w:ascii="Calibri" w:hAnsi="Calibri"/>
          <w:color w:val="333333"/>
          <w:sz w:val="22"/>
        </w:rPr>
      </w:pPr>
    </w:p>
    <w:p w14:paraId="7E7A3A9D" w14:textId="77777777" w:rsidR="0048075C" w:rsidRPr="00BA779E" w:rsidRDefault="0048075C" w:rsidP="00233E27">
      <w:pPr>
        <w:widowControl/>
        <w:tabs>
          <w:tab w:val="left" w:pos="1440"/>
        </w:tabs>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(1)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initiate, improve, expand, and modernize quality vocational education programs;</w:t>
      </w:r>
    </w:p>
    <w:p w14:paraId="32278741" w14:textId="77777777" w:rsidR="0048075C" w:rsidRPr="00BA779E" w:rsidRDefault="0048075C" w:rsidP="00233E27">
      <w:pPr>
        <w:widowControl/>
        <w:tabs>
          <w:tab w:val="left" w:pos="1440"/>
        </w:tabs>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(2)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improve or expand the use of technology in vocational instruction, including professional development in the use of technology, which instruction may include distance learning;</w:t>
      </w:r>
    </w:p>
    <w:p w14:paraId="317CA9F2" w14:textId="77777777" w:rsidR="0048075C" w:rsidRPr="00BA779E" w:rsidRDefault="0048075C" w:rsidP="00233E27">
      <w:pPr>
        <w:widowControl/>
        <w:tabs>
          <w:tab w:val="left" w:pos="1440"/>
        </w:tabs>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(3)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provide services and activities that are of sufficient size, scope, and quality to be effective;</w:t>
      </w:r>
    </w:p>
    <w:p w14:paraId="169080E2" w14:textId="77777777" w:rsidR="0048075C" w:rsidRPr="00BA779E" w:rsidRDefault="0048075C" w:rsidP="00233E27">
      <w:pPr>
        <w:widowControl/>
        <w:tabs>
          <w:tab w:val="left" w:pos="1440"/>
        </w:tabs>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(4)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integrate academic education with vocational education for students participating in vocational education;</w:t>
      </w:r>
    </w:p>
    <w:p w14:paraId="40AD1B05" w14:textId="77777777" w:rsidR="0048075C" w:rsidRPr="00BA779E" w:rsidRDefault="0048075C" w:rsidP="00233E27">
      <w:pPr>
        <w:widowControl/>
        <w:tabs>
          <w:tab w:val="left" w:pos="1440"/>
        </w:tabs>
        <w:spacing w:after="0"/>
        <w:ind w:left="1440" w:hanging="720"/>
        <w:jc w:val="both"/>
        <w:rPr>
          <w:rFonts w:ascii="Calibri" w:hAnsi="Calibri"/>
          <w:iCs/>
          <w:color w:val="333333"/>
          <w:sz w:val="22"/>
          <w:szCs w:val="24"/>
        </w:rPr>
      </w:pPr>
      <w:r w:rsidRPr="00BA779E">
        <w:rPr>
          <w:rFonts w:ascii="Calibri" w:hAnsi="Calibri"/>
          <w:iCs/>
          <w:color w:val="333333"/>
          <w:sz w:val="22"/>
          <w:szCs w:val="24"/>
        </w:rPr>
        <w:t xml:space="preserve">(5)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link secondary education (as determined under State law) and postsecondary education, including implementing tech-prep programs;</w:t>
      </w:r>
      <w:r w:rsidR="000D5440" w:rsidRPr="00BA779E">
        <w:rPr>
          <w:rFonts w:ascii="Calibri" w:hAnsi="Calibri"/>
          <w:iCs/>
          <w:color w:val="333333"/>
          <w:sz w:val="22"/>
          <w:szCs w:val="24"/>
        </w:rPr>
        <w:t xml:space="preserve"> and</w:t>
      </w:r>
    </w:p>
    <w:p w14:paraId="4BF25C24" w14:textId="77777777" w:rsidR="0048075C" w:rsidRPr="00BA779E" w:rsidRDefault="0048075C" w:rsidP="00233E27">
      <w:pPr>
        <w:widowControl/>
        <w:tabs>
          <w:tab w:val="left" w:pos="1440"/>
        </w:tabs>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(6)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provide professional development activities to teachers, counselors,</w:t>
      </w:r>
      <w:r w:rsidR="0055410B" w:rsidRPr="00BA779E">
        <w:rPr>
          <w:rFonts w:ascii="Calibri" w:hAnsi="Calibri"/>
          <w:iCs/>
          <w:color w:val="333333"/>
          <w:sz w:val="22"/>
          <w:szCs w:val="24"/>
        </w:rPr>
        <w:t xml:space="preserve"> and administrators, including:</w:t>
      </w:r>
    </w:p>
    <w:p w14:paraId="2BC5BC4D" w14:textId="77777777" w:rsidR="0048075C" w:rsidRPr="00BA779E" w:rsidRDefault="0081682F" w:rsidP="00233E27">
      <w:pPr>
        <w:pStyle w:val="ListParagraph"/>
        <w:widowControl/>
        <w:numPr>
          <w:ilvl w:val="0"/>
          <w:numId w:val="13"/>
        </w:numPr>
        <w:ind w:left="2160" w:hanging="720"/>
        <w:jc w:val="both"/>
        <w:rPr>
          <w:rFonts w:ascii="Calibri" w:hAnsi="Calibri"/>
          <w:color w:val="333333"/>
          <w:sz w:val="22"/>
        </w:rPr>
      </w:pPr>
      <w:r w:rsidRPr="00BA779E">
        <w:rPr>
          <w:rFonts w:ascii="Calibri" w:hAnsi="Calibri"/>
          <w:iCs/>
          <w:color w:val="333333"/>
          <w:sz w:val="22"/>
        </w:rPr>
        <w:t>i</w:t>
      </w:r>
      <w:r w:rsidR="0048075C" w:rsidRPr="00BA779E">
        <w:rPr>
          <w:rFonts w:ascii="Calibri" w:hAnsi="Calibri"/>
          <w:iCs/>
          <w:color w:val="333333"/>
          <w:sz w:val="22"/>
        </w:rPr>
        <w:t>n</w:t>
      </w:r>
      <w:r w:rsidR="000D5440" w:rsidRPr="00BA779E">
        <w:rPr>
          <w:rFonts w:ascii="Calibri" w:hAnsi="Calibri"/>
          <w:iCs/>
          <w:color w:val="333333"/>
          <w:sz w:val="22"/>
        </w:rPr>
        <w:t>-</w:t>
      </w:r>
      <w:r w:rsidR="0048075C" w:rsidRPr="00BA779E">
        <w:rPr>
          <w:rFonts w:ascii="Calibri" w:hAnsi="Calibri"/>
          <w:iCs/>
          <w:color w:val="333333"/>
          <w:sz w:val="22"/>
        </w:rPr>
        <w:t>service and pre</w:t>
      </w:r>
      <w:r w:rsidR="000D5440" w:rsidRPr="00BA779E">
        <w:rPr>
          <w:rFonts w:ascii="Calibri" w:hAnsi="Calibri"/>
          <w:iCs/>
          <w:color w:val="333333"/>
          <w:sz w:val="22"/>
        </w:rPr>
        <w:t>-</w:t>
      </w:r>
      <w:r w:rsidR="0048075C" w:rsidRPr="00BA779E">
        <w:rPr>
          <w:rFonts w:ascii="Calibri" w:hAnsi="Calibri"/>
          <w:iCs/>
          <w:color w:val="333333"/>
          <w:sz w:val="22"/>
        </w:rPr>
        <w:t>service training in state-of-the-art vocational</w:t>
      </w:r>
      <w:r w:rsidR="0048075C" w:rsidRPr="00BA779E">
        <w:rPr>
          <w:rFonts w:ascii="Calibri" w:hAnsi="Calibri"/>
          <w:i/>
          <w:iCs/>
          <w:color w:val="333333"/>
          <w:sz w:val="22"/>
        </w:rPr>
        <w:t xml:space="preserve"> </w:t>
      </w:r>
      <w:r w:rsidR="0048075C" w:rsidRPr="00BA779E">
        <w:rPr>
          <w:rFonts w:ascii="Calibri" w:hAnsi="Calibri"/>
          <w:iCs/>
          <w:color w:val="333333"/>
          <w:sz w:val="22"/>
        </w:rPr>
        <w:t>education programs;</w:t>
      </w:r>
    </w:p>
    <w:p w14:paraId="5BD5AD0A" w14:textId="77777777" w:rsidR="0048075C" w:rsidRPr="00BA779E" w:rsidRDefault="0048075C" w:rsidP="00233E27">
      <w:pPr>
        <w:pStyle w:val="ListParagraph"/>
        <w:widowControl/>
        <w:numPr>
          <w:ilvl w:val="0"/>
          <w:numId w:val="13"/>
        </w:numPr>
        <w:ind w:left="2160" w:hanging="720"/>
        <w:jc w:val="both"/>
        <w:rPr>
          <w:rFonts w:ascii="Calibri" w:hAnsi="Calibri"/>
          <w:color w:val="333333"/>
          <w:sz w:val="22"/>
        </w:rPr>
      </w:pPr>
      <w:r w:rsidRPr="00BA779E">
        <w:rPr>
          <w:rFonts w:ascii="Calibri" w:hAnsi="Calibri"/>
          <w:iCs/>
          <w:color w:val="333333"/>
          <w:sz w:val="22"/>
        </w:rPr>
        <w:t>internship programs that provide business experience to teachers; and</w:t>
      </w:r>
    </w:p>
    <w:p w14:paraId="2F5C3505" w14:textId="77777777" w:rsidR="0048075C" w:rsidRPr="00BA779E" w:rsidRDefault="0048075C" w:rsidP="00233E27">
      <w:pPr>
        <w:pStyle w:val="ListParagraph"/>
        <w:widowControl/>
        <w:numPr>
          <w:ilvl w:val="0"/>
          <w:numId w:val="13"/>
        </w:numPr>
        <w:ind w:left="2160" w:hanging="720"/>
        <w:jc w:val="both"/>
        <w:rPr>
          <w:rFonts w:ascii="Calibri" w:hAnsi="Calibri"/>
          <w:iCs/>
          <w:color w:val="333333"/>
          <w:sz w:val="22"/>
        </w:rPr>
      </w:pPr>
      <w:r w:rsidRPr="00BA779E">
        <w:rPr>
          <w:rFonts w:ascii="Calibri" w:hAnsi="Calibri"/>
          <w:iCs/>
          <w:color w:val="333333"/>
          <w:sz w:val="22"/>
        </w:rPr>
        <w:t>programs designed to train teachers specifically in the use and application of technology;</w:t>
      </w:r>
    </w:p>
    <w:p w14:paraId="7F6AD93A" w14:textId="77777777" w:rsidR="0048075C" w:rsidRPr="00BA779E" w:rsidRDefault="00695F94"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(7)</w:t>
      </w:r>
      <w:r w:rsidRPr="00BA779E">
        <w:rPr>
          <w:rFonts w:ascii="Calibri" w:hAnsi="Calibri"/>
          <w:iCs/>
          <w:color w:val="333333"/>
          <w:sz w:val="22"/>
          <w:szCs w:val="24"/>
        </w:rPr>
        <w:tab/>
      </w:r>
      <w:r w:rsidR="0048075C" w:rsidRPr="00BA779E">
        <w:rPr>
          <w:rFonts w:ascii="Calibri" w:hAnsi="Calibri"/>
          <w:iCs/>
          <w:color w:val="333333"/>
          <w:sz w:val="22"/>
          <w:szCs w:val="24"/>
        </w:rPr>
        <w:t>to develop and implement programs that provide access to, and the supportive services needed to participate in, quality vocational education programs for students, including students who are members of the populations described in section 114(c)(16);</w:t>
      </w:r>
    </w:p>
    <w:p w14:paraId="411C9329" w14:textId="77777777" w:rsidR="0048075C" w:rsidRPr="00BA779E" w:rsidRDefault="0048075C"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(8)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develop and implement performance management systems and evaluations; and</w:t>
      </w:r>
    </w:p>
    <w:p w14:paraId="004666F0" w14:textId="77777777" w:rsidR="0048075C" w:rsidRPr="00BA779E" w:rsidRDefault="0048075C" w:rsidP="00233E27">
      <w:pPr>
        <w:widowControl/>
        <w:spacing w:after="0"/>
        <w:ind w:left="1440" w:hanging="720"/>
        <w:jc w:val="both"/>
        <w:rPr>
          <w:rFonts w:ascii="Calibri" w:hAnsi="Calibri"/>
          <w:iCs/>
          <w:color w:val="333333"/>
          <w:sz w:val="22"/>
          <w:szCs w:val="24"/>
        </w:rPr>
      </w:pPr>
      <w:r w:rsidRPr="00BA779E">
        <w:rPr>
          <w:rFonts w:ascii="Calibri" w:hAnsi="Calibri"/>
          <w:iCs/>
          <w:color w:val="333333"/>
          <w:sz w:val="22"/>
          <w:szCs w:val="24"/>
        </w:rPr>
        <w:t xml:space="preserve">(9) </w:t>
      </w:r>
      <w:r w:rsidR="000D5440"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promote gender equity in secondary and postsecondary vocational education.</w:t>
      </w:r>
    </w:p>
    <w:p w14:paraId="27E7ACE7" w14:textId="77777777" w:rsidR="000D5440" w:rsidRPr="00BA779E" w:rsidRDefault="000D5440" w:rsidP="00233E27">
      <w:pPr>
        <w:widowControl/>
        <w:spacing w:after="0"/>
        <w:ind w:left="1440" w:hanging="720"/>
        <w:jc w:val="both"/>
        <w:rPr>
          <w:rFonts w:ascii="Calibri" w:hAnsi="Calibri"/>
          <w:color w:val="333333"/>
          <w:sz w:val="22"/>
          <w:szCs w:val="24"/>
        </w:rPr>
      </w:pPr>
    </w:p>
    <w:p w14:paraId="7DE0D7BB" w14:textId="77777777" w:rsidR="0048075C" w:rsidRPr="00BA779E" w:rsidRDefault="00695F94" w:rsidP="00233E27">
      <w:pPr>
        <w:widowControl/>
        <w:spacing w:after="0"/>
        <w:ind w:left="720" w:hanging="720"/>
        <w:jc w:val="both"/>
        <w:rPr>
          <w:rFonts w:ascii="Calibri" w:hAnsi="Calibri"/>
          <w:color w:val="333333"/>
          <w:sz w:val="22"/>
          <w:szCs w:val="24"/>
        </w:rPr>
      </w:pPr>
      <w:r w:rsidRPr="00BA779E">
        <w:rPr>
          <w:rFonts w:ascii="Calibri" w:hAnsi="Calibri"/>
          <w:iCs/>
          <w:color w:val="333333"/>
          <w:sz w:val="22"/>
          <w:szCs w:val="24"/>
        </w:rPr>
        <w:t>B</w:t>
      </w:r>
      <w:r w:rsidR="000D5440" w:rsidRPr="00BA779E">
        <w:rPr>
          <w:rFonts w:ascii="Calibri" w:hAnsi="Calibri"/>
          <w:iCs/>
          <w:color w:val="333333"/>
          <w:sz w:val="22"/>
          <w:szCs w:val="24"/>
        </w:rPr>
        <w:t>.</w:t>
      </w:r>
      <w:r w:rsidRPr="00BA779E">
        <w:rPr>
          <w:rFonts w:ascii="Calibri" w:hAnsi="Calibri"/>
          <w:iCs/>
          <w:color w:val="333333"/>
          <w:sz w:val="22"/>
          <w:szCs w:val="24"/>
        </w:rPr>
        <w:tab/>
      </w:r>
      <w:r w:rsidR="0048075C" w:rsidRPr="00BA779E">
        <w:rPr>
          <w:rFonts w:ascii="Calibri" w:hAnsi="Calibri"/>
          <w:iCs/>
          <w:color w:val="333333"/>
          <w:sz w:val="22"/>
          <w:szCs w:val="24"/>
        </w:rPr>
        <w:t>PERMISSIVE- Funds made available to a local educational agency or an eligible institutio</w:t>
      </w:r>
      <w:r w:rsidR="000D5440" w:rsidRPr="00BA779E">
        <w:rPr>
          <w:rFonts w:ascii="Calibri" w:hAnsi="Calibri"/>
          <w:iCs/>
          <w:color w:val="333333"/>
          <w:sz w:val="22"/>
          <w:szCs w:val="24"/>
        </w:rPr>
        <w:t>n under this title may be used:</w:t>
      </w:r>
    </w:p>
    <w:p w14:paraId="35C129E7" w14:textId="77777777" w:rsidR="0048075C" w:rsidRPr="00BA779E" w:rsidRDefault="0048075C"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(1) </w:t>
      </w:r>
      <w:r w:rsidR="00695F94"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carry out student internships;</w:t>
      </w:r>
    </w:p>
    <w:p w14:paraId="4E715E41" w14:textId="77777777" w:rsidR="0048075C" w:rsidRPr="00BA779E" w:rsidRDefault="00695F94"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(2)</w:t>
      </w:r>
      <w:r w:rsidRPr="00BA779E">
        <w:rPr>
          <w:rFonts w:ascii="Calibri" w:hAnsi="Calibri"/>
          <w:iCs/>
          <w:color w:val="333333"/>
          <w:sz w:val="22"/>
          <w:szCs w:val="24"/>
        </w:rPr>
        <w:tab/>
      </w:r>
      <w:proofErr w:type="gramStart"/>
      <w:r w:rsidR="0048075C" w:rsidRPr="00BA779E">
        <w:rPr>
          <w:rFonts w:ascii="Calibri" w:hAnsi="Calibri"/>
          <w:iCs/>
          <w:color w:val="333333"/>
          <w:sz w:val="22"/>
          <w:szCs w:val="24"/>
        </w:rPr>
        <w:t>to</w:t>
      </w:r>
      <w:proofErr w:type="gramEnd"/>
      <w:r w:rsidR="0048075C" w:rsidRPr="00BA779E">
        <w:rPr>
          <w:rFonts w:ascii="Calibri" w:hAnsi="Calibri"/>
          <w:iCs/>
          <w:color w:val="333333"/>
          <w:sz w:val="22"/>
          <w:szCs w:val="24"/>
        </w:rPr>
        <w:t xml:space="preserve"> provide guidance and counseling for students participating in vocational education programs;</w:t>
      </w:r>
    </w:p>
    <w:p w14:paraId="6E39CD8F" w14:textId="77777777" w:rsidR="0048075C" w:rsidRPr="00BA779E" w:rsidRDefault="0048075C"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(3) </w:t>
      </w:r>
      <w:r w:rsidR="00695F94"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provide vocational education programs for adults and school dropouts to complete their secondary school education;</w:t>
      </w:r>
      <w:r w:rsidR="008F45DA" w:rsidRPr="00BA779E">
        <w:rPr>
          <w:rFonts w:ascii="Calibri" w:hAnsi="Calibri"/>
          <w:iCs/>
          <w:color w:val="333333"/>
          <w:sz w:val="22"/>
          <w:szCs w:val="24"/>
        </w:rPr>
        <w:t xml:space="preserve"> </w:t>
      </w:r>
    </w:p>
    <w:p w14:paraId="3A8FE102" w14:textId="77777777" w:rsidR="0048075C" w:rsidRPr="00BA779E" w:rsidRDefault="0048075C"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(4) </w:t>
      </w:r>
      <w:r w:rsidR="00695F94"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acquire and adapt equipment, including instructional aids;</w:t>
      </w:r>
    </w:p>
    <w:p w14:paraId="3CB7DF85" w14:textId="77777777" w:rsidR="0048075C" w:rsidRPr="00BA779E" w:rsidRDefault="0048075C"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(5)</w:t>
      </w:r>
      <w:r w:rsidR="00695F94" w:rsidRPr="00BA779E">
        <w:rPr>
          <w:rFonts w:ascii="Calibri" w:hAnsi="Calibri"/>
          <w:iCs/>
          <w:color w:val="333333"/>
          <w:sz w:val="22"/>
          <w:szCs w:val="24"/>
        </w:rPr>
        <w:tab/>
      </w:r>
      <w:r w:rsidRPr="00BA779E">
        <w:rPr>
          <w:rFonts w:ascii="Calibri" w:hAnsi="Calibri"/>
          <w:iCs/>
          <w:color w:val="333333"/>
          <w:sz w:val="22"/>
          <w:szCs w:val="24"/>
        </w:rPr>
        <w:t xml:space="preserve"> </w:t>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support vocational student organizations;</w:t>
      </w:r>
    </w:p>
    <w:p w14:paraId="7506CA54" w14:textId="77777777" w:rsidR="0048075C" w:rsidRPr="00BA779E" w:rsidRDefault="0048075C" w:rsidP="00233E27">
      <w:pPr>
        <w:widowControl/>
        <w:spacing w:after="0"/>
        <w:ind w:left="1440" w:hanging="720"/>
        <w:jc w:val="both"/>
        <w:rPr>
          <w:rFonts w:ascii="Calibri" w:hAnsi="Calibri"/>
          <w:color w:val="333333"/>
          <w:sz w:val="22"/>
          <w:szCs w:val="24"/>
        </w:rPr>
      </w:pPr>
      <w:r w:rsidRPr="00BA779E">
        <w:rPr>
          <w:rFonts w:ascii="Calibri" w:hAnsi="Calibri"/>
          <w:iCs/>
          <w:color w:val="333333"/>
          <w:sz w:val="22"/>
          <w:szCs w:val="24"/>
        </w:rPr>
        <w:t xml:space="preserve">(6) </w:t>
      </w:r>
      <w:r w:rsidR="00695F94" w:rsidRPr="00BA779E">
        <w:rPr>
          <w:rFonts w:ascii="Calibri" w:hAnsi="Calibri"/>
          <w:iCs/>
          <w:color w:val="333333"/>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provide assistance to students who have participated in services and activities under this title in finding an appropriate job and continuing their education; and</w:t>
      </w:r>
    </w:p>
    <w:p w14:paraId="208CF0A1" w14:textId="77777777" w:rsidR="0048075C" w:rsidRPr="00690C35" w:rsidRDefault="0048075C" w:rsidP="00233E27">
      <w:pPr>
        <w:widowControl/>
        <w:spacing w:after="0" w:line="268" w:lineRule="auto"/>
        <w:ind w:left="1440" w:hanging="720"/>
        <w:jc w:val="both"/>
        <w:rPr>
          <w:rFonts w:ascii="Calibri" w:hAnsi="Calibri"/>
          <w:color w:val="333333"/>
          <w:sz w:val="20"/>
        </w:rPr>
      </w:pPr>
      <w:r w:rsidRPr="00BA779E">
        <w:rPr>
          <w:rFonts w:ascii="Calibri" w:hAnsi="Calibri"/>
          <w:color w:val="333333"/>
          <w:sz w:val="22"/>
          <w:szCs w:val="24"/>
        </w:rPr>
        <w:t>(7)</w:t>
      </w:r>
      <w:r w:rsidR="00695F94" w:rsidRPr="00BA779E">
        <w:rPr>
          <w:rFonts w:ascii="Calibri" w:hAnsi="Calibri"/>
          <w:sz w:val="22"/>
          <w:szCs w:val="24"/>
        </w:rPr>
        <w:tab/>
      </w:r>
      <w:proofErr w:type="gramStart"/>
      <w:r w:rsidRPr="00BA779E">
        <w:rPr>
          <w:rFonts w:ascii="Calibri" w:hAnsi="Calibri"/>
          <w:iCs/>
          <w:color w:val="333333"/>
          <w:sz w:val="22"/>
          <w:szCs w:val="24"/>
        </w:rPr>
        <w:t>to</w:t>
      </w:r>
      <w:proofErr w:type="gramEnd"/>
      <w:r w:rsidRPr="00BA779E">
        <w:rPr>
          <w:rFonts w:ascii="Calibri" w:hAnsi="Calibri"/>
          <w:iCs/>
          <w:color w:val="333333"/>
          <w:sz w:val="22"/>
          <w:szCs w:val="24"/>
        </w:rPr>
        <w:t xml:space="preserve"> support other vocational education activities that are consistent with the purpose of this Act.</w:t>
      </w:r>
    </w:p>
    <w:p w14:paraId="59F80A8E" w14:textId="77777777" w:rsidR="008E5191" w:rsidRDefault="008E5191" w:rsidP="00233E27">
      <w:pPr>
        <w:widowControl/>
        <w:spacing w:after="0" w:line="268" w:lineRule="auto"/>
        <w:ind w:left="1440" w:hanging="720"/>
        <w:jc w:val="both"/>
        <w:rPr>
          <w:rFonts w:ascii="Calibri" w:hAnsi="Calibri"/>
          <w:iCs/>
          <w:color w:val="333333"/>
          <w:sz w:val="24"/>
          <w:szCs w:val="24"/>
        </w:rPr>
      </w:pPr>
    </w:p>
    <w:p w14:paraId="1BB9E106" w14:textId="77777777" w:rsidR="008E5191" w:rsidRPr="00E87689" w:rsidRDefault="008E5191" w:rsidP="00233E27">
      <w:pPr>
        <w:widowControl/>
        <w:spacing w:after="0"/>
        <w:rPr>
          <w:rFonts w:ascii="Calibri" w:hAnsi="Calibri"/>
          <w:b/>
          <w:bCs/>
          <w:i/>
          <w:sz w:val="24"/>
          <w:szCs w:val="24"/>
        </w:rPr>
      </w:pPr>
      <w:r w:rsidRPr="00E87689">
        <w:rPr>
          <w:rFonts w:ascii="Calibri" w:hAnsi="Calibri"/>
          <w:b/>
          <w:bCs/>
          <w:i/>
          <w:sz w:val="24"/>
          <w:szCs w:val="24"/>
        </w:rPr>
        <w:t>Limitation on Surplus Funds:</w:t>
      </w:r>
    </w:p>
    <w:p w14:paraId="44FA6B30" w14:textId="3E59B4FE" w:rsidR="008E5191" w:rsidRDefault="00D6439F" w:rsidP="00233E27">
      <w:pPr>
        <w:widowControl/>
        <w:spacing w:after="0" w:line="268" w:lineRule="auto"/>
        <w:jc w:val="both"/>
        <w:rPr>
          <w:rFonts w:ascii="Calibri" w:hAnsi="Calibri"/>
          <w:sz w:val="22"/>
          <w:szCs w:val="24"/>
        </w:rPr>
      </w:pPr>
      <w:r>
        <w:rPr>
          <w:rFonts w:ascii="Calibri" w:hAnsi="Calibri"/>
          <w:sz w:val="22"/>
          <w:szCs w:val="24"/>
        </w:rPr>
        <w:t>As mentioned on Page</w:t>
      </w:r>
      <w:r w:rsidR="00FA058B">
        <w:rPr>
          <w:rFonts w:ascii="Calibri" w:hAnsi="Calibri"/>
          <w:sz w:val="22"/>
          <w:szCs w:val="24"/>
        </w:rPr>
        <w:t xml:space="preserve"> 50,</w:t>
      </w:r>
      <w:r w:rsidRPr="00D6439F">
        <w:rPr>
          <w:rFonts w:ascii="Calibri" w:hAnsi="Calibri"/>
          <w:sz w:val="22"/>
          <w:szCs w:val="24"/>
        </w:rPr>
        <w:t xml:space="preserve"> </w:t>
      </w:r>
      <w:r w:rsidRPr="00A83D31">
        <w:rPr>
          <w:rFonts w:ascii="Calibri" w:hAnsi="Calibri"/>
          <w:sz w:val="22"/>
          <w:szCs w:val="24"/>
        </w:rPr>
        <w:t>unexpended general funds</w:t>
      </w:r>
      <w:r>
        <w:rPr>
          <w:rFonts w:ascii="Calibri" w:hAnsi="Calibri"/>
          <w:sz w:val="22"/>
          <w:szCs w:val="24"/>
        </w:rPr>
        <w:t xml:space="preserve"> at the close of the fiscal year</w:t>
      </w:r>
      <w:r w:rsidR="008E5191" w:rsidRPr="00A83D31">
        <w:rPr>
          <w:rFonts w:ascii="Calibri" w:hAnsi="Calibri"/>
          <w:sz w:val="22"/>
          <w:szCs w:val="24"/>
        </w:rPr>
        <w:t xml:space="preserve"> may be carried forward and used in subsequent budget cycles. These unexpended general funds are determined to be the current surplus. Cumulative surplus is derived by adding prior year surplus funds to the current year surp</w:t>
      </w:r>
      <w:r w:rsidR="00087931">
        <w:rPr>
          <w:rFonts w:ascii="Calibri" w:hAnsi="Calibri"/>
          <w:sz w:val="22"/>
          <w:szCs w:val="24"/>
        </w:rPr>
        <w:t>lus funds. The c</w:t>
      </w:r>
      <w:r w:rsidR="008E5191" w:rsidRPr="00A83D31">
        <w:rPr>
          <w:rFonts w:ascii="Calibri" w:hAnsi="Calibri"/>
          <w:sz w:val="22"/>
          <w:szCs w:val="24"/>
        </w:rPr>
        <w:t>ollaborative agreement shall include a limit on the amount of cumulative surplus funds</w:t>
      </w:r>
      <w:r w:rsidR="00087931">
        <w:rPr>
          <w:rFonts w:ascii="Calibri" w:hAnsi="Calibri"/>
          <w:sz w:val="22"/>
          <w:szCs w:val="24"/>
        </w:rPr>
        <w:t xml:space="preserve"> that may be maintained by the c</w:t>
      </w:r>
      <w:r w:rsidR="008E5191" w:rsidRPr="00A83D31">
        <w:rPr>
          <w:rFonts w:ascii="Calibri" w:hAnsi="Calibri"/>
          <w:sz w:val="22"/>
          <w:szCs w:val="24"/>
        </w:rPr>
        <w:t xml:space="preserve">ollaborative. The </w:t>
      </w:r>
      <w:r w:rsidR="00087931">
        <w:rPr>
          <w:rFonts w:ascii="Calibri" w:hAnsi="Calibri"/>
          <w:sz w:val="22"/>
          <w:szCs w:val="24"/>
        </w:rPr>
        <w:t>c</w:t>
      </w:r>
      <w:r w:rsidR="008E5191" w:rsidRPr="00A83D31">
        <w:rPr>
          <w:rFonts w:ascii="Calibri" w:hAnsi="Calibri"/>
          <w:sz w:val="22"/>
          <w:szCs w:val="24"/>
        </w:rPr>
        <w:t xml:space="preserve">ollaborative board of directors shall annually approve by majority vote the dollar amount designated as cumulative surplus. The board of directors shall vote annually to retain the cumulative surplus funds for the </w:t>
      </w:r>
      <w:proofErr w:type="spellStart"/>
      <w:r w:rsidR="008E5191" w:rsidRPr="00A83D31">
        <w:rPr>
          <w:rFonts w:ascii="Calibri" w:hAnsi="Calibri"/>
          <w:sz w:val="22"/>
          <w:szCs w:val="24"/>
        </w:rPr>
        <w:t>collaborative's</w:t>
      </w:r>
      <w:proofErr w:type="spellEnd"/>
      <w:r w:rsidR="008E5191" w:rsidRPr="00A83D31">
        <w:rPr>
          <w:rFonts w:ascii="Calibri" w:hAnsi="Calibri"/>
          <w:sz w:val="22"/>
          <w:szCs w:val="24"/>
        </w:rPr>
        <w:t xml:space="preserve"> use or return all, or some portion, of the funds to the member districts. The collaborative agreement shall address how and under what conditions such surplus funds may be returned to member districts or credited to support programs and services offered to member districts and how such funds will be allocated to such member district(s) upon the withdrawal of a member district or the termination of the collaborative. The determination of surplus funds shall not include funds deposited in a capital reserve as provided for in 603 </w:t>
      </w:r>
      <w:proofErr w:type="spellStart"/>
      <w:r w:rsidR="008E5191" w:rsidRPr="00A83D31">
        <w:rPr>
          <w:rFonts w:ascii="Calibri" w:hAnsi="Calibri"/>
          <w:sz w:val="22"/>
          <w:szCs w:val="24"/>
        </w:rPr>
        <w:t>CMR</w:t>
      </w:r>
      <w:proofErr w:type="spellEnd"/>
      <w:r w:rsidR="008E5191" w:rsidRPr="00A83D31">
        <w:rPr>
          <w:rFonts w:ascii="Calibri" w:hAnsi="Calibri"/>
          <w:sz w:val="22"/>
          <w:szCs w:val="24"/>
        </w:rPr>
        <w:t xml:space="preserve"> 50.07(10), funds deposited in trust in accordance with </w:t>
      </w:r>
      <w:proofErr w:type="spellStart"/>
      <w:r w:rsidR="008E5191" w:rsidRPr="00A83D31">
        <w:rPr>
          <w:rFonts w:ascii="Calibri" w:hAnsi="Calibri"/>
          <w:sz w:val="22"/>
          <w:szCs w:val="24"/>
        </w:rPr>
        <w:t>M.G.L</w:t>
      </w:r>
      <w:proofErr w:type="spellEnd"/>
      <w:r w:rsidR="008E5191" w:rsidRPr="00A83D31">
        <w:rPr>
          <w:rFonts w:ascii="Calibri" w:hAnsi="Calibri"/>
          <w:sz w:val="22"/>
          <w:szCs w:val="24"/>
        </w:rPr>
        <w:t xml:space="preserve">. c. 32B, § 20, or funds prepaid to the collaborative for tuition or services in accordance with </w:t>
      </w:r>
      <w:proofErr w:type="spellStart"/>
      <w:r w:rsidR="008E5191" w:rsidRPr="00A83D31">
        <w:rPr>
          <w:rFonts w:ascii="Calibri" w:hAnsi="Calibri"/>
          <w:sz w:val="22"/>
          <w:szCs w:val="24"/>
        </w:rPr>
        <w:t>M.G.L</w:t>
      </w:r>
      <w:proofErr w:type="spellEnd"/>
      <w:r w:rsidR="008E5191" w:rsidRPr="00A83D31">
        <w:rPr>
          <w:rFonts w:ascii="Calibri" w:hAnsi="Calibri"/>
          <w:sz w:val="22"/>
          <w:szCs w:val="24"/>
        </w:rPr>
        <w:t>. c. 40, § 4E. In no event shall such cumulative surplus funds exceed 25 percent of the previous fiscal year's general fund expenditures.</w:t>
      </w:r>
    </w:p>
    <w:p w14:paraId="55EED944" w14:textId="77777777" w:rsidR="00233E27" w:rsidRDefault="00233E27" w:rsidP="00233E27">
      <w:pPr>
        <w:widowControl/>
        <w:spacing w:after="0" w:line="268" w:lineRule="auto"/>
        <w:jc w:val="both"/>
        <w:rPr>
          <w:rFonts w:ascii="Calibri" w:hAnsi="Calibri"/>
          <w:sz w:val="22"/>
          <w:szCs w:val="24"/>
        </w:rPr>
      </w:pPr>
    </w:p>
    <w:p w14:paraId="4711F4D2" w14:textId="77777777" w:rsidR="00233E27" w:rsidRPr="00A83D31" w:rsidRDefault="00233E27" w:rsidP="00233E27">
      <w:pPr>
        <w:widowControl/>
        <w:spacing w:after="0" w:line="268" w:lineRule="auto"/>
        <w:jc w:val="both"/>
        <w:rPr>
          <w:rFonts w:ascii="Calibri" w:hAnsi="Calibri"/>
          <w:sz w:val="22"/>
          <w:szCs w:val="24"/>
        </w:rPr>
      </w:pPr>
    </w:p>
    <w:p w14:paraId="16EA0471" w14:textId="77777777" w:rsidR="008E5191" w:rsidRPr="003B58F5" w:rsidRDefault="008E5191" w:rsidP="00233E27">
      <w:pPr>
        <w:widowControl/>
        <w:spacing w:after="0" w:line="268" w:lineRule="auto"/>
        <w:ind w:left="720"/>
        <w:jc w:val="both"/>
        <w:rPr>
          <w:rFonts w:ascii="Calibri" w:hAnsi="Calibri"/>
          <w:color w:val="333333"/>
          <w:sz w:val="22"/>
          <w:szCs w:val="22"/>
        </w:rPr>
      </w:pPr>
    </w:p>
    <w:p w14:paraId="2AB928F6" w14:textId="77777777" w:rsidR="00372CA6" w:rsidRDefault="00372CA6" w:rsidP="00233E27">
      <w:pPr>
        <w:widowControl/>
        <w:jc w:val="center"/>
        <w:rPr>
          <w:rFonts w:ascii="Calibri" w:hAnsi="Calibri"/>
          <w:b/>
          <w:bCs/>
          <w:sz w:val="32"/>
          <w:szCs w:val="32"/>
        </w:rPr>
        <w:sectPr w:rsidR="00372CA6" w:rsidSect="00E04138">
          <w:pgSz w:w="12240" w:h="15840"/>
          <w:pgMar w:top="994" w:right="1440" w:bottom="907" w:left="1440" w:header="547" w:footer="288" w:gutter="0"/>
          <w:cols w:space="720"/>
          <w:noEndnote/>
        </w:sectPr>
      </w:pPr>
    </w:p>
    <w:p w14:paraId="1C652AE7" w14:textId="77777777" w:rsidR="008C2A76" w:rsidRDefault="008C2A76" w:rsidP="00233E27">
      <w:pPr>
        <w:widowControl/>
        <w:ind w:left="270" w:hanging="180"/>
        <w:jc w:val="center"/>
        <w:rPr>
          <w:rFonts w:ascii="Century Gothic" w:hAnsi="Century Gothic"/>
          <w:bCs/>
          <w:sz w:val="32"/>
          <w:szCs w:val="32"/>
        </w:rPr>
      </w:pPr>
    </w:p>
    <w:p w14:paraId="702BA8F8" w14:textId="77777777" w:rsidR="00976538" w:rsidRDefault="004325A8" w:rsidP="00233E27">
      <w:pPr>
        <w:widowControl/>
        <w:ind w:left="270" w:hanging="180"/>
        <w:jc w:val="center"/>
        <w:rPr>
          <w:rFonts w:ascii="Century Gothic" w:hAnsi="Century Gothic"/>
          <w:bCs/>
          <w:sz w:val="32"/>
          <w:szCs w:val="32"/>
        </w:rPr>
      </w:pPr>
      <w:r w:rsidRPr="00976538">
        <w:rPr>
          <w:rFonts w:ascii="Century Gothic" w:hAnsi="Century Gothic"/>
          <w:bCs/>
          <w:noProof/>
          <w:sz w:val="32"/>
          <w:szCs w:val="32"/>
        </w:rPr>
        <mc:AlternateContent>
          <mc:Choice Requires="wps">
            <w:drawing>
              <wp:anchor distT="0" distB="0" distL="114300" distR="114300" simplePos="0" relativeHeight="251754496" behindDoc="0" locked="0" layoutInCell="1" allowOverlap="1" wp14:anchorId="51F0B5EE" wp14:editId="1A8043F4">
                <wp:simplePos x="0" y="0"/>
                <wp:positionH relativeFrom="column">
                  <wp:posOffset>2886075</wp:posOffset>
                </wp:positionH>
                <wp:positionV relativeFrom="paragraph">
                  <wp:posOffset>41275</wp:posOffset>
                </wp:positionV>
                <wp:extent cx="3813810" cy="390525"/>
                <wp:effectExtent l="0" t="0" r="762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3810" cy="390525"/>
                        </a:xfrm>
                        <a:prstGeom prst="rect">
                          <a:avLst/>
                        </a:prstGeom>
                        <a:solidFill>
                          <a:srgbClr val="FFFFFF"/>
                        </a:solidFill>
                        <a:ln w="9525">
                          <a:noFill/>
                          <a:miter lim="800000"/>
                          <a:headEnd/>
                          <a:tailEnd/>
                        </a:ln>
                      </wps:spPr>
                      <wps:txbx>
                        <w:txbxContent>
                          <w:p w14:paraId="662390E4" w14:textId="41807DDC" w:rsidR="00D752E2" w:rsidRPr="00763D66" w:rsidRDefault="00D752E2" w:rsidP="00976538">
                            <w:pPr>
                              <w:pStyle w:val="Heading1"/>
                            </w:pPr>
                            <w:bookmarkStart w:id="106" w:name="_Toc409013182"/>
                            <w:bookmarkStart w:id="107" w:name="_Toc409512107"/>
                            <w:bookmarkStart w:id="108" w:name="_Toc520117686"/>
                            <w:r w:rsidRPr="00763D66">
                              <w:t>Organizational Chart FY201</w:t>
                            </w:r>
                            <w:bookmarkEnd w:id="106"/>
                            <w:bookmarkEnd w:id="107"/>
                            <w:r>
                              <w:t>8</w:t>
                            </w:r>
                            <w:bookmarkEnd w:id="108"/>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1F0B5EE" id="_x0000_t202" coordsize="21600,21600" o:spt="202" path="m,l,21600r21600,l21600,xe">
                <v:stroke joinstyle="miter"/>
                <v:path gradientshapeok="t" o:connecttype="rect"/>
              </v:shapetype>
              <v:shape id="Text Box 2" o:spid="_x0000_s1028" type="#_x0000_t202" style="position:absolute;left:0;text-align:left;margin-left:227.25pt;margin-top:3.25pt;width:300.3pt;height:30.75pt;z-index:2517544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" stroked="f">
                <v:textbox>
                  <w:txbxContent>
                    <w:p w14:paraId="662390E4" w14:textId="41807DDC" w:rsidR="00D752E2" w:rsidRPr="00763D66" w:rsidRDefault="00D752E2" w:rsidP="00976538">
                      <w:pPr>
                        <w:pStyle w:val="Heading1"/>
                      </w:pPr>
                      <w:bookmarkStart w:id="109" w:name="_Toc409013182"/>
                      <w:bookmarkStart w:id="110" w:name="_Toc409512107"/>
                      <w:bookmarkStart w:id="111" w:name="_Toc520117686"/>
                      <w:r w:rsidRPr="00763D66">
                        <w:t>Organizational Chart FY201</w:t>
                      </w:r>
                      <w:bookmarkEnd w:id="109"/>
                      <w:bookmarkEnd w:id="110"/>
                      <w:r>
                        <w:t>8</w:t>
                      </w:r>
                      <w:bookmarkEnd w:id="111"/>
                    </w:p>
                  </w:txbxContent>
                </v:textbox>
              </v:shape>
            </w:pict>
          </mc:Fallback>
        </mc:AlternateContent>
      </w:r>
    </w:p>
    <w:p w14:paraId="55FE361E" w14:textId="77777777" w:rsidR="00FD7520" w:rsidRDefault="004325A8" w:rsidP="00233E27">
      <w:pPr>
        <w:widowControl/>
        <w:ind w:firstLine="810"/>
        <w:rPr>
          <w:rFonts w:ascii="Century Gothic" w:hAnsi="Century Gothic"/>
          <w:bCs/>
          <w:sz w:val="32"/>
          <w:szCs w:val="32"/>
        </w:rPr>
      </w:pPr>
      <w:r w:rsidRPr="004325A8">
        <w:rPr>
          <w:noProof/>
        </w:rPr>
        <w:drawing>
          <wp:inline distT="0" distB="0" distL="0" distR="0" wp14:anchorId="45BBAEF9" wp14:editId="4C345D4C">
            <wp:extent cx="8576733" cy="4944534"/>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579083" cy="4945889"/>
                    </a:xfrm>
                    <a:prstGeom prst="rect">
                      <a:avLst/>
                    </a:prstGeom>
                    <a:noFill/>
                    <a:ln>
                      <a:noFill/>
                    </a:ln>
                  </pic:spPr>
                </pic:pic>
              </a:graphicData>
            </a:graphic>
          </wp:inline>
        </w:drawing>
      </w:r>
    </w:p>
    <w:p w14:paraId="146EF8D7" w14:textId="77777777" w:rsidR="00FD7520" w:rsidRDefault="00FD7520" w:rsidP="00233E27">
      <w:pPr>
        <w:widowControl/>
        <w:ind w:firstLine="810"/>
        <w:rPr>
          <w:rFonts w:ascii="Century Gothic" w:hAnsi="Century Gothic"/>
          <w:bCs/>
          <w:sz w:val="32"/>
          <w:szCs w:val="32"/>
        </w:rPr>
      </w:pPr>
    </w:p>
    <w:p w14:paraId="004CFEB7" w14:textId="77777777" w:rsidR="00FD7520" w:rsidRDefault="00FD7520" w:rsidP="00233E27">
      <w:pPr>
        <w:widowControl/>
        <w:rPr>
          <w:rFonts w:ascii="Century Gothic" w:hAnsi="Century Gothic"/>
          <w:bCs/>
          <w:sz w:val="32"/>
          <w:szCs w:val="32"/>
        </w:rPr>
        <w:sectPr w:rsidR="00FD7520" w:rsidSect="00E04138">
          <w:headerReference w:type="default" r:id="rId97"/>
          <w:footerReference w:type="default" r:id="rId98"/>
          <w:pgSz w:w="15840" w:h="12240" w:orient="landscape"/>
          <w:pgMar w:top="634" w:right="360" w:bottom="1440" w:left="360" w:header="720" w:footer="403" w:gutter="0"/>
          <w:cols w:space="720"/>
          <w:noEndnote/>
        </w:sectPr>
      </w:pPr>
    </w:p>
    <w:p w14:paraId="24D46535" w14:textId="77777777" w:rsidR="005E5D94" w:rsidRDefault="005E5D94">
      <w:pPr>
        <w:widowControl/>
        <w:overflowPunct/>
        <w:autoSpaceDE/>
        <w:autoSpaceDN/>
        <w:adjustRightInd/>
        <w:spacing w:after="0" w:line="240" w:lineRule="auto"/>
        <w:rPr>
          <w:rFonts w:ascii="Century Gothic" w:hAnsi="Century Gothic"/>
          <w:bCs/>
          <w:sz w:val="32"/>
          <w:szCs w:val="32"/>
        </w:rPr>
      </w:pPr>
    </w:p>
    <w:p w14:paraId="033B7AF9" w14:textId="77777777" w:rsidR="005E5D94" w:rsidRDefault="005E5D94">
      <w:pPr>
        <w:widowControl/>
        <w:overflowPunct/>
        <w:autoSpaceDE/>
        <w:autoSpaceDN/>
        <w:adjustRightInd/>
        <w:spacing w:after="0" w:line="240" w:lineRule="auto"/>
        <w:rPr>
          <w:rFonts w:ascii="Century Gothic" w:hAnsi="Century Gothic"/>
          <w:bCs/>
          <w:sz w:val="32"/>
          <w:szCs w:val="32"/>
        </w:rPr>
      </w:pPr>
    </w:p>
    <w:p w14:paraId="1BE966B8" w14:textId="77777777" w:rsidR="005E5D94" w:rsidRPr="005E5D94" w:rsidRDefault="005E5D94" w:rsidP="005E5D94">
      <w:pPr>
        <w:widowControl/>
        <w:ind w:right="-630" w:hanging="720"/>
        <w:jc w:val="center"/>
        <w:rPr>
          <w:rFonts w:ascii="Calibri" w:hAnsi="Calibri"/>
          <w:b/>
          <w:sz w:val="72"/>
          <w:szCs w:val="72"/>
        </w:rPr>
      </w:pPr>
      <w:r>
        <w:rPr>
          <w:rFonts w:ascii="Calibri" w:hAnsi="Calibri"/>
          <w:b/>
          <w:color w:val="730E00"/>
          <w:sz w:val="72"/>
          <w:szCs w:val="72"/>
        </w:rPr>
        <w:t>LP</w:t>
      </w:r>
      <w:r w:rsidRPr="005E5D94">
        <w:rPr>
          <w:rFonts w:ascii="Calibri" w:hAnsi="Calibri"/>
          <w:b/>
          <w:color w:val="730E00"/>
          <w:sz w:val="72"/>
          <w:szCs w:val="72"/>
        </w:rPr>
        <w:t>VEC</w:t>
      </w:r>
    </w:p>
    <w:p w14:paraId="64166687" w14:textId="77777777" w:rsidR="005E5D94" w:rsidRPr="005E5D94" w:rsidRDefault="005E5D94" w:rsidP="005E5D94">
      <w:pPr>
        <w:widowControl/>
        <w:spacing w:after="0" w:line="240" w:lineRule="auto"/>
        <w:jc w:val="center"/>
        <w:rPr>
          <w:rFonts w:ascii="Calibri" w:hAnsi="Calibri"/>
          <w:b/>
          <w:caps/>
          <w:color w:val="2E74B5"/>
          <w:sz w:val="36"/>
          <w:szCs w:val="36"/>
        </w:rPr>
      </w:pPr>
    </w:p>
    <w:p w14:paraId="4A68370A" w14:textId="77777777" w:rsidR="005E5D94" w:rsidRPr="005E5D94" w:rsidRDefault="005E5D94" w:rsidP="005E5D94">
      <w:pPr>
        <w:widowControl/>
        <w:spacing w:after="0" w:line="240" w:lineRule="auto"/>
        <w:jc w:val="center"/>
        <w:rPr>
          <w:rFonts w:ascii="Calibri" w:hAnsi="Calibri"/>
          <w:b/>
          <w:color w:val="730E00"/>
          <w:sz w:val="60"/>
          <w:szCs w:val="60"/>
        </w:rPr>
      </w:pPr>
      <w:r w:rsidRPr="005E5D94">
        <w:rPr>
          <w:rFonts w:ascii="Calibri" w:hAnsi="Calibri"/>
          <w:b/>
          <w:color w:val="730E00"/>
          <w:sz w:val="60"/>
          <w:szCs w:val="60"/>
        </w:rPr>
        <w:t>Board of Directors</w:t>
      </w:r>
    </w:p>
    <w:p w14:paraId="1B1446FD" w14:textId="77777777" w:rsidR="005E5D94" w:rsidRPr="005E5D94" w:rsidRDefault="005E5D94" w:rsidP="005E5D94">
      <w:pPr>
        <w:widowControl/>
        <w:spacing w:after="0" w:line="240" w:lineRule="auto"/>
        <w:jc w:val="center"/>
        <w:rPr>
          <w:rFonts w:ascii="Calibri" w:hAnsi="Calibri"/>
          <w:b/>
          <w:color w:val="2E74B5"/>
          <w:sz w:val="60"/>
          <w:szCs w:val="60"/>
        </w:rPr>
      </w:pPr>
    </w:p>
    <w:p w14:paraId="73F40EE8" w14:textId="535672DF" w:rsidR="005E5D94" w:rsidRPr="005E5D94" w:rsidRDefault="005E5D94" w:rsidP="005E5D94">
      <w:pPr>
        <w:widowControl/>
        <w:spacing w:after="200" w:line="274" w:lineRule="auto"/>
        <w:jc w:val="center"/>
        <w:rPr>
          <w:rFonts w:ascii="Calibri" w:hAnsi="Calibri"/>
          <w:sz w:val="28"/>
          <w:szCs w:val="28"/>
        </w:rPr>
      </w:pPr>
      <w:r w:rsidRPr="005E5D94">
        <w:rPr>
          <w:rFonts w:ascii="Calibri" w:hAnsi="Calibri"/>
          <w:b/>
          <w:bCs/>
          <w:sz w:val="28"/>
          <w:szCs w:val="28"/>
        </w:rPr>
        <w:t xml:space="preserve">Agawam:  </w:t>
      </w:r>
      <w:r w:rsidR="00194087">
        <w:rPr>
          <w:rFonts w:ascii="Calibri" w:hAnsi="Calibri"/>
          <w:bCs/>
          <w:sz w:val="28"/>
          <w:szCs w:val="28"/>
        </w:rPr>
        <w:t xml:space="preserve">Mr. </w:t>
      </w:r>
      <w:proofErr w:type="spellStart"/>
      <w:r w:rsidR="00194087">
        <w:rPr>
          <w:rFonts w:ascii="Calibri" w:hAnsi="Calibri"/>
          <w:bCs/>
          <w:sz w:val="28"/>
          <w:szCs w:val="28"/>
        </w:rPr>
        <w:t>Carmino</w:t>
      </w:r>
      <w:proofErr w:type="spellEnd"/>
      <w:r w:rsidR="00194087">
        <w:rPr>
          <w:rFonts w:ascii="Calibri" w:hAnsi="Calibri"/>
          <w:bCs/>
          <w:sz w:val="28"/>
          <w:szCs w:val="28"/>
        </w:rPr>
        <w:t xml:space="preserve"> </w:t>
      </w:r>
      <w:proofErr w:type="spellStart"/>
      <w:r w:rsidR="00194087">
        <w:rPr>
          <w:rFonts w:ascii="Calibri" w:hAnsi="Calibri"/>
          <w:bCs/>
          <w:sz w:val="28"/>
          <w:szCs w:val="28"/>
        </w:rPr>
        <w:t>Mineo</w:t>
      </w:r>
      <w:proofErr w:type="spellEnd"/>
    </w:p>
    <w:p w14:paraId="74ECC08E" w14:textId="77777777" w:rsidR="005E5D94" w:rsidRPr="005E5D94" w:rsidRDefault="005E5D94" w:rsidP="005E5D94">
      <w:pPr>
        <w:widowControl/>
        <w:spacing w:after="200" w:line="274" w:lineRule="auto"/>
        <w:jc w:val="center"/>
        <w:rPr>
          <w:rFonts w:ascii="Calibri" w:hAnsi="Calibri"/>
          <w:sz w:val="28"/>
          <w:szCs w:val="28"/>
        </w:rPr>
      </w:pPr>
      <w:r w:rsidRPr="005E5D94">
        <w:rPr>
          <w:rFonts w:ascii="Calibri" w:hAnsi="Calibri"/>
          <w:b/>
          <w:bCs/>
          <w:sz w:val="28"/>
          <w:szCs w:val="28"/>
        </w:rPr>
        <w:t xml:space="preserve">East Longmeadow:  </w:t>
      </w:r>
      <w:r w:rsidRPr="005E5D94">
        <w:rPr>
          <w:rFonts w:ascii="Calibri" w:hAnsi="Calibri"/>
          <w:bCs/>
          <w:sz w:val="28"/>
          <w:szCs w:val="28"/>
        </w:rPr>
        <w:t xml:space="preserve">Mr. </w:t>
      </w:r>
      <w:r w:rsidRPr="005E5D94">
        <w:rPr>
          <w:rFonts w:ascii="Calibri" w:hAnsi="Calibri"/>
          <w:sz w:val="28"/>
          <w:szCs w:val="28"/>
        </w:rPr>
        <w:t>William Fonseca</w:t>
      </w:r>
    </w:p>
    <w:p w14:paraId="39A4058B" w14:textId="77777777" w:rsidR="005E5D94" w:rsidRPr="005E5D94" w:rsidRDefault="005E5D94" w:rsidP="005E5D94">
      <w:pPr>
        <w:widowControl/>
        <w:spacing w:after="200" w:line="274" w:lineRule="auto"/>
        <w:jc w:val="center"/>
        <w:rPr>
          <w:rFonts w:ascii="Calibri" w:hAnsi="Calibri"/>
          <w:sz w:val="28"/>
          <w:szCs w:val="28"/>
        </w:rPr>
      </w:pPr>
      <w:r w:rsidRPr="005E5D94">
        <w:rPr>
          <w:rFonts w:ascii="Calibri" w:hAnsi="Calibri"/>
          <w:b/>
          <w:bCs/>
          <w:sz w:val="28"/>
          <w:szCs w:val="28"/>
        </w:rPr>
        <w:t xml:space="preserve">Hampden-Wilbraham Regional:  </w:t>
      </w:r>
      <w:r w:rsidRPr="005E5D94">
        <w:rPr>
          <w:rFonts w:ascii="Calibri" w:hAnsi="Calibri"/>
          <w:bCs/>
          <w:sz w:val="28"/>
          <w:szCs w:val="28"/>
        </w:rPr>
        <w:t>Ms. Michelle Emirzian</w:t>
      </w:r>
    </w:p>
    <w:p w14:paraId="64756602" w14:textId="72A0E65A" w:rsidR="005E5D94" w:rsidRPr="005E5D94" w:rsidRDefault="005E5D94" w:rsidP="005E5D94">
      <w:pPr>
        <w:widowControl/>
        <w:spacing w:after="200" w:line="274" w:lineRule="auto"/>
        <w:jc w:val="center"/>
        <w:rPr>
          <w:rFonts w:ascii="Calibri" w:hAnsi="Calibri"/>
          <w:sz w:val="28"/>
          <w:szCs w:val="28"/>
        </w:rPr>
      </w:pPr>
      <w:r w:rsidRPr="005E5D94">
        <w:rPr>
          <w:rFonts w:ascii="Calibri" w:hAnsi="Calibri"/>
          <w:b/>
          <w:bCs/>
          <w:sz w:val="28"/>
          <w:szCs w:val="28"/>
        </w:rPr>
        <w:t xml:space="preserve">Longmeadow:  </w:t>
      </w:r>
      <w:r w:rsidR="00194087">
        <w:rPr>
          <w:rFonts w:ascii="Calibri" w:hAnsi="Calibri"/>
          <w:bCs/>
          <w:sz w:val="28"/>
          <w:szCs w:val="28"/>
        </w:rPr>
        <w:t>Ms. Stephanie Jasmin</w:t>
      </w:r>
    </w:p>
    <w:p w14:paraId="06D743A1" w14:textId="77777777" w:rsidR="005E5D94" w:rsidRPr="005E5D94" w:rsidRDefault="005E5D94" w:rsidP="005E5D94">
      <w:pPr>
        <w:widowControl/>
        <w:spacing w:after="200" w:line="274" w:lineRule="auto"/>
        <w:jc w:val="center"/>
        <w:rPr>
          <w:rFonts w:ascii="Calibri" w:hAnsi="Calibri"/>
          <w:b/>
          <w:bCs/>
          <w:sz w:val="28"/>
          <w:szCs w:val="28"/>
        </w:rPr>
      </w:pPr>
      <w:r w:rsidRPr="005E5D94">
        <w:rPr>
          <w:rFonts w:ascii="Calibri" w:hAnsi="Calibri"/>
          <w:b/>
          <w:bCs/>
          <w:sz w:val="28"/>
          <w:szCs w:val="28"/>
        </w:rPr>
        <w:t xml:space="preserve">Ludlow: </w:t>
      </w:r>
      <w:r w:rsidRPr="005E5D94">
        <w:rPr>
          <w:rFonts w:ascii="Calibri" w:hAnsi="Calibri"/>
          <w:bCs/>
          <w:sz w:val="28"/>
          <w:szCs w:val="28"/>
        </w:rPr>
        <w:t>Mr. Jacob Oliveira</w:t>
      </w:r>
      <w:r w:rsidRPr="005E5D94">
        <w:rPr>
          <w:rFonts w:ascii="Calibri" w:hAnsi="Calibri"/>
          <w:b/>
          <w:bCs/>
          <w:sz w:val="28"/>
          <w:szCs w:val="28"/>
        </w:rPr>
        <w:t xml:space="preserve"> </w:t>
      </w:r>
    </w:p>
    <w:p w14:paraId="0B4A365B" w14:textId="77777777" w:rsidR="005E5D94" w:rsidRPr="005E5D94" w:rsidRDefault="005E5D94" w:rsidP="005E5D94">
      <w:pPr>
        <w:widowControl/>
        <w:spacing w:after="200" w:line="274" w:lineRule="auto"/>
        <w:jc w:val="center"/>
        <w:rPr>
          <w:rFonts w:ascii="Calibri" w:hAnsi="Calibri"/>
          <w:sz w:val="28"/>
          <w:szCs w:val="28"/>
        </w:rPr>
      </w:pPr>
      <w:r w:rsidRPr="005E5D94">
        <w:rPr>
          <w:rFonts w:ascii="Calibri" w:hAnsi="Calibri"/>
          <w:b/>
          <w:bCs/>
          <w:sz w:val="28"/>
          <w:szCs w:val="28"/>
        </w:rPr>
        <w:t xml:space="preserve">Southwick-Tolland-Granville Regional:  </w:t>
      </w:r>
      <w:r w:rsidRPr="005E5D94">
        <w:rPr>
          <w:rFonts w:ascii="Calibri" w:hAnsi="Calibri"/>
          <w:sz w:val="28"/>
          <w:szCs w:val="28"/>
        </w:rPr>
        <w:t>Mr. George LeBlanc</w:t>
      </w:r>
    </w:p>
    <w:p w14:paraId="391403BF" w14:textId="49030B6D" w:rsidR="005E5D94" w:rsidRPr="005E5D94" w:rsidRDefault="005E5D94" w:rsidP="005E5D94">
      <w:pPr>
        <w:widowControl/>
        <w:spacing w:after="0" w:line="274" w:lineRule="auto"/>
        <w:jc w:val="center"/>
        <w:rPr>
          <w:rFonts w:ascii="Calibri" w:hAnsi="Calibri"/>
          <w:sz w:val="28"/>
          <w:szCs w:val="28"/>
        </w:rPr>
      </w:pPr>
      <w:r w:rsidRPr="005E5D94">
        <w:rPr>
          <w:rFonts w:ascii="Calibri" w:hAnsi="Calibri"/>
          <w:b/>
          <w:bCs/>
          <w:sz w:val="28"/>
          <w:szCs w:val="28"/>
        </w:rPr>
        <w:t xml:space="preserve">West Springfield:  </w:t>
      </w:r>
      <w:r w:rsidRPr="005E5D94">
        <w:rPr>
          <w:rFonts w:ascii="Calibri" w:hAnsi="Calibri"/>
          <w:sz w:val="28"/>
          <w:szCs w:val="28"/>
        </w:rPr>
        <w:t xml:space="preserve">  </w:t>
      </w:r>
      <w:r w:rsidR="00194087">
        <w:rPr>
          <w:rFonts w:ascii="Calibri" w:hAnsi="Calibri"/>
          <w:sz w:val="28"/>
          <w:szCs w:val="28"/>
        </w:rPr>
        <w:t xml:space="preserve">Ms. Carlee </w:t>
      </w:r>
      <w:proofErr w:type="spellStart"/>
      <w:r w:rsidR="00194087">
        <w:rPr>
          <w:rFonts w:ascii="Calibri" w:hAnsi="Calibri"/>
          <w:sz w:val="28"/>
          <w:szCs w:val="28"/>
        </w:rPr>
        <w:t>Santaniello</w:t>
      </w:r>
      <w:proofErr w:type="spellEnd"/>
    </w:p>
    <w:p w14:paraId="4FE08330" w14:textId="77777777" w:rsidR="005E5D94" w:rsidRDefault="005E5D94">
      <w:pPr>
        <w:widowControl/>
        <w:overflowPunct/>
        <w:autoSpaceDE/>
        <w:autoSpaceDN/>
        <w:adjustRightInd/>
        <w:spacing w:after="0" w:line="240" w:lineRule="auto"/>
        <w:rPr>
          <w:rFonts w:ascii="Century Gothic" w:hAnsi="Century Gothic"/>
          <w:bCs/>
          <w:sz w:val="32"/>
          <w:szCs w:val="32"/>
        </w:rPr>
      </w:pPr>
      <w:r>
        <w:rPr>
          <w:rFonts w:ascii="Century Gothic" w:hAnsi="Century Gothic"/>
          <w:bCs/>
          <w:sz w:val="32"/>
          <w:szCs w:val="32"/>
        </w:rPr>
        <w:br w:type="page"/>
      </w:r>
    </w:p>
    <w:p w14:paraId="7315A93E" w14:textId="77777777" w:rsidR="00364AA2" w:rsidRDefault="00364AA2" w:rsidP="00233E27">
      <w:pPr>
        <w:widowControl/>
        <w:ind w:hanging="630"/>
        <w:jc w:val="center"/>
        <w:rPr>
          <w:rFonts w:ascii="Century Gothic" w:hAnsi="Century Gothic"/>
          <w:bCs/>
          <w:sz w:val="32"/>
          <w:szCs w:val="32"/>
        </w:rPr>
      </w:pPr>
    </w:p>
    <w:p w14:paraId="210AA371" w14:textId="77777777" w:rsidR="00712891" w:rsidRPr="00763D66" w:rsidRDefault="00712891" w:rsidP="00233E27">
      <w:pPr>
        <w:pStyle w:val="Heading1"/>
        <w:widowControl/>
      </w:pPr>
      <w:bookmarkStart w:id="112" w:name="_Toc409013183"/>
      <w:bookmarkStart w:id="113" w:name="_Toc409512108"/>
      <w:bookmarkStart w:id="114" w:name="_Toc520117687"/>
      <w:r w:rsidRPr="00763D66">
        <w:t>Mission, Vision, and Values</w:t>
      </w:r>
      <w:bookmarkEnd w:id="112"/>
      <w:bookmarkEnd w:id="113"/>
      <w:bookmarkEnd w:id="114"/>
    </w:p>
    <w:p w14:paraId="302CD987" w14:textId="77777777" w:rsidR="00FE3C6F" w:rsidRPr="003B58F5" w:rsidRDefault="00FE3C6F" w:rsidP="00233E27">
      <w:pPr>
        <w:widowControl/>
        <w:jc w:val="center"/>
        <w:rPr>
          <w:rFonts w:ascii="Calibri" w:hAnsi="Calibri"/>
          <w:bCs/>
          <w:sz w:val="24"/>
          <w:szCs w:val="24"/>
        </w:rPr>
      </w:pPr>
    </w:p>
    <w:p w14:paraId="43A1E1B7" w14:textId="77777777" w:rsidR="00FE3C6F" w:rsidRPr="00CC5EF7" w:rsidRDefault="00FE3C6F" w:rsidP="00233E27">
      <w:pPr>
        <w:pStyle w:val="NoSpacing"/>
        <w:widowControl/>
        <w:rPr>
          <w:rFonts w:asciiTheme="minorHAnsi" w:hAnsiTheme="minorHAnsi"/>
          <w:b/>
          <w:caps/>
          <w:sz w:val="28"/>
          <w:szCs w:val="28"/>
        </w:rPr>
      </w:pPr>
      <w:bookmarkStart w:id="115" w:name="_Toc409013184"/>
      <w:r w:rsidRPr="00CC5EF7">
        <w:rPr>
          <w:rFonts w:asciiTheme="minorHAnsi" w:hAnsiTheme="minorHAnsi"/>
          <w:b/>
          <w:caps/>
          <w:sz w:val="28"/>
          <w:szCs w:val="28"/>
        </w:rPr>
        <w:t>Mission</w:t>
      </w:r>
      <w:bookmarkEnd w:id="115"/>
    </w:p>
    <w:p w14:paraId="345D02DF" w14:textId="77777777" w:rsidR="00FE3C6F" w:rsidRPr="00A83D31" w:rsidRDefault="005F0C72" w:rsidP="00233E27">
      <w:pPr>
        <w:pStyle w:val="BodyText2"/>
        <w:widowControl/>
        <w:spacing w:after="0"/>
        <w:jc w:val="both"/>
        <w:rPr>
          <w:rFonts w:ascii="Calibri" w:hAnsi="Calibri"/>
          <w:sz w:val="22"/>
          <w:szCs w:val="24"/>
        </w:rPr>
      </w:pPr>
      <w:r w:rsidRPr="00A83D31">
        <w:rPr>
          <w:rFonts w:ascii="Calibri" w:hAnsi="Calibri"/>
          <w:sz w:val="22"/>
          <w:szCs w:val="24"/>
        </w:rPr>
        <w:t xml:space="preserve">The mission of the </w:t>
      </w:r>
      <w:r w:rsidR="00FE3C6F" w:rsidRPr="00A83D31">
        <w:rPr>
          <w:rFonts w:ascii="Calibri" w:hAnsi="Calibri"/>
          <w:sz w:val="22"/>
          <w:szCs w:val="24"/>
        </w:rPr>
        <w:t>Lower Pioneer Val</w:t>
      </w:r>
      <w:r w:rsidRPr="00A83D31">
        <w:rPr>
          <w:rFonts w:ascii="Calibri" w:hAnsi="Calibri"/>
          <w:sz w:val="22"/>
          <w:szCs w:val="24"/>
        </w:rPr>
        <w:t xml:space="preserve">ley Educational Collaborative is to </w:t>
      </w:r>
      <w:r w:rsidR="00723DB0" w:rsidRPr="00A83D31">
        <w:rPr>
          <w:rFonts w:ascii="Calibri" w:hAnsi="Calibri"/>
          <w:sz w:val="22"/>
          <w:szCs w:val="24"/>
        </w:rPr>
        <w:t>improve effectiveness</w:t>
      </w:r>
      <w:r w:rsidR="00FE3C6F" w:rsidRPr="00A83D31">
        <w:rPr>
          <w:rFonts w:ascii="Calibri" w:hAnsi="Calibri"/>
          <w:sz w:val="22"/>
          <w:szCs w:val="24"/>
        </w:rPr>
        <w:t xml:space="preserve">, efficiency, and equity </w:t>
      </w:r>
      <w:r w:rsidRPr="00A83D31">
        <w:rPr>
          <w:rFonts w:ascii="Calibri" w:hAnsi="Calibri"/>
          <w:sz w:val="22"/>
          <w:szCs w:val="24"/>
        </w:rPr>
        <w:t>in public education</w:t>
      </w:r>
      <w:r w:rsidR="00FE3C6F" w:rsidRPr="00A83D31">
        <w:rPr>
          <w:rFonts w:ascii="Calibri" w:hAnsi="Calibri"/>
          <w:sz w:val="22"/>
          <w:szCs w:val="24"/>
        </w:rPr>
        <w:t>.</w:t>
      </w:r>
    </w:p>
    <w:p w14:paraId="6F43F33C" w14:textId="77777777" w:rsidR="00FE3C6F" w:rsidRPr="003B58F5" w:rsidRDefault="00FE3C6F" w:rsidP="00233E27">
      <w:pPr>
        <w:pStyle w:val="BodyText2"/>
        <w:widowControl/>
        <w:spacing w:after="0"/>
        <w:jc w:val="both"/>
        <w:rPr>
          <w:rFonts w:ascii="Calibri" w:hAnsi="Calibri"/>
          <w:sz w:val="24"/>
          <w:szCs w:val="24"/>
        </w:rPr>
      </w:pPr>
      <w:r w:rsidRPr="003B58F5">
        <w:rPr>
          <w:rFonts w:ascii="Calibri" w:hAnsi="Calibri"/>
          <w:sz w:val="24"/>
          <w:szCs w:val="24"/>
        </w:rPr>
        <w:t> </w:t>
      </w:r>
    </w:p>
    <w:p w14:paraId="1CD736EA" w14:textId="77777777" w:rsidR="00FE3C6F" w:rsidRPr="00CC5EF7" w:rsidRDefault="00FE3C6F" w:rsidP="00233E27">
      <w:pPr>
        <w:pStyle w:val="NoSpacing"/>
        <w:widowControl/>
        <w:rPr>
          <w:rFonts w:asciiTheme="minorHAnsi" w:hAnsiTheme="minorHAnsi"/>
          <w:b/>
          <w:caps/>
          <w:sz w:val="28"/>
          <w:szCs w:val="28"/>
        </w:rPr>
      </w:pPr>
      <w:bookmarkStart w:id="116" w:name="_Toc409013185"/>
      <w:r w:rsidRPr="00CC5EF7">
        <w:rPr>
          <w:rFonts w:asciiTheme="minorHAnsi" w:hAnsiTheme="minorHAnsi"/>
          <w:b/>
          <w:caps/>
          <w:sz w:val="28"/>
          <w:szCs w:val="28"/>
        </w:rPr>
        <w:t>Vision</w:t>
      </w:r>
      <w:bookmarkEnd w:id="116"/>
    </w:p>
    <w:p w14:paraId="07627B10" w14:textId="77777777" w:rsidR="00FE3C6F" w:rsidRPr="00A83D31" w:rsidRDefault="00FE3C6F" w:rsidP="00233E27">
      <w:pPr>
        <w:pStyle w:val="BodyText2"/>
        <w:widowControl/>
        <w:spacing w:after="0"/>
        <w:jc w:val="both"/>
        <w:rPr>
          <w:rFonts w:ascii="Calibri" w:hAnsi="Calibri"/>
          <w:sz w:val="22"/>
          <w:szCs w:val="24"/>
        </w:rPr>
      </w:pPr>
      <w:r w:rsidRPr="00A83D31">
        <w:rPr>
          <w:rFonts w:ascii="Calibri" w:hAnsi="Calibri"/>
          <w:sz w:val="22"/>
          <w:szCs w:val="24"/>
        </w:rPr>
        <w:t>Guided by an innovative, creative, and entrepreneurial spirit, the Lower Pioneer Valley Educational Collaborative helps school districts meet the needs of every student while maximizing resource allocation.  We are committed to responding responsibly to the changing needs of school districts by providing the highest quality programs and services at an affordable cost.</w:t>
      </w:r>
    </w:p>
    <w:p w14:paraId="6817D64C" w14:textId="77777777" w:rsidR="00FE3C6F" w:rsidRPr="00A83D31" w:rsidRDefault="00FE3C6F" w:rsidP="00233E27">
      <w:pPr>
        <w:widowControl/>
        <w:spacing w:after="0"/>
        <w:jc w:val="both"/>
        <w:rPr>
          <w:rFonts w:ascii="Calibri" w:hAnsi="Calibri" w:cs="Arial"/>
          <w:sz w:val="22"/>
          <w:szCs w:val="24"/>
        </w:rPr>
      </w:pPr>
      <w:r w:rsidRPr="00A83D31">
        <w:rPr>
          <w:rFonts w:ascii="Calibri" w:hAnsi="Calibri" w:cs="Arial"/>
          <w:sz w:val="22"/>
          <w:szCs w:val="24"/>
        </w:rPr>
        <w:t> </w:t>
      </w:r>
    </w:p>
    <w:p w14:paraId="7585185E" w14:textId="77777777" w:rsidR="00FE3C6F" w:rsidRPr="00CC5EF7" w:rsidRDefault="00FE3C6F" w:rsidP="00233E27">
      <w:pPr>
        <w:pStyle w:val="NoSpacing"/>
        <w:widowControl/>
        <w:rPr>
          <w:rFonts w:asciiTheme="minorHAnsi" w:hAnsiTheme="minorHAnsi" w:cs="Times New Roman"/>
          <w:b/>
          <w:caps/>
          <w:sz w:val="28"/>
          <w:szCs w:val="28"/>
        </w:rPr>
      </w:pPr>
      <w:bookmarkStart w:id="117" w:name="_Toc409013186"/>
      <w:r w:rsidRPr="00CC5EF7">
        <w:rPr>
          <w:rFonts w:asciiTheme="minorHAnsi" w:hAnsiTheme="minorHAnsi"/>
          <w:b/>
          <w:caps/>
          <w:sz w:val="28"/>
          <w:szCs w:val="28"/>
        </w:rPr>
        <w:t>Values</w:t>
      </w:r>
      <w:bookmarkEnd w:id="117"/>
    </w:p>
    <w:p w14:paraId="0E04CA88" w14:textId="77777777" w:rsidR="00FE3C6F" w:rsidRPr="00A83D31" w:rsidRDefault="00FE3C6F" w:rsidP="00233E27">
      <w:pPr>
        <w:widowControl/>
        <w:spacing w:after="0"/>
        <w:jc w:val="both"/>
        <w:rPr>
          <w:rFonts w:ascii="Calibri" w:hAnsi="Calibri"/>
          <w:sz w:val="22"/>
          <w:szCs w:val="24"/>
        </w:rPr>
      </w:pPr>
      <w:r w:rsidRPr="00A83D31">
        <w:rPr>
          <w:rFonts w:ascii="Calibri" w:hAnsi="Calibri"/>
          <w:sz w:val="22"/>
          <w:szCs w:val="24"/>
        </w:rPr>
        <w:t>The LPVEC values:</w:t>
      </w:r>
    </w:p>
    <w:p w14:paraId="68DA8AF6" w14:textId="77777777" w:rsidR="00FE3C6F" w:rsidRPr="00A83D31" w:rsidRDefault="00FE3C6F" w:rsidP="00233E27">
      <w:pPr>
        <w:pStyle w:val="ListParagraph"/>
        <w:widowControl/>
        <w:numPr>
          <w:ilvl w:val="0"/>
          <w:numId w:val="10"/>
        </w:numPr>
        <w:jc w:val="both"/>
        <w:rPr>
          <w:rFonts w:ascii="Calibri" w:hAnsi="Calibri"/>
          <w:sz w:val="22"/>
        </w:rPr>
      </w:pPr>
      <w:r w:rsidRPr="00A83D31">
        <w:rPr>
          <w:rFonts w:ascii="Calibri" w:hAnsi="Calibri"/>
          <w:sz w:val="22"/>
        </w:rPr>
        <w:t>A safe environment for all students, parents, and staff</w:t>
      </w:r>
    </w:p>
    <w:p w14:paraId="2311EB1E" w14:textId="77777777" w:rsidR="00FE3C6F" w:rsidRPr="00A83D31" w:rsidRDefault="00FE3C6F" w:rsidP="00233E27">
      <w:pPr>
        <w:pStyle w:val="ListParagraph"/>
        <w:widowControl/>
        <w:numPr>
          <w:ilvl w:val="0"/>
          <w:numId w:val="10"/>
        </w:numPr>
        <w:jc w:val="both"/>
        <w:rPr>
          <w:rFonts w:ascii="Calibri" w:hAnsi="Calibri"/>
          <w:sz w:val="22"/>
        </w:rPr>
      </w:pPr>
      <w:r w:rsidRPr="00A83D31">
        <w:rPr>
          <w:rFonts w:ascii="Calibri" w:hAnsi="Calibri"/>
          <w:sz w:val="22"/>
        </w:rPr>
        <w:t>Educational excellence and program accountability</w:t>
      </w:r>
    </w:p>
    <w:p w14:paraId="01759905" w14:textId="77777777" w:rsidR="00FE3C6F" w:rsidRPr="00A83D31" w:rsidRDefault="00FE3C6F" w:rsidP="00233E27">
      <w:pPr>
        <w:pStyle w:val="ListParagraph"/>
        <w:widowControl/>
        <w:numPr>
          <w:ilvl w:val="0"/>
          <w:numId w:val="10"/>
        </w:numPr>
        <w:jc w:val="both"/>
        <w:rPr>
          <w:rFonts w:ascii="Calibri" w:hAnsi="Calibri"/>
          <w:sz w:val="22"/>
        </w:rPr>
      </w:pPr>
      <w:r w:rsidRPr="00A83D31">
        <w:rPr>
          <w:rFonts w:ascii="Calibri" w:hAnsi="Calibri"/>
          <w:sz w:val="22"/>
        </w:rPr>
        <w:t>Collaborative partnerships with schools, parents, and the community</w:t>
      </w:r>
    </w:p>
    <w:p w14:paraId="177C145C" w14:textId="77777777" w:rsidR="00FE3C6F" w:rsidRPr="00A83D31" w:rsidRDefault="00FE3C6F" w:rsidP="00233E27">
      <w:pPr>
        <w:pStyle w:val="ListParagraph"/>
        <w:widowControl/>
        <w:numPr>
          <w:ilvl w:val="0"/>
          <w:numId w:val="10"/>
        </w:numPr>
        <w:jc w:val="both"/>
        <w:rPr>
          <w:rFonts w:ascii="Calibri" w:hAnsi="Calibri"/>
          <w:sz w:val="22"/>
        </w:rPr>
      </w:pPr>
      <w:r w:rsidRPr="00A83D31">
        <w:rPr>
          <w:rFonts w:ascii="Calibri" w:hAnsi="Calibri"/>
          <w:sz w:val="22"/>
        </w:rPr>
        <w:t>Relevant, rigorous, and continuous professional development</w:t>
      </w:r>
    </w:p>
    <w:p w14:paraId="0E25C21A" w14:textId="77777777" w:rsidR="00FE3C6F" w:rsidRPr="00A83D31" w:rsidRDefault="00FE3C6F" w:rsidP="00233E27">
      <w:pPr>
        <w:pStyle w:val="ListParagraph"/>
        <w:widowControl/>
        <w:numPr>
          <w:ilvl w:val="0"/>
          <w:numId w:val="10"/>
        </w:numPr>
        <w:jc w:val="both"/>
        <w:rPr>
          <w:rFonts w:ascii="Calibri" w:hAnsi="Calibri"/>
          <w:sz w:val="22"/>
        </w:rPr>
      </w:pPr>
      <w:r w:rsidRPr="00A83D31">
        <w:rPr>
          <w:rFonts w:ascii="Calibri" w:hAnsi="Calibri"/>
          <w:sz w:val="22"/>
        </w:rPr>
        <w:t>Entrepreneurship</w:t>
      </w:r>
    </w:p>
    <w:p w14:paraId="599412A8" w14:textId="77777777" w:rsidR="00FE3C6F" w:rsidRPr="00A83D31" w:rsidRDefault="00FE3C6F" w:rsidP="00233E27">
      <w:pPr>
        <w:pStyle w:val="ListParagraph"/>
        <w:widowControl/>
        <w:numPr>
          <w:ilvl w:val="0"/>
          <w:numId w:val="10"/>
        </w:numPr>
        <w:jc w:val="both"/>
        <w:rPr>
          <w:rFonts w:ascii="Calibri" w:hAnsi="Calibri"/>
          <w:sz w:val="22"/>
        </w:rPr>
      </w:pPr>
      <w:r w:rsidRPr="00A83D31">
        <w:rPr>
          <w:rFonts w:ascii="Calibri" w:hAnsi="Calibri"/>
          <w:sz w:val="22"/>
        </w:rPr>
        <w:t>Responsibility, shared knowledge, and shared decision making</w:t>
      </w:r>
    </w:p>
    <w:p w14:paraId="209CA9DC" w14:textId="77777777" w:rsidR="00FE3C6F" w:rsidRPr="00A83D31" w:rsidRDefault="00FE3C6F" w:rsidP="00233E27">
      <w:pPr>
        <w:pStyle w:val="ListParagraph"/>
        <w:widowControl/>
        <w:numPr>
          <w:ilvl w:val="0"/>
          <w:numId w:val="10"/>
        </w:numPr>
        <w:jc w:val="both"/>
        <w:rPr>
          <w:rFonts w:ascii="Calibri" w:hAnsi="Calibri"/>
          <w:sz w:val="22"/>
        </w:rPr>
      </w:pPr>
      <w:r w:rsidRPr="00A83D31">
        <w:rPr>
          <w:rFonts w:ascii="Calibri" w:hAnsi="Calibri"/>
          <w:sz w:val="22"/>
        </w:rPr>
        <w:t>Recognizing the talents, achievements, and contributions of students and staff</w:t>
      </w:r>
    </w:p>
    <w:p w14:paraId="352D3198" w14:textId="77777777" w:rsidR="00FE3C6F" w:rsidRPr="00A83D31" w:rsidRDefault="00FE3C6F" w:rsidP="00233E27">
      <w:pPr>
        <w:widowControl/>
        <w:spacing w:after="0"/>
        <w:rPr>
          <w:rFonts w:ascii="Calibri" w:hAnsi="Calibri"/>
          <w:sz w:val="22"/>
          <w:szCs w:val="24"/>
        </w:rPr>
      </w:pPr>
      <w:r w:rsidRPr="00A83D31">
        <w:rPr>
          <w:rFonts w:ascii="Calibri" w:hAnsi="Calibri"/>
          <w:sz w:val="22"/>
          <w:szCs w:val="24"/>
        </w:rPr>
        <w:t> </w:t>
      </w:r>
    </w:p>
    <w:p w14:paraId="21D45170" w14:textId="77777777" w:rsidR="00A858E8" w:rsidRDefault="00A858E8" w:rsidP="00233E27">
      <w:pPr>
        <w:widowControl/>
        <w:jc w:val="center"/>
        <w:rPr>
          <w:rFonts w:ascii="Calibri" w:hAnsi="Calibri"/>
          <w:b/>
          <w:bCs/>
          <w:caps/>
          <w:sz w:val="32"/>
          <w:szCs w:val="32"/>
        </w:rPr>
      </w:pPr>
    </w:p>
    <w:p w14:paraId="6944F885" w14:textId="34D3918B" w:rsidR="00712891" w:rsidRDefault="00712891" w:rsidP="00233E27">
      <w:pPr>
        <w:pStyle w:val="Heading1"/>
        <w:widowControl/>
      </w:pPr>
      <w:bookmarkStart w:id="118" w:name="_Toc409013187"/>
      <w:bookmarkStart w:id="119" w:name="_Toc409512109"/>
      <w:bookmarkStart w:id="120" w:name="_Toc520117688"/>
      <w:r w:rsidRPr="00763D66">
        <w:t>Goals and Objectives</w:t>
      </w:r>
      <w:bookmarkEnd w:id="118"/>
      <w:bookmarkEnd w:id="119"/>
      <w:bookmarkEnd w:id="120"/>
    </w:p>
    <w:p w14:paraId="33833EB7" w14:textId="77777777" w:rsidR="009A40E3" w:rsidRPr="009A40E3" w:rsidRDefault="009A40E3" w:rsidP="009A40E3">
      <w:pPr>
        <w:pStyle w:val="Heading2"/>
      </w:pPr>
    </w:p>
    <w:p w14:paraId="15FF076C" w14:textId="77777777" w:rsidR="005F0C72" w:rsidRPr="00CC5EF7" w:rsidRDefault="005F0C72" w:rsidP="00233E27">
      <w:pPr>
        <w:pStyle w:val="NoSpacing"/>
        <w:widowControl/>
        <w:rPr>
          <w:rFonts w:asciiTheme="minorHAnsi" w:hAnsiTheme="minorHAnsi"/>
          <w:b/>
          <w:caps/>
          <w:noProof/>
          <w:sz w:val="28"/>
          <w:szCs w:val="28"/>
        </w:rPr>
      </w:pPr>
      <w:bookmarkStart w:id="121" w:name="_Toc409013188"/>
      <w:r w:rsidRPr="00CC5EF7">
        <w:rPr>
          <w:rFonts w:asciiTheme="minorHAnsi" w:hAnsiTheme="minorHAnsi"/>
          <w:b/>
          <w:caps/>
          <w:noProof/>
          <w:sz w:val="28"/>
          <w:szCs w:val="28"/>
        </w:rPr>
        <w:t>Introduction</w:t>
      </w:r>
      <w:bookmarkEnd w:id="121"/>
    </w:p>
    <w:p w14:paraId="115F5AC4" w14:textId="77777777" w:rsidR="009A40E3" w:rsidRDefault="009A40E3" w:rsidP="00233E27">
      <w:pPr>
        <w:widowControl/>
        <w:spacing w:after="0" w:line="274" w:lineRule="auto"/>
        <w:jc w:val="both"/>
        <w:rPr>
          <w:rFonts w:ascii="Calibri" w:hAnsi="Calibri"/>
          <w:noProof/>
          <w:sz w:val="22"/>
          <w:szCs w:val="24"/>
        </w:rPr>
      </w:pPr>
    </w:p>
    <w:p w14:paraId="73CC6C6F" w14:textId="3B359344" w:rsidR="005F0C72" w:rsidRPr="00A83D31" w:rsidRDefault="005F0C72" w:rsidP="00233E27">
      <w:pPr>
        <w:widowControl/>
        <w:spacing w:after="0" w:line="274" w:lineRule="auto"/>
        <w:jc w:val="both"/>
        <w:rPr>
          <w:rFonts w:ascii="Calibri" w:hAnsi="Calibri"/>
          <w:noProof/>
          <w:sz w:val="22"/>
          <w:szCs w:val="24"/>
        </w:rPr>
      </w:pPr>
      <w:r w:rsidRPr="00A4259B">
        <w:rPr>
          <w:rFonts w:ascii="Calibri" w:hAnsi="Calibri"/>
          <w:noProof/>
          <w:sz w:val="22"/>
          <w:szCs w:val="24"/>
        </w:rPr>
        <w:t>Focus on Results (Palumbo and Leight, 2007) is a powerful tool for school and district improvement.  Beginning in 2010, the educational administrators at the LPVEC initiated a study group to understand and apply the Focus framework and strategies.  Focus on Results underscores the importance of realigning efforts to meet a limited number of very specific goals.  The LPVEC mission and goals are simple; improve effectiveness, efficiency, and equity in public education.  We chose the Focus framework in order to develop equally simple but highly targeted objectives that would ensure the accomplishment of our stated aims.</w:t>
      </w:r>
      <w:r w:rsidR="009F6D5F" w:rsidRPr="00A4259B">
        <w:rPr>
          <w:rFonts w:ascii="Calibri" w:hAnsi="Calibri"/>
          <w:noProof/>
          <w:sz w:val="22"/>
          <w:szCs w:val="24"/>
        </w:rPr>
        <w:t xml:space="preserve">  In FY1</w:t>
      </w:r>
      <w:r w:rsidR="00A4259B">
        <w:rPr>
          <w:rFonts w:ascii="Calibri" w:hAnsi="Calibri"/>
          <w:noProof/>
          <w:sz w:val="22"/>
          <w:szCs w:val="24"/>
        </w:rPr>
        <w:t>8</w:t>
      </w:r>
      <w:r w:rsidR="009F6D5F" w:rsidRPr="00A4259B">
        <w:rPr>
          <w:rFonts w:ascii="Calibri" w:hAnsi="Calibri"/>
          <w:noProof/>
          <w:sz w:val="22"/>
          <w:szCs w:val="24"/>
        </w:rPr>
        <w:t>, the leadership team will integrate the Focus on Results framework with the goal setting framework in the Massachusetts Model Educator Evaluation System.  This will encourage alignment between organization goals, department goals, and individual educator goals.</w:t>
      </w:r>
    </w:p>
    <w:p w14:paraId="0468D2FE" w14:textId="77777777" w:rsidR="001E1B20" w:rsidRDefault="001E1B20" w:rsidP="00233E27">
      <w:pPr>
        <w:widowControl/>
        <w:rPr>
          <w:rFonts w:ascii="Calibri" w:hAnsi="Calibri"/>
          <w:sz w:val="24"/>
          <w:szCs w:val="24"/>
        </w:rPr>
      </w:pPr>
    </w:p>
    <w:p w14:paraId="447306B5" w14:textId="77777777" w:rsidR="00233E27" w:rsidRDefault="00233E27" w:rsidP="00233E27">
      <w:pPr>
        <w:widowControl/>
        <w:rPr>
          <w:rFonts w:ascii="Calibri" w:hAnsi="Calibri"/>
          <w:sz w:val="24"/>
          <w:szCs w:val="24"/>
        </w:rPr>
      </w:pPr>
    </w:p>
    <w:p w14:paraId="0BD51C95" w14:textId="77777777" w:rsidR="00097715" w:rsidRPr="001E1B20" w:rsidRDefault="00097715" w:rsidP="00233E27">
      <w:pPr>
        <w:widowControl/>
        <w:rPr>
          <w:rFonts w:ascii="Calibri" w:hAnsi="Calibri"/>
          <w:sz w:val="24"/>
          <w:szCs w:val="24"/>
        </w:rPr>
        <w:sectPr w:rsidR="00097715" w:rsidRPr="001E1B20" w:rsidSect="00E04138">
          <w:headerReference w:type="default" r:id="rId99"/>
          <w:footerReference w:type="default" r:id="rId100"/>
          <w:pgSz w:w="12240" w:h="15840"/>
          <w:pgMar w:top="634" w:right="1440" w:bottom="634" w:left="1440" w:header="720" w:footer="0" w:gutter="0"/>
          <w:cols w:space="720"/>
          <w:noEndnote/>
        </w:sectPr>
      </w:pPr>
    </w:p>
    <w:p w14:paraId="09B636E8" w14:textId="77777777" w:rsidR="00690C35" w:rsidRDefault="00690C35" w:rsidP="00233E27">
      <w:pPr>
        <w:pStyle w:val="NoSpacing"/>
        <w:widowControl/>
        <w:rPr>
          <w:rFonts w:asciiTheme="minorHAnsi" w:hAnsiTheme="minorHAnsi"/>
          <w:b/>
          <w:caps/>
          <w:noProof/>
          <w:sz w:val="28"/>
          <w:szCs w:val="28"/>
        </w:rPr>
      </w:pPr>
      <w:bookmarkStart w:id="122" w:name="_Toc409013189"/>
    </w:p>
    <w:p w14:paraId="2E650D4B" w14:textId="7333741A" w:rsidR="005F0C72" w:rsidRDefault="005F0C72" w:rsidP="00233E27">
      <w:pPr>
        <w:pStyle w:val="NoSpacing"/>
        <w:widowControl/>
        <w:rPr>
          <w:rFonts w:asciiTheme="minorHAnsi" w:hAnsiTheme="minorHAnsi"/>
          <w:b/>
          <w:caps/>
          <w:noProof/>
          <w:sz w:val="28"/>
          <w:szCs w:val="28"/>
        </w:rPr>
      </w:pPr>
      <w:r w:rsidRPr="00CC5EF7">
        <w:rPr>
          <w:rFonts w:asciiTheme="minorHAnsi" w:hAnsiTheme="minorHAnsi"/>
          <w:b/>
          <w:caps/>
          <w:noProof/>
          <w:sz w:val="28"/>
          <w:szCs w:val="28"/>
        </w:rPr>
        <w:t>Strategies</w:t>
      </w:r>
      <w:bookmarkEnd w:id="122"/>
    </w:p>
    <w:p w14:paraId="17F9ED2D" w14:textId="77777777" w:rsidR="009A40E3" w:rsidRPr="00CC5EF7" w:rsidRDefault="009A40E3" w:rsidP="00233E27">
      <w:pPr>
        <w:pStyle w:val="NoSpacing"/>
        <w:widowControl/>
        <w:rPr>
          <w:rFonts w:asciiTheme="minorHAnsi" w:hAnsiTheme="minorHAnsi"/>
          <w:b/>
          <w:caps/>
          <w:noProof/>
          <w:sz w:val="28"/>
          <w:szCs w:val="28"/>
        </w:rPr>
      </w:pPr>
    </w:p>
    <w:p w14:paraId="75BBB3C2" w14:textId="77777777" w:rsidR="005F0C72" w:rsidRPr="00A83D31" w:rsidRDefault="005F0C72" w:rsidP="00233E27">
      <w:pPr>
        <w:widowControl/>
        <w:spacing w:after="0" w:line="274" w:lineRule="auto"/>
        <w:jc w:val="both"/>
        <w:rPr>
          <w:rFonts w:ascii="Calibri" w:hAnsi="Calibri"/>
          <w:noProof/>
          <w:sz w:val="22"/>
          <w:szCs w:val="24"/>
        </w:rPr>
      </w:pPr>
      <w:r w:rsidRPr="00A4259B">
        <w:rPr>
          <w:rFonts w:ascii="Calibri" w:hAnsi="Calibri"/>
          <w:noProof/>
          <w:sz w:val="22"/>
          <w:szCs w:val="24"/>
        </w:rPr>
        <w:t>Two overarching themes represent the foundation of Focus work – implementation embedded in local context and culture shifting from a traditional central office to a central services organization.  Implementation embedded in local context means that Collaborative staff develop the details of the improvement plan themselves.  The details of the plan are based on their own strengths, abilities, and needs.  Focus work is only successful when accompanied by a shift from a traditional central office to a central services organization.  A central services organization is customer-service driven and fully supports program  -level implementation.</w:t>
      </w:r>
    </w:p>
    <w:p w14:paraId="495CD17A" w14:textId="77777777" w:rsidR="00690C35" w:rsidRDefault="00690C35" w:rsidP="00233E27">
      <w:pPr>
        <w:widowControl/>
        <w:spacing w:after="0" w:line="274" w:lineRule="auto"/>
        <w:jc w:val="both"/>
        <w:rPr>
          <w:rFonts w:ascii="Calibri" w:hAnsi="Calibri"/>
          <w:b/>
          <w:noProof/>
          <w:sz w:val="24"/>
          <w:szCs w:val="24"/>
        </w:rPr>
      </w:pPr>
    </w:p>
    <w:p w14:paraId="08DD0F63" w14:textId="5003C3EE" w:rsidR="005F0C72" w:rsidRDefault="005F0C72" w:rsidP="00233E27">
      <w:pPr>
        <w:pStyle w:val="NoSpacing"/>
        <w:widowControl/>
        <w:rPr>
          <w:rFonts w:asciiTheme="minorHAnsi" w:hAnsiTheme="minorHAnsi"/>
          <w:b/>
          <w:caps/>
          <w:noProof/>
          <w:sz w:val="28"/>
          <w:szCs w:val="28"/>
        </w:rPr>
      </w:pPr>
      <w:bookmarkStart w:id="123" w:name="_Toc409013190"/>
      <w:r w:rsidRPr="008500C5">
        <w:rPr>
          <w:rFonts w:asciiTheme="minorHAnsi" w:hAnsiTheme="minorHAnsi"/>
          <w:b/>
          <w:caps/>
          <w:noProof/>
          <w:sz w:val="28"/>
          <w:szCs w:val="28"/>
        </w:rPr>
        <w:t>Goals and Objectives within Focus Framework</w:t>
      </w:r>
      <w:bookmarkEnd w:id="123"/>
    </w:p>
    <w:p w14:paraId="3B805635" w14:textId="77777777" w:rsidR="009A40E3" w:rsidRPr="008500C5" w:rsidRDefault="009A40E3" w:rsidP="00233E27">
      <w:pPr>
        <w:pStyle w:val="NoSpacing"/>
        <w:widowControl/>
        <w:rPr>
          <w:rFonts w:asciiTheme="minorHAnsi" w:hAnsiTheme="minorHAnsi"/>
          <w:b/>
          <w:caps/>
          <w:noProof/>
          <w:sz w:val="28"/>
          <w:szCs w:val="28"/>
        </w:rPr>
      </w:pPr>
    </w:p>
    <w:p w14:paraId="23A4092E" w14:textId="77777777" w:rsidR="005F0C72" w:rsidRPr="008500C5" w:rsidRDefault="005F0C72" w:rsidP="00233E27">
      <w:pPr>
        <w:widowControl/>
        <w:spacing w:after="0" w:line="274" w:lineRule="auto"/>
        <w:jc w:val="both"/>
        <w:rPr>
          <w:rFonts w:ascii="Calibri" w:hAnsi="Calibri"/>
          <w:noProof/>
          <w:sz w:val="22"/>
          <w:szCs w:val="24"/>
        </w:rPr>
      </w:pPr>
      <w:r w:rsidRPr="008500C5">
        <w:rPr>
          <w:rFonts w:ascii="Calibri" w:hAnsi="Calibri"/>
          <w:noProof/>
          <w:sz w:val="22"/>
          <w:szCs w:val="24"/>
        </w:rPr>
        <w:t>The goal of the LPVEC is threefold:  1) improve quality; 2) enhance efficiency; and 3) foster equity in public education.  The LPVEC learning community has identified three specific objectives to help realize its goals.  The objecti</w:t>
      </w:r>
      <w:r w:rsidR="00723DB0" w:rsidRPr="008500C5">
        <w:rPr>
          <w:rFonts w:ascii="Calibri" w:hAnsi="Calibri"/>
          <w:noProof/>
          <w:sz w:val="22"/>
          <w:szCs w:val="24"/>
        </w:rPr>
        <w:t>ves reflect the Focus Framework and are:</w:t>
      </w:r>
    </w:p>
    <w:p w14:paraId="6700F6BC" w14:textId="26DAB1EE" w:rsidR="005F0C72" w:rsidRPr="008500C5" w:rsidRDefault="005F0C72" w:rsidP="00233E27">
      <w:pPr>
        <w:widowControl/>
        <w:spacing w:after="0" w:line="274" w:lineRule="auto"/>
        <w:ind w:left="1440"/>
        <w:jc w:val="both"/>
        <w:rPr>
          <w:rFonts w:ascii="Calibri" w:hAnsi="Calibri"/>
          <w:noProof/>
          <w:sz w:val="22"/>
          <w:szCs w:val="24"/>
        </w:rPr>
      </w:pPr>
    </w:p>
    <w:p w14:paraId="5E1A49BE" w14:textId="77777777" w:rsidR="00CF0A33" w:rsidRPr="008500C5" w:rsidRDefault="00CF0A33" w:rsidP="00CF0A33">
      <w:pPr>
        <w:widowControl/>
        <w:numPr>
          <w:ilvl w:val="0"/>
          <w:numId w:val="32"/>
        </w:numPr>
        <w:spacing w:after="0" w:line="274" w:lineRule="auto"/>
        <w:jc w:val="both"/>
        <w:rPr>
          <w:rFonts w:ascii="Calibri" w:hAnsi="Calibri" w:cs="Calibri"/>
          <w:noProof/>
          <w:sz w:val="22"/>
          <w:szCs w:val="24"/>
        </w:rPr>
      </w:pPr>
      <w:r w:rsidRPr="008500C5">
        <w:rPr>
          <w:rFonts w:ascii="Calibri" w:hAnsi="Calibri" w:cs="Calibri"/>
          <w:noProof/>
          <w:sz w:val="22"/>
          <w:szCs w:val="24"/>
        </w:rPr>
        <w:t>The LPVEC will improve quality and foster equity in special education by meeting all state goals on Perkins Indicators and meeting all criteria set forth by the Program Quality Assurance unit of the Department of Elementary and Secondary Education.</w:t>
      </w:r>
    </w:p>
    <w:p w14:paraId="318BDD69" w14:textId="4A3BE0C7" w:rsidR="00CF0A33" w:rsidRDefault="00CF0A33" w:rsidP="001160C3">
      <w:pPr>
        <w:widowControl/>
        <w:numPr>
          <w:ilvl w:val="1"/>
          <w:numId w:val="32"/>
        </w:numPr>
        <w:shd w:val="clear" w:color="auto" w:fill="FFFFFF" w:themeFill="background1"/>
        <w:spacing w:after="0" w:line="264" w:lineRule="auto"/>
        <w:jc w:val="both"/>
        <w:rPr>
          <w:rFonts w:ascii="Calibri" w:hAnsi="Calibri" w:cs="Calibri"/>
          <w:noProof/>
          <w:sz w:val="22"/>
          <w:szCs w:val="24"/>
        </w:rPr>
      </w:pPr>
      <w:r w:rsidRPr="008500C5">
        <w:rPr>
          <w:rFonts w:ascii="Calibri" w:hAnsi="Calibri" w:cs="Calibri"/>
          <w:noProof/>
          <w:sz w:val="22"/>
          <w:szCs w:val="24"/>
        </w:rPr>
        <w:t xml:space="preserve">Current data on Perkins Indicators are included in the Informational Section.  Please refer </w:t>
      </w:r>
      <w:r w:rsidRPr="00A4259B">
        <w:rPr>
          <w:rFonts w:ascii="Calibri" w:hAnsi="Calibri" w:cs="Calibri"/>
          <w:noProof/>
          <w:sz w:val="22"/>
          <w:szCs w:val="24"/>
        </w:rPr>
        <w:t xml:space="preserve">to </w:t>
      </w:r>
      <w:r w:rsidRPr="00FA058B">
        <w:rPr>
          <w:rFonts w:ascii="Calibri" w:hAnsi="Calibri" w:cs="Calibri"/>
          <w:noProof/>
          <w:sz w:val="22"/>
          <w:szCs w:val="24"/>
        </w:rPr>
        <w:t>Page 14</w:t>
      </w:r>
      <w:r w:rsidR="00FA058B" w:rsidRPr="00FA058B">
        <w:rPr>
          <w:rFonts w:ascii="Calibri" w:hAnsi="Calibri" w:cs="Calibri"/>
          <w:noProof/>
          <w:sz w:val="22"/>
          <w:szCs w:val="24"/>
        </w:rPr>
        <w:t>9</w:t>
      </w:r>
      <w:r w:rsidRPr="00FA058B">
        <w:rPr>
          <w:rFonts w:ascii="Calibri" w:hAnsi="Calibri" w:cs="Calibri"/>
          <w:noProof/>
          <w:sz w:val="22"/>
          <w:szCs w:val="24"/>
        </w:rPr>
        <w:t>;</w:t>
      </w:r>
      <w:r w:rsidR="001160C3">
        <w:rPr>
          <w:rFonts w:ascii="Calibri" w:hAnsi="Calibri" w:cs="Calibri"/>
          <w:noProof/>
          <w:sz w:val="22"/>
          <w:szCs w:val="24"/>
        </w:rPr>
        <w:t xml:space="preserve">  </w:t>
      </w:r>
    </w:p>
    <w:p w14:paraId="5DB9C163" w14:textId="7C3D0CD7" w:rsidR="00CF0A33" w:rsidRPr="001160C3" w:rsidRDefault="00A4259B" w:rsidP="001160C3">
      <w:pPr>
        <w:widowControl/>
        <w:numPr>
          <w:ilvl w:val="1"/>
          <w:numId w:val="32"/>
        </w:numPr>
        <w:shd w:val="clear" w:color="auto" w:fill="FFFFFF" w:themeFill="background1"/>
        <w:spacing w:after="0" w:line="264" w:lineRule="auto"/>
        <w:jc w:val="both"/>
        <w:rPr>
          <w:rFonts w:ascii="Calibri" w:hAnsi="Calibri" w:cs="Calibri"/>
          <w:noProof/>
          <w:sz w:val="22"/>
          <w:szCs w:val="24"/>
        </w:rPr>
      </w:pPr>
      <w:r w:rsidRPr="001160C3">
        <w:rPr>
          <w:rFonts w:ascii="Calibri" w:hAnsi="Calibri" w:cs="Calibri"/>
          <w:noProof/>
          <w:sz w:val="22"/>
          <w:szCs w:val="24"/>
        </w:rPr>
        <w:t>LPVEC special education will participate in its Mid-cycle Review (MCR) to ensure continued compliance with both state and federal education laws and regulations.</w:t>
      </w:r>
    </w:p>
    <w:p w14:paraId="3A3CCE4E" w14:textId="77777777" w:rsidR="00CF0A33" w:rsidRPr="008500C5" w:rsidRDefault="00CF0A33" w:rsidP="00CF0A33">
      <w:pPr>
        <w:widowControl/>
        <w:numPr>
          <w:ilvl w:val="1"/>
          <w:numId w:val="32"/>
        </w:numPr>
        <w:shd w:val="clear" w:color="auto" w:fill="FFFFFF" w:themeFill="background1"/>
        <w:spacing w:after="0" w:line="264" w:lineRule="auto"/>
        <w:jc w:val="both"/>
        <w:rPr>
          <w:rFonts w:ascii="Calibri" w:hAnsi="Calibri" w:cs="Calibri"/>
          <w:noProof/>
          <w:sz w:val="22"/>
          <w:szCs w:val="24"/>
        </w:rPr>
      </w:pPr>
      <w:r>
        <w:rPr>
          <w:rFonts w:ascii="Calibri" w:hAnsi="Calibri" w:cs="Calibri"/>
          <w:noProof/>
          <w:sz w:val="22"/>
          <w:szCs w:val="24"/>
        </w:rPr>
        <w:t>To guarantee compliance under state and federal education laws and regulations align with the goals of the Massachuetts Education Reform Act of 1993 to promote student achievement and high standards for all students.</w:t>
      </w:r>
    </w:p>
    <w:p w14:paraId="55B6333A" w14:textId="77777777" w:rsidR="005249CE" w:rsidRPr="008500C5" w:rsidRDefault="005249CE" w:rsidP="00233E27">
      <w:pPr>
        <w:widowControl/>
        <w:numPr>
          <w:ilvl w:val="0"/>
          <w:numId w:val="32"/>
        </w:numPr>
        <w:spacing w:after="0" w:line="274" w:lineRule="auto"/>
        <w:jc w:val="both"/>
        <w:rPr>
          <w:rFonts w:ascii="Calibri" w:hAnsi="Calibri" w:cs="Calibri"/>
          <w:noProof/>
          <w:sz w:val="22"/>
          <w:szCs w:val="24"/>
        </w:rPr>
      </w:pPr>
      <w:r w:rsidRPr="008500C5">
        <w:rPr>
          <w:rFonts w:ascii="Calibri" w:hAnsi="Calibri" w:cs="Calibri"/>
          <w:noProof/>
          <w:sz w:val="22"/>
          <w:szCs w:val="24"/>
        </w:rPr>
        <w:t>The LPVEC will enhance efficiency in public education by assisting districts with the design and implementation of District Determined Measures (DDM).</w:t>
      </w:r>
    </w:p>
    <w:p w14:paraId="49D8229E" w14:textId="77777777" w:rsidR="005249CE" w:rsidRPr="008500C5" w:rsidRDefault="005249CE" w:rsidP="00233E27">
      <w:pPr>
        <w:widowControl/>
        <w:numPr>
          <w:ilvl w:val="1"/>
          <w:numId w:val="32"/>
        </w:numPr>
        <w:spacing w:after="0" w:line="274" w:lineRule="auto"/>
        <w:jc w:val="both"/>
        <w:rPr>
          <w:rFonts w:ascii="Calibri" w:hAnsi="Calibri" w:cs="Calibri"/>
          <w:noProof/>
          <w:sz w:val="22"/>
          <w:szCs w:val="24"/>
        </w:rPr>
      </w:pPr>
      <w:r w:rsidRPr="008500C5">
        <w:rPr>
          <w:rFonts w:ascii="Calibri" w:hAnsi="Calibri" w:cs="Calibri"/>
          <w:noProof/>
          <w:sz w:val="22"/>
          <w:szCs w:val="24"/>
        </w:rPr>
        <w:t>LPVEC will convene curriculum directors to organize a regional approach to DDM development;</w:t>
      </w:r>
    </w:p>
    <w:p w14:paraId="03B4EC7B" w14:textId="77777777" w:rsidR="005249CE" w:rsidRPr="008500C5" w:rsidRDefault="005249CE" w:rsidP="00233E27">
      <w:pPr>
        <w:widowControl/>
        <w:numPr>
          <w:ilvl w:val="1"/>
          <w:numId w:val="32"/>
        </w:numPr>
        <w:spacing w:after="0" w:line="274" w:lineRule="auto"/>
        <w:jc w:val="both"/>
        <w:rPr>
          <w:rFonts w:ascii="Calibri" w:hAnsi="Calibri" w:cs="Calibri"/>
          <w:noProof/>
          <w:sz w:val="22"/>
          <w:szCs w:val="24"/>
        </w:rPr>
      </w:pPr>
      <w:r w:rsidRPr="008500C5">
        <w:rPr>
          <w:rFonts w:ascii="Calibri" w:hAnsi="Calibri" w:cs="Calibri"/>
          <w:noProof/>
          <w:sz w:val="22"/>
          <w:szCs w:val="24"/>
        </w:rPr>
        <w:t>LPVEC will provide professional development at little or no cost to members and affiliates on piloting DDMs.</w:t>
      </w:r>
    </w:p>
    <w:p w14:paraId="4EE0DF6F" w14:textId="77777777" w:rsidR="00275D4A" w:rsidRPr="008500C5" w:rsidRDefault="00275D4A" w:rsidP="00233E27">
      <w:pPr>
        <w:widowControl/>
        <w:spacing w:after="0" w:line="274" w:lineRule="auto"/>
        <w:jc w:val="both"/>
        <w:rPr>
          <w:rFonts w:ascii="Calibri" w:hAnsi="Calibri" w:cs="Calibri"/>
          <w:noProof/>
          <w:sz w:val="22"/>
          <w:szCs w:val="24"/>
        </w:rPr>
      </w:pPr>
    </w:p>
    <w:p w14:paraId="23E87A5F" w14:textId="77777777" w:rsidR="00720A33" w:rsidRPr="00A83D31" w:rsidRDefault="005249CE" w:rsidP="00233E27">
      <w:pPr>
        <w:widowControl/>
        <w:spacing w:after="0" w:line="274" w:lineRule="auto"/>
        <w:jc w:val="both"/>
        <w:rPr>
          <w:rFonts w:ascii="Calibri" w:hAnsi="Calibri" w:cs="Calibri"/>
          <w:noProof/>
          <w:sz w:val="22"/>
          <w:szCs w:val="24"/>
        </w:rPr>
      </w:pPr>
      <w:r w:rsidRPr="008500C5">
        <w:rPr>
          <w:rFonts w:ascii="Calibri" w:hAnsi="Calibri" w:cs="Calibri"/>
          <w:noProof/>
          <w:sz w:val="22"/>
          <w:szCs w:val="24"/>
        </w:rPr>
        <w:t>Given the financial constraints facing our member districts, the LPVEC leadership team has intentionally identified objectives that are relatively cost neutral.  Several of our organizational objectives involve securing grant funding to support program development.</w:t>
      </w:r>
    </w:p>
    <w:p w14:paraId="28AB4835" w14:textId="77777777" w:rsidR="00275D4A" w:rsidRDefault="00275D4A" w:rsidP="00233E27">
      <w:pPr>
        <w:widowControl/>
        <w:spacing w:after="0" w:line="274" w:lineRule="auto"/>
        <w:jc w:val="both"/>
        <w:rPr>
          <w:rFonts w:ascii="Calibri" w:hAnsi="Calibri"/>
          <w:noProof/>
          <w:sz w:val="24"/>
          <w:szCs w:val="24"/>
        </w:rPr>
        <w:sectPr w:rsidR="00275D4A" w:rsidSect="00E04138">
          <w:footerReference w:type="default" r:id="rId101"/>
          <w:pgSz w:w="12240" w:h="15840"/>
          <w:pgMar w:top="634" w:right="1296" w:bottom="634" w:left="1440" w:header="720" w:footer="0" w:gutter="0"/>
          <w:cols w:space="720"/>
          <w:noEndnote/>
        </w:sectPr>
      </w:pPr>
    </w:p>
    <w:p w14:paraId="4DFDEDD9" w14:textId="77777777" w:rsidR="005F0C72" w:rsidRPr="005F0C72" w:rsidRDefault="005F0C72" w:rsidP="00233E27">
      <w:pPr>
        <w:widowControl/>
        <w:spacing w:after="0" w:line="274" w:lineRule="auto"/>
        <w:jc w:val="both"/>
        <w:rPr>
          <w:rFonts w:ascii="Calibri" w:hAnsi="Calibri"/>
          <w:noProof/>
          <w:sz w:val="24"/>
          <w:szCs w:val="24"/>
        </w:rPr>
      </w:pPr>
    </w:p>
    <w:p w14:paraId="219A7A72" w14:textId="77777777" w:rsidR="004642D5" w:rsidRDefault="004642D5" w:rsidP="00233E27">
      <w:pPr>
        <w:pStyle w:val="Heading1"/>
        <w:widowControl/>
      </w:pPr>
      <w:bookmarkStart w:id="124" w:name="_Toc409013191"/>
      <w:bookmarkStart w:id="125" w:name="_Toc409512110"/>
    </w:p>
    <w:p w14:paraId="3E582E5F" w14:textId="77777777" w:rsidR="00712891" w:rsidRPr="00611C2E" w:rsidRDefault="00712891" w:rsidP="00611C2E">
      <w:pPr>
        <w:pStyle w:val="Heading1"/>
      </w:pPr>
      <w:bookmarkStart w:id="126" w:name="_Toc520117689"/>
      <w:r w:rsidRPr="00611C2E">
        <w:t>Budget Development Process</w:t>
      </w:r>
      <w:bookmarkEnd w:id="124"/>
      <w:bookmarkEnd w:id="125"/>
      <w:bookmarkEnd w:id="126"/>
    </w:p>
    <w:p w14:paraId="57F7CCE0" w14:textId="77777777" w:rsidR="006A1EE1" w:rsidRPr="006A1EE1" w:rsidRDefault="004642D5" w:rsidP="00611C2E">
      <w:r w:rsidRPr="00900581">
        <w:rPr>
          <w:noProof/>
        </w:rPr>
        <w:drawing>
          <wp:anchor distT="0" distB="0" distL="114300" distR="114300" simplePos="0" relativeHeight="251707392" behindDoc="0" locked="0" layoutInCell="1" allowOverlap="1" wp14:anchorId="0FEC1A75" wp14:editId="6FBFB8EB">
            <wp:simplePos x="0" y="0"/>
            <wp:positionH relativeFrom="margin">
              <wp:posOffset>-198639</wp:posOffset>
            </wp:positionH>
            <wp:positionV relativeFrom="margin">
              <wp:posOffset>1104727</wp:posOffset>
            </wp:positionV>
            <wp:extent cx="1571625" cy="2924175"/>
            <wp:effectExtent l="0" t="0" r="0" b="142875"/>
            <wp:wrapSquare wrapText="bothSides"/>
            <wp:docPr id="140" name="Diagram 1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14:sizeRelH relativeFrom="margin">
              <wp14:pctWidth>0</wp14:pctWidth>
            </wp14:sizeRelH>
            <wp14:sizeRelV relativeFrom="margin">
              <wp14:pctHeight>0</wp14:pctHeight>
            </wp14:sizeRelV>
          </wp:anchor>
        </w:drawing>
      </w:r>
    </w:p>
    <w:p w14:paraId="587B8976" w14:textId="77777777" w:rsidR="00D06322" w:rsidRPr="00900581" w:rsidRDefault="00D06322" w:rsidP="00233E27">
      <w:pPr>
        <w:widowControl/>
        <w:jc w:val="both"/>
        <w:rPr>
          <w:rFonts w:ascii="Calibri" w:hAnsi="Calibri" w:cs="Arial"/>
          <w:sz w:val="22"/>
          <w:szCs w:val="24"/>
        </w:rPr>
      </w:pPr>
      <w:r w:rsidRPr="00900581">
        <w:rPr>
          <w:rFonts w:ascii="Calibri" w:hAnsi="Calibri" w:cs="Arial"/>
          <w:sz w:val="22"/>
          <w:szCs w:val="24"/>
        </w:rPr>
        <w:t>Budget development at the LPVEC can be broken down into five critical phases:  Development, Adoption, Implementation, Monitoring, and Evaluation.  The steps correspond with the phases in budget development.</w:t>
      </w:r>
      <w:r w:rsidR="00FB1DDD" w:rsidRPr="00900581">
        <w:rPr>
          <w:rFonts w:ascii="Calibri" w:hAnsi="Calibri" w:cs="Arial"/>
          <w:noProof/>
          <w:sz w:val="16"/>
        </w:rPr>
        <w:t xml:space="preserve"> </w:t>
      </w:r>
    </w:p>
    <w:p w14:paraId="165556C7" w14:textId="77777777" w:rsidR="00D06322" w:rsidRPr="00900581" w:rsidRDefault="00D06322" w:rsidP="00233E27">
      <w:pPr>
        <w:pStyle w:val="NoSpacing"/>
        <w:widowControl/>
        <w:jc w:val="both"/>
        <w:rPr>
          <w:rFonts w:asciiTheme="minorHAnsi" w:hAnsiTheme="minorHAnsi"/>
          <w:sz w:val="22"/>
          <w:szCs w:val="24"/>
        </w:rPr>
      </w:pPr>
      <w:r w:rsidRPr="00900581">
        <w:rPr>
          <w:rFonts w:asciiTheme="minorHAnsi" w:hAnsiTheme="minorHAnsi"/>
          <w:sz w:val="22"/>
          <w:szCs w:val="24"/>
        </w:rPr>
        <w:t>For the fiscal year beginning July 1, the Director of Finance and Executive Director prepare a tentative budget which is presented to the Superintendents and Board of Directors on or before the preceding June 1</w:t>
      </w:r>
      <w:r w:rsidR="00877F52" w:rsidRPr="00900581">
        <w:rPr>
          <w:rFonts w:asciiTheme="minorHAnsi" w:hAnsiTheme="minorHAnsi"/>
          <w:sz w:val="22"/>
          <w:szCs w:val="24"/>
        </w:rPr>
        <w:t>st</w:t>
      </w:r>
      <w:r w:rsidRPr="00900581">
        <w:rPr>
          <w:rFonts w:asciiTheme="minorHAnsi" w:hAnsiTheme="minorHAnsi"/>
          <w:sz w:val="22"/>
          <w:szCs w:val="24"/>
        </w:rPr>
        <w:t>.</w:t>
      </w:r>
    </w:p>
    <w:p w14:paraId="62EEBAC7" w14:textId="77777777" w:rsidR="00D06322" w:rsidRPr="00900581" w:rsidRDefault="00D06322" w:rsidP="00233E27">
      <w:pPr>
        <w:pStyle w:val="NoSpacing"/>
        <w:widowControl/>
        <w:jc w:val="both"/>
        <w:rPr>
          <w:rFonts w:asciiTheme="minorHAnsi" w:hAnsiTheme="minorHAnsi"/>
          <w:sz w:val="22"/>
          <w:szCs w:val="24"/>
        </w:rPr>
      </w:pPr>
    </w:p>
    <w:p w14:paraId="7B803DC1" w14:textId="77777777" w:rsidR="00D06322" w:rsidRPr="00900581" w:rsidRDefault="00D06322" w:rsidP="00233E27">
      <w:pPr>
        <w:pStyle w:val="NoSpacing"/>
        <w:widowControl/>
        <w:jc w:val="both"/>
        <w:rPr>
          <w:rFonts w:asciiTheme="minorHAnsi" w:hAnsiTheme="minorHAnsi"/>
          <w:sz w:val="22"/>
          <w:szCs w:val="24"/>
        </w:rPr>
      </w:pPr>
      <w:r w:rsidRPr="00900581">
        <w:rPr>
          <w:rFonts w:asciiTheme="minorHAnsi" w:hAnsiTheme="minorHAnsi"/>
          <w:sz w:val="22"/>
          <w:szCs w:val="24"/>
        </w:rPr>
        <w:t xml:space="preserve">After study, deliberation, possible </w:t>
      </w:r>
      <w:r w:rsidR="006A1EE1" w:rsidRPr="00900581">
        <w:rPr>
          <w:rFonts w:asciiTheme="minorHAnsi" w:hAnsiTheme="minorHAnsi"/>
          <w:sz w:val="22"/>
          <w:szCs w:val="24"/>
        </w:rPr>
        <w:t>amendments</w:t>
      </w:r>
      <w:r w:rsidRPr="00900581">
        <w:rPr>
          <w:rFonts w:asciiTheme="minorHAnsi" w:hAnsiTheme="minorHAnsi"/>
          <w:sz w:val="22"/>
          <w:szCs w:val="24"/>
        </w:rPr>
        <w:t>, the Board legally adopts the final budget prior to June 30</w:t>
      </w:r>
      <w:r w:rsidR="00877F52" w:rsidRPr="00900581">
        <w:rPr>
          <w:rFonts w:asciiTheme="minorHAnsi" w:hAnsiTheme="minorHAnsi"/>
          <w:sz w:val="22"/>
          <w:szCs w:val="24"/>
        </w:rPr>
        <w:t>th</w:t>
      </w:r>
      <w:r w:rsidRPr="00900581">
        <w:rPr>
          <w:rFonts w:asciiTheme="minorHAnsi" w:hAnsiTheme="minorHAnsi"/>
          <w:sz w:val="22"/>
          <w:szCs w:val="24"/>
        </w:rPr>
        <w:t>.</w:t>
      </w:r>
    </w:p>
    <w:p w14:paraId="01CE10AD" w14:textId="77777777" w:rsidR="00D06322" w:rsidRPr="00900581" w:rsidRDefault="00D06322" w:rsidP="00233E27">
      <w:pPr>
        <w:pStyle w:val="NoSpacing"/>
        <w:widowControl/>
        <w:jc w:val="both"/>
        <w:rPr>
          <w:rFonts w:asciiTheme="minorHAnsi" w:hAnsiTheme="minorHAnsi"/>
          <w:sz w:val="22"/>
          <w:szCs w:val="24"/>
        </w:rPr>
      </w:pPr>
    </w:p>
    <w:p w14:paraId="59625E31" w14:textId="77777777" w:rsidR="00D06322" w:rsidRPr="00900581" w:rsidRDefault="00D06322" w:rsidP="00233E27">
      <w:pPr>
        <w:pStyle w:val="NoSpacing"/>
        <w:widowControl/>
        <w:jc w:val="both"/>
        <w:rPr>
          <w:rFonts w:asciiTheme="minorHAnsi" w:hAnsiTheme="minorHAnsi"/>
          <w:sz w:val="22"/>
          <w:szCs w:val="24"/>
        </w:rPr>
      </w:pPr>
      <w:r w:rsidRPr="00900581">
        <w:rPr>
          <w:rFonts w:asciiTheme="minorHAnsi" w:hAnsiTheme="minorHAnsi"/>
          <w:sz w:val="22"/>
          <w:szCs w:val="24"/>
        </w:rPr>
        <w:t>Once adopted</w:t>
      </w:r>
      <w:r w:rsidR="009926AE" w:rsidRPr="00900581">
        <w:rPr>
          <w:rFonts w:asciiTheme="minorHAnsi" w:hAnsiTheme="minorHAnsi"/>
          <w:sz w:val="22"/>
          <w:szCs w:val="24"/>
        </w:rPr>
        <w:t>,</w:t>
      </w:r>
      <w:r w:rsidRPr="00900581">
        <w:rPr>
          <w:rFonts w:asciiTheme="minorHAnsi" w:hAnsiTheme="minorHAnsi"/>
          <w:sz w:val="22"/>
          <w:szCs w:val="24"/>
        </w:rPr>
        <w:t xml:space="preserve"> the budget can be amended by subsequent Board action.  Reductions in or reallocations of appropriations and increased appropriations may be approved by the Board after recommendation from the Executive Director.</w:t>
      </w:r>
    </w:p>
    <w:p w14:paraId="2DC45120" w14:textId="77777777" w:rsidR="00D06322" w:rsidRPr="00900581" w:rsidRDefault="00D06322" w:rsidP="00233E27">
      <w:pPr>
        <w:pStyle w:val="NoSpacing"/>
        <w:widowControl/>
        <w:jc w:val="both"/>
        <w:rPr>
          <w:rFonts w:asciiTheme="minorHAnsi" w:hAnsiTheme="minorHAnsi"/>
          <w:sz w:val="22"/>
          <w:szCs w:val="24"/>
        </w:rPr>
      </w:pPr>
    </w:p>
    <w:p w14:paraId="5F690281" w14:textId="77777777" w:rsidR="00D06322" w:rsidRPr="00900581" w:rsidRDefault="00D06322" w:rsidP="00233E27">
      <w:pPr>
        <w:pStyle w:val="NoSpacing"/>
        <w:widowControl/>
        <w:jc w:val="both"/>
        <w:rPr>
          <w:rFonts w:asciiTheme="minorHAnsi" w:hAnsiTheme="minorHAnsi"/>
          <w:sz w:val="22"/>
          <w:szCs w:val="24"/>
        </w:rPr>
      </w:pPr>
      <w:r w:rsidRPr="00900581">
        <w:rPr>
          <w:rFonts w:asciiTheme="minorHAnsi" w:hAnsiTheme="minorHAnsi"/>
          <w:sz w:val="22"/>
          <w:szCs w:val="24"/>
        </w:rPr>
        <w:t>At the end of a year, unencumbered appropriations return to the General Fund Balance.</w:t>
      </w:r>
    </w:p>
    <w:p w14:paraId="5A91EC73" w14:textId="77777777" w:rsidR="00D06322" w:rsidRDefault="00D06322" w:rsidP="00233E27">
      <w:pPr>
        <w:pStyle w:val="NoSpacing"/>
        <w:widowControl/>
        <w:jc w:val="both"/>
        <w:rPr>
          <w:rFonts w:asciiTheme="minorHAnsi" w:hAnsiTheme="minorHAnsi"/>
          <w:sz w:val="22"/>
          <w:szCs w:val="24"/>
        </w:rPr>
      </w:pPr>
    </w:p>
    <w:p w14:paraId="2B28CC99" w14:textId="77777777" w:rsidR="00F5537A" w:rsidRPr="00900581" w:rsidRDefault="00F5537A" w:rsidP="00233E27">
      <w:pPr>
        <w:pStyle w:val="NoSpacing"/>
        <w:widowControl/>
        <w:jc w:val="both"/>
        <w:rPr>
          <w:rFonts w:asciiTheme="minorHAnsi" w:hAnsiTheme="minorHAnsi"/>
          <w:sz w:val="22"/>
          <w:szCs w:val="24"/>
        </w:rPr>
      </w:pPr>
    </w:p>
    <w:p w14:paraId="573DD4BC" w14:textId="77777777" w:rsidR="00D06322" w:rsidRDefault="00D06322" w:rsidP="00233E27">
      <w:pPr>
        <w:pStyle w:val="NoSpacing"/>
        <w:widowControl/>
        <w:jc w:val="both"/>
      </w:pPr>
      <w:r w:rsidRPr="00900581">
        <w:rPr>
          <w:rFonts w:asciiTheme="minorHAnsi" w:hAnsiTheme="minorHAnsi"/>
          <w:sz w:val="22"/>
          <w:szCs w:val="24"/>
        </w:rPr>
        <w:t>The results of the operations for the fiscal year are set forth annually in the organization’s comprehensive annual financial report.</w:t>
      </w:r>
      <w:r w:rsidRPr="00D06322">
        <w:t xml:space="preserve"> </w:t>
      </w:r>
    </w:p>
    <w:p w14:paraId="7A171140" w14:textId="77777777" w:rsidR="00175912" w:rsidRDefault="00175912" w:rsidP="00233E27">
      <w:pPr>
        <w:pStyle w:val="NoSpacing"/>
        <w:widowControl/>
        <w:jc w:val="both"/>
      </w:pPr>
    </w:p>
    <w:p w14:paraId="5FA5A50A" w14:textId="77777777" w:rsidR="00F5537A" w:rsidRPr="00D06322" w:rsidRDefault="00F5537A" w:rsidP="00233E27">
      <w:pPr>
        <w:pStyle w:val="NoSpacing"/>
        <w:widowControl/>
        <w:jc w:val="both"/>
      </w:pPr>
    </w:p>
    <w:p w14:paraId="70B9696A" w14:textId="77777777" w:rsidR="008F45DA" w:rsidRDefault="00F5537A" w:rsidP="00233E27">
      <w:pPr>
        <w:widowControl/>
        <w:jc w:val="center"/>
        <w:rPr>
          <w:rFonts w:ascii="Calibri" w:hAnsi="Calibri"/>
          <w:b/>
          <w:bCs/>
          <w:caps/>
          <w:sz w:val="32"/>
          <w:szCs w:val="32"/>
        </w:rPr>
      </w:pPr>
      <w:r w:rsidRPr="00E63817">
        <w:rPr>
          <w:b/>
          <w:bCs/>
          <w:noProof/>
          <w:sz w:val="24"/>
          <w:szCs w:val="24"/>
        </w:rPr>
        <w:drawing>
          <wp:inline distT="0" distB="0" distL="0" distR="0" wp14:anchorId="2925F4FA" wp14:editId="02C4C763">
            <wp:extent cx="4862830" cy="3482340"/>
            <wp:effectExtent l="0" t="0" r="52070"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140E0038" w14:textId="77777777" w:rsidR="00F5537A" w:rsidRPr="00F5537A" w:rsidRDefault="00F5537A" w:rsidP="00F5537A">
      <w:pPr>
        <w:pStyle w:val="Heading1"/>
        <w:keepNext/>
        <w:widowControl/>
        <w:rPr>
          <w:sz w:val="24"/>
          <w:szCs w:val="24"/>
        </w:rPr>
      </w:pPr>
      <w:bookmarkStart w:id="127" w:name="_Toc409013193"/>
      <w:bookmarkStart w:id="128" w:name="_Toc409512111"/>
    </w:p>
    <w:p w14:paraId="782B2FCB" w14:textId="77777777" w:rsidR="004642D5" w:rsidRDefault="004642D5" w:rsidP="00F5537A">
      <w:pPr>
        <w:pStyle w:val="Heading1"/>
        <w:keepNext/>
        <w:keepLines/>
        <w:widowControl/>
      </w:pPr>
    </w:p>
    <w:p w14:paraId="2BD57B94" w14:textId="77777777" w:rsidR="004642D5" w:rsidRDefault="004642D5" w:rsidP="00F5537A">
      <w:pPr>
        <w:pStyle w:val="Heading1"/>
        <w:keepNext/>
        <w:keepLines/>
        <w:widowControl/>
      </w:pPr>
    </w:p>
    <w:p w14:paraId="37F2A7EB" w14:textId="77777777" w:rsidR="007B7756" w:rsidRPr="003162AD" w:rsidRDefault="00712891" w:rsidP="00F5537A">
      <w:pPr>
        <w:pStyle w:val="Heading1"/>
        <w:keepNext/>
        <w:keepLines/>
        <w:widowControl/>
        <w:rPr>
          <w:sz w:val="24"/>
          <w:szCs w:val="24"/>
        </w:rPr>
      </w:pPr>
      <w:bookmarkStart w:id="129" w:name="_Toc520117690"/>
      <w:r w:rsidRPr="003162AD">
        <w:t xml:space="preserve">Budget Administration and </w:t>
      </w:r>
      <w:bookmarkEnd w:id="127"/>
      <w:r w:rsidR="008050DE">
        <w:t>Management</w:t>
      </w:r>
      <w:bookmarkEnd w:id="128"/>
      <w:bookmarkEnd w:id="129"/>
    </w:p>
    <w:p w14:paraId="7320C353" w14:textId="77777777" w:rsidR="00364AA2" w:rsidRPr="00900581" w:rsidRDefault="00364AA2" w:rsidP="00F5537A">
      <w:pPr>
        <w:pStyle w:val="NormalWeb"/>
        <w:keepNext/>
        <w:keepLines/>
        <w:jc w:val="both"/>
        <w:rPr>
          <w:rFonts w:ascii="Calibri" w:hAnsi="Calibri" w:cs="Arial"/>
          <w:sz w:val="22"/>
        </w:rPr>
      </w:pPr>
      <w:r w:rsidRPr="00900581">
        <w:rPr>
          <w:rFonts w:ascii="Calibri" w:hAnsi="Calibri" w:cs="Arial"/>
          <w:sz w:val="22"/>
        </w:rPr>
        <w:t>Every dollar of expenditure included in this budget is assigned to some person as a “cost center controller” for that particular piece of the budget.  This person may be a general administrator, department administrator, teacher, or other staff member.  These cost center administrators are responsible to control their budget, and are subject to disciplinary action for failure to properly control or manage their budget.  The management information system and organization will not allow expenditures to be incurred unless they are properly classified and authorized by the cost center controller and within the limits of available appropriations.  Cost center controllers are provided with revenue and expense reports regularly to facilitate effective budget management.  Requisitions, purchase orders, etc. are reported as encumbrances against available appropriations at the time they are originated.</w:t>
      </w:r>
    </w:p>
    <w:p w14:paraId="4AF24901" w14:textId="77777777" w:rsidR="009B4109" w:rsidRPr="00900581" w:rsidRDefault="00364AA2" w:rsidP="00233E27">
      <w:pPr>
        <w:pStyle w:val="NormalWeb"/>
        <w:jc w:val="both"/>
        <w:rPr>
          <w:rFonts w:ascii="Calibri" w:hAnsi="Calibri" w:cs="Arial"/>
          <w:sz w:val="22"/>
        </w:rPr>
      </w:pPr>
      <w:r w:rsidRPr="00900581">
        <w:rPr>
          <w:rFonts w:ascii="Calibri" w:hAnsi="Calibri" w:cs="Arial"/>
          <w:sz w:val="22"/>
        </w:rPr>
        <w:t>Cost center controllers are authorized to make reallocations within their budget with the approval of the budget department.  New program budgets, expansion of budgets, or reallocations between cost centers require Board approval.  Reallocations involving any salary line require Board approval.</w:t>
      </w:r>
    </w:p>
    <w:p w14:paraId="6012ECF2" w14:textId="77777777" w:rsidR="00F5341B" w:rsidRDefault="00F5341B" w:rsidP="00233E27">
      <w:pPr>
        <w:pStyle w:val="NormalWeb"/>
        <w:jc w:val="both"/>
        <w:rPr>
          <w:rFonts w:ascii="Calibri" w:hAnsi="Calibri" w:cs="Arial"/>
        </w:rPr>
        <w:sectPr w:rsidR="00F5341B" w:rsidSect="00335E79">
          <w:pgSz w:w="12240" w:h="15840" w:code="1"/>
          <w:pgMar w:top="634" w:right="1440" w:bottom="907" w:left="1440" w:header="547" w:footer="0" w:gutter="0"/>
          <w:cols w:space="720"/>
          <w:noEndnote/>
        </w:sectPr>
      </w:pPr>
    </w:p>
    <w:p w14:paraId="06536F91" w14:textId="77777777" w:rsidR="00364AA2" w:rsidRDefault="00364AA2" w:rsidP="00233E27">
      <w:pPr>
        <w:pStyle w:val="NormalWeb"/>
        <w:jc w:val="both"/>
        <w:rPr>
          <w:rFonts w:ascii="Calibri" w:hAnsi="Calibri" w:cs="Arial"/>
        </w:rPr>
      </w:pPr>
    </w:p>
    <w:p w14:paraId="49EBB670" w14:textId="77777777" w:rsidR="00A858E8" w:rsidRDefault="00A858E8" w:rsidP="00233E27">
      <w:pPr>
        <w:pStyle w:val="NormalWeb"/>
        <w:jc w:val="both"/>
        <w:rPr>
          <w:rFonts w:ascii="Calibri" w:hAnsi="Calibri" w:cs="Arial"/>
        </w:rPr>
      </w:pPr>
    </w:p>
    <w:p w14:paraId="72C2C4D4" w14:textId="77777777" w:rsidR="007C2A5C" w:rsidRDefault="007C2A5C" w:rsidP="00233E27">
      <w:pPr>
        <w:widowControl/>
        <w:jc w:val="center"/>
        <w:rPr>
          <w:rFonts w:ascii="Century Gothic" w:hAnsi="Century Gothic"/>
          <w:b/>
          <w:bCs/>
          <w:sz w:val="96"/>
          <w:szCs w:val="96"/>
        </w:rPr>
      </w:pPr>
    </w:p>
    <w:p w14:paraId="3505E750" w14:textId="77777777" w:rsidR="007C2A5C" w:rsidRDefault="007C2A5C" w:rsidP="00233E27">
      <w:pPr>
        <w:widowControl/>
        <w:jc w:val="center"/>
        <w:rPr>
          <w:rFonts w:ascii="Century Gothic" w:hAnsi="Century Gothic"/>
          <w:b/>
          <w:bCs/>
          <w:sz w:val="96"/>
          <w:szCs w:val="96"/>
        </w:rPr>
      </w:pPr>
    </w:p>
    <w:p w14:paraId="3E87A9ED" w14:textId="77777777" w:rsidR="007C2A5C" w:rsidRDefault="007C2A5C" w:rsidP="00233E27">
      <w:pPr>
        <w:widowControl/>
        <w:jc w:val="center"/>
        <w:rPr>
          <w:rFonts w:ascii="Century Gothic" w:hAnsi="Century Gothic"/>
          <w:b/>
          <w:bCs/>
          <w:sz w:val="96"/>
          <w:szCs w:val="96"/>
        </w:rPr>
      </w:pPr>
    </w:p>
    <w:p w14:paraId="758EB5F9" w14:textId="77777777" w:rsidR="007C2A5C" w:rsidRDefault="007C2A5C" w:rsidP="00233E27">
      <w:pPr>
        <w:widowControl/>
        <w:jc w:val="center"/>
        <w:rPr>
          <w:rFonts w:ascii="Century Gothic" w:hAnsi="Century Gothic"/>
          <w:b/>
          <w:bCs/>
          <w:sz w:val="96"/>
          <w:szCs w:val="96"/>
        </w:rPr>
      </w:pPr>
    </w:p>
    <w:p w14:paraId="7EE7F93B" w14:textId="77777777" w:rsidR="007C2A5C" w:rsidRPr="00DB27C0" w:rsidRDefault="007C2A5C" w:rsidP="00233E27">
      <w:pPr>
        <w:widowControl/>
        <w:jc w:val="center"/>
        <w:rPr>
          <w:rFonts w:ascii="Century Gothic" w:hAnsi="Century Gothic"/>
          <w:b/>
          <w:bCs/>
          <w:sz w:val="72"/>
          <w:szCs w:val="96"/>
        </w:rPr>
      </w:pPr>
    </w:p>
    <w:p w14:paraId="24513C4E" w14:textId="77777777" w:rsidR="00C25716" w:rsidRDefault="00DA4A3B" w:rsidP="00233E27">
      <w:pPr>
        <w:pStyle w:val="HeadingI"/>
        <w:widowControl/>
        <w:rPr>
          <w:rFonts w:ascii="Century Gothic" w:hAnsi="Century Gothic"/>
          <w:b w:val="0"/>
          <w:bCs/>
          <w:sz w:val="24"/>
          <w:szCs w:val="24"/>
        </w:rPr>
      </w:pPr>
      <w:bookmarkStart w:id="130" w:name="_Toc520117691"/>
      <w:r>
        <w:t>FINANCIAL SECTION</w:t>
      </w:r>
      <w:bookmarkEnd w:id="130"/>
    </w:p>
    <w:p w14:paraId="5B833727" w14:textId="77777777" w:rsidR="0052283E" w:rsidRDefault="00C25716" w:rsidP="00233E27">
      <w:pPr>
        <w:widowControl/>
        <w:jc w:val="both"/>
        <w:rPr>
          <w:rFonts w:ascii="Century Gothic" w:hAnsi="Century Gothic"/>
          <w:b/>
          <w:bCs/>
          <w:sz w:val="24"/>
          <w:szCs w:val="24"/>
        </w:rPr>
      </w:pPr>
      <w:r>
        <w:rPr>
          <w:rFonts w:ascii="Century Gothic" w:hAnsi="Century Gothic"/>
          <w:b/>
          <w:bCs/>
          <w:sz w:val="24"/>
          <w:szCs w:val="24"/>
        </w:rPr>
        <w:br w:type="page"/>
      </w:r>
    </w:p>
    <w:p w14:paraId="53E7C38F" w14:textId="77777777" w:rsidR="008F10CD" w:rsidRDefault="008F10CD" w:rsidP="00233E27">
      <w:pPr>
        <w:widowControl/>
        <w:jc w:val="both"/>
        <w:rPr>
          <w:rFonts w:ascii="Century Gothic" w:hAnsi="Century Gothic"/>
          <w:b/>
          <w:bCs/>
          <w:sz w:val="24"/>
          <w:szCs w:val="24"/>
        </w:rPr>
      </w:pPr>
    </w:p>
    <w:p w14:paraId="7D463078" w14:textId="77777777" w:rsidR="008F10CD" w:rsidRDefault="008F10CD" w:rsidP="00233E27">
      <w:pPr>
        <w:widowControl/>
        <w:jc w:val="both"/>
        <w:rPr>
          <w:rFonts w:ascii="Century Gothic" w:hAnsi="Century Gothic"/>
          <w:b/>
          <w:bCs/>
          <w:sz w:val="24"/>
          <w:szCs w:val="24"/>
        </w:rPr>
      </w:pPr>
    </w:p>
    <w:p w14:paraId="08BE5E8A" w14:textId="77777777" w:rsidR="005D2C30" w:rsidRDefault="005D2C30" w:rsidP="00233E27">
      <w:pPr>
        <w:widowControl/>
        <w:jc w:val="both"/>
        <w:rPr>
          <w:rFonts w:ascii="Century Gothic" w:hAnsi="Century Gothic"/>
          <w:b/>
          <w:bCs/>
          <w:sz w:val="24"/>
          <w:szCs w:val="24"/>
        </w:rPr>
      </w:pPr>
    </w:p>
    <w:p w14:paraId="0A3D79D3" w14:textId="77777777" w:rsidR="005D2C30" w:rsidRDefault="005D2C30" w:rsidP="00233E27">
      <w:pPr>
        <w:widowControl/>
        <w:jc w:val="both"/>
        <w:rPr>
          <w:rFonts w:ascii="Century Gothic" w:hAnsi="Century Gothic"/>
          <w:b/>
          <w:bCs/>
          <w:sz w:val="24"/>
          <w:szCs w:val="24"/>
        </w:rPr>
      </w:pPr>
    </w:p>
    <w:p w14:paraId="73775523" w14:textId="77777777" w:rsidR="005D2C30" w:rsidRDefault="005D2C30" w:rsidP="00233E27">
      <w:pPr>
        <w:widowControl/>
        <w:jc w:val="both"/>
        <w:rPr>
          <w:rFonts w:ascii="Century Gothic" w:hAnsi="Century Gothic"/>
          <w:b/>
          <w:bCs/>
          <w:sz w:val="24"/>
          <w:szCs w:val="24"/>
        </w:rPr>
      </w:pPr>
    </w:p>
    <w:p w14:paraId="440A167A" w14:textId="77777777" w:rsidR="008F10CD" w:rsidRDefault="00EE026D" w:rsidP="00233E27">
      <w:pPr>
        <w:widowControl/>
        <w:jc w:val="center"/>
        <w:rPr>
          <w:rFonts w:ascii="Century Gothic" w:hAnsi="Century Gothic"/>
          <w:b/>
          <w:bCs/>
          <w:sz w:val="24"/>
          <w:szCs w:val="24"/>
        </w:rPr>
      </w:pPr>
      <w:r>
        <w:rPr>
          <w:rFonts w:ascii="Century Gothic" w:hAnsi="Century Gothic"/>
          <w:b/>
          <w:bCs/>
          <w:noProof/>
          <w:sz w:val="24"/>
          <w:szCs w:val="24"/>
        </w:rPr>
        <w:drawing>
          <wp:inline distT="0" distB="0" distL="0" distR="0" wp14:anchorId="5B8082B7" wp14:editId="6C238C4E">
            <wp:extent cx="3784600" cy="2848624"/>
            <wp:effectExtent l="0" t="0" r="6350" b="8890"/>
            <wp:docPr id="33152" name="Picture 3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1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786108" cy="2849759"/>
                    </a:xfrm>
                    <a:prstGeom prst="rect">
                      <a:avLst/>
                    </a:prstGeom>
                  </pic:spPr>
                </pic:pic>
              </a:graphicData>
            </a:graphic>
          </wp:inline>
        </w:drawing>
      </w:r>
    </w:p>
    <w:p w14:paraId="520D1C6A" w14:textId="77777777" w:rsidR="008F10CD" w:rsidRDefault="008F10CD" w:rsidP="00233E27">
      <w:pPr>
        <w:widowControl/>
        <w:jc w:val="center"/>
        <w:rPr>
          <w:noProof/>
        </w:rPr>
      </w:pPr>
    </w:p>
    <w:p w14:paraId="5C07DD08" w14:textId="77777777" w:rsidR="000E25AB" w:rsidRDefault="000E25AB" w:rsidP="00233E27">
      <w:pPr>
        <w:widowControl/>
        <w:jc w:val="center"/>
        <w:rPr>
          <w:rFonts w:ascii="Century Gothic" w:hAnsi="Century Gothic"/>
          <w:b/>
          <w:bCs/>
          <w:sz w:val="24"/>
          <w:szCs w:val="24"/>
        </w:rPr>
      </w:pPr>
    </w:p>
    <w:p w14:paraId="34B76388" w14:textId="77777777" w:rsidR="008F10CD" w:rsidRDefault="008F10CD" w:rsidP="00233E27">
      <w:pPr>
        <w:widowControl/>
        <w:jc w:val="both"/>
        <w:rPr>
          <w:rFonts w:ascii="Century Gothic" w:hAnsi="Century Gothic"/>
          <w:b/>
          <w:bCs/>
          <w:sz w:val="24"/>
          <w:szCs w:val="24"/>
        </w:rPr>
      </w:pPr>
    </w:p>
    <w:p w14:paraId="7A723A42" w14:textId="77777777" w:rsidR="006365C2" w:rsidRDefault="0052283E" w:rsidP="00233E27">
      <w:pPr>
        <w:widowControl/>
        <w:jc w:val="center"/>
        <w:rPr>
          <w:rFonts w:ascii="Century Gothic" w:hAnsi="Century Gothic"/>
          <w:b/>
          <w:bCs/>
          <w:sz w:val="24"/>
          <w:szCs w:val="24"/>
        </w:rPr>
      </w:pPr>
      <w:r>
        <w:rPr>
          <w:rFonts w:ascii="Century Gothic" w:hAnsi="Century Gothic"/>
          <w:b/>
          <w:bCs/>
          <w:sz w:val="24"/>
          <w:szCs w:val="24"/>
        </w:rPr>
        <w:br w:type="page"/>
      </w:r>
    </w:p>
    <w:p w14:paraId="0B31FEB9" w14:textId="77777777" w:rsidR="00512F4B" w:rsidRDefault="00512F4B" w:rsidP="00233E27">
      <w:pPr>
        <w:widowControl/>
        <w:jc w:val="center"/>
        <w:rPr>
          <w:rFonts w:ascii="Century Gothic" w:hAnsi="Century Gothic"/>
          <w:b/>
          <w:bCs/>
          <w:sz w:val="24"/>
          <w:szCs w:val="24"/>
        </w:rPr>
      </w:pPr>
    </w:p>
    <w:p w14:paraId="1805C5B8" w14:textId="77777777" w:rsidR="0052283E" w:rsidRDefault="007874B1" w:rsidP="00233E27">
      <w:pPr>
        <w:pStyle w:val="Heading1"/>
        <w:widowControl/>
      </w:pPr>
      <w:bookmarkStart w:id="131" w:name="_Toc409013194"/>
      <w:bookmarkStart w:id="132" w:name="_Toc409512112"/>
      <w:bookmarkStart w:id="133" w:name="_Toc520117692"/>
      <w:r w:rsidRPr="003162AD">
        <w:t>Budget Presentation</w:t>
      </w:r>
      <w:bookmarkEnd w:id="131"/>
      <w:bookmarkEnd w:id="132"/>
      <w:bookmarkEnd w:id="133"/>
    </w:p>
    <w:p w14:paraId="307ED466" w14:textId="77777777" w:rsidR="00690C35" w:rsidRPr="00690C35" w:rsidRDefault="00690C35" w:rsidP="00233E27">
      <w:pPr>
        <w:pStyle w:val="Heading2"/>
        <w:widowControl/>
      </w:pPr>
    </w:p>
    <w:p w14:paraId="0CA71B82" w14:textId="77777777" w:rsidR="00CD2BD8" w:rsidRPr="00900581" w:rsidRDefault="00BD50DC" w:rsidP="00233E27">
      <w:pPr>
        <w:widowControl/>
        <w:spacing w:after="100" w:afterAutospacing="1" w:line="240" w:lineRule="auto"/>
        <w:jc w:val="both"/>
        <w:rPr>
          <w:rFonts w:ascii="Calibri" w:hAnsi="Calibri"/>
          <w:bCs/>
          <w:sz w:val="22"/>
          <w:szCs w:val="24"/>
        </w:rPr>
      </w:pPr>
      <w:r w:rsidRPr="00900581">
        <w:rPr>
          <w:rFonts w:ascii="Calibri" w:hAnsi="Calibri"/>
          <w:bCs/>
          <w:sz w:val="22"/>
          <w:szCs w:val="24"/>
        </w:rPr>
        <w:t xml:space="preserve">The following </w:t>
      </w:r>
      <w:r w:rsidR="00127D3A" w:rsidRPr="00900581">
        <w:rPr>
          <w:rFonts w:ascii="Calibri" w:hAnsi="Calibri"/>
          <w:bCs/>
          <w:sz w:val="22"/>
          <w:szCs w:val="24"/>
        </w:rPr>
        <w:t xml:space="preserve">section is </w:t>
      </w:r>
      <w:r w:rsidRPr="00900581">
        <w:rPr>
          <w:rFonts w:ascii="Calibri" w:hAnsi="Calibri"/>
          <w:bCs/>
          <w:sz w:val="22"/>
          <w:szCs w:val="24"/>
        </w:rPr>
        <w:t>a presentation of the budgets for all governmental and proprietary funds of the Lower Pioneer Valley Educational Collaborative.  These budgets are presented using a pyramid approach which first presents in summary form the budgets for all funds then presents the budget for each individual fund.</w:t>
      </w:r>
    </w:p>
    <w:p w14:paraId="01D70486" w14:textId="77777777" w:rsidR="00557142" w:rsidRPr="00CC5EF7" w:rsidRDefault="003162AD" w:rsidP="00233E27">
      <w:pPr>
        <w:pStyle w:val="NoSpacing"/>
        <w:widowControl/>
        <w:rPr>
          <w:rFonts w:asciiTheme="minorHAnsi" w:hAnsiTheme="minorHAnsi"/>
          <w:b/>
          <w:caps/>
          <w:sz w:val="28"/>
          <w:szCs w:val="28"/>
        </w:rPr>
      </w:pPr>
      <w:bookmarkStart w:id="134" w:name="_Toc409013195"/>
      <w:r w:rsidRPr="00CC5EF7">
        <w:rPr>
          <w:rFonts w:asciiTheme="minorHAnsi" w:hAnsiTheme="minorHAnsi"/>
          <w:b/>
          <w:caps/>
          <w:sz w:val="28"/>
          <w:szCs w:val="28"/>
        </w:rPr>
        <w:t>Description of Revenues</w:t>
      </w:r>
      <w:bookmarkEnd w:id="134"/>
    </w:p>
    <w:p w14:paraId="30D5484C" w14:textId="0D034957" w:rsidR="00E1377D" w:rsidRPr="00900581" w:rsidRDefault="00E1377D" w:rsidP="00233E27">
      <w:pPr>
        <w:widowControl/>
        <w:spacing w:after="100" w:afterAutospacing="1" w:line="240" w:lineRule="auto"/>
        <w:jc w:val="both"/>
        <w:rPr>
          <w:rFonts w:ascii="Calibri" w:hAnsi="Calibri"/>
          <w:sz w:val="22"/>
          <w:szCs w:val="24"/>
        </w:rPr>
      </w:pPr>
      <w:r w:rsidRPr="00900581">
        <w:rPr>
          <w:rFonts w:ascii="Calibri" w:hAnsi="Calibri"/>
          <w:sz w:val="22"/>
          <w:szCs w:val="24"/>
        </w:rPr>
        <w:t>LPVEC derives its revenues from assessments to member districts, fees for ser</w:t>
      </w:r>
      <w:r w:rsidR="00334286" w:rsidRPr="00900581">
        <w:rPr>
          <w:rFonts w:ascii="Calibri" w:hAnsi="Calibri"/>
          <w:sz w:val="22"/>
          <w:szCs w:val="24"/>
        </w:rPr>
        <w:t>vices provided to non-</w:t>
      </w:r>
      <w:r w:rsidRPr="00900581">
        <w:rPr>
          <w:rFonts w:ascii="Calibri" w:hAnsi="Calibri"/>
          <w:sz w:val="22"/>
          <w:szCs w:val="24"/>
        </w:rPr>
        <w:t>member districts, and tuitions for special education and vocational education programs.  Tuitions, fees</w:t>
      </w:r>
      <w:r w:rsidR="00AF63CA" w:rsidRPr="00900581">
        <w:rPr>
          <w:rFonts w:ascii="Calibri" w:hAnsi="Calibri"/>
          <w:sz w:val="22"/>
          <w:szCs w:val="24"/>
        </w:rPr>
        <w:t>,</w:t>
      </w:r>
      <w:r w:rsidRPr="00900581">
        <w:rPr>
          <w:rFonts w:ascii="Calibri" w:hAnsi="Calibri"/>
          <w:sz w:val="22"/>
          <w:szCs w:val="24"/>
        </w:rPr>
        <w:t xml:space="preserve"> and assessments are classified by funds (governmental and proprietary) and accounts (administration, special education, occupational education, supplemental/contracted services, transportation, and cooperative purchasing.)  Member district assessments account for the largest percentage of revenue</w:t>
      </w:r>
      <w:r w:rsidRPr="00900581">
        <w:rPr>
          <w:rFonts w:ascii="Calibri" w:hAnsi="Calibri"/>
          <w:sz w:val="22"/>
        </w:rPr>
        <w:t xml:space="preserve">.  In </w:t>
      </w:r>
      <w:r w:rsidR="002E3354" w:rsidRPr="008F3AF5">
        <w:rPr>
          <w:rFonts w:ascii="Calibri" w:hAnsi="Calibri"/>
          <w:sz w:val="22"/>
          <w:szCs w:val="24"/>
        </w:rPr>
        <w:t>FY</w:t>
      </w:r>
      <w:r w:rsidR="004E28E2" w:rsidRPr="008F3AF5">
        <w:rPr>
          <w:rFonts w:ascii="Calibri" w:hAnsi="Calibri"/>
          <w:sz w:val="22"/>
          <w:szCs w:val="24"/>
        </w:rPr>
        <w:t>201</w:t>
      </w:r>
      <w:r w:rsidR="00CF0A33" w:rsidRPr="008F3AF5">
        <w:rPr>
          <w:rFonts w:ascii="Calibri" w:hAnsi="Calibri"/>
          <w:sz w:val="22"/>
          <w:szCs w:val="24"/>
        </w:rPr>
        <w:t>8</w:t>
      </w:r>
      <w:r w:rsidRPr="008F3AF5">
        <w:rPr>
          <w:rFonts w:ascii="Calibri" w:hAnsi="Calibri"/>
          <w:sz w:val="22"/>
        </w:rPr>
        <w:t xml:space="preserve"> it is projected that member district assessments will constitute</w:t>
      </w:r>
      <w:r w:rsidRPr="008F3AF5">
        <w:rPr>
          <w:rFonts w:ascii="Calibri" w:hAnsi="Calibri"/>
          <w:sz w:val="22"/>
          <w:szCs w:val="24"/>
        </w:rPr>
        <w:t xml:space="preserve"> </w:t>
      </w:r>
      <w:r w:rsidR="00CF0A33" w:rsidRPr="008F3AF5">
        <w:rPr>
          <w:rFonts w:ascii="Calibri" w:hAnsi="Calibri"/>
          <w:sz w:val="22"/>
          <w:szCs w:val="24"/>
        </w:rPr>
        <w:t>91</w:t>
      </w:r>
      <w:r w:rsidR="00FC3734" w:rsidRPr="008F3AF5">
        <w:rPr>
          <w:rFonts w:ascii="Calibri" w:hAnsi="Calibri"/>
          <w:sz w:val="22"/>
          <w:szCs w:val="24"/>
        </w:rPr>
        <w:t>.</w:t>
      </w:r>
      <w:r w:rsidR="00CF0A33" w:rsidRPr="008F3AF5">
        <w:rPr>
          <w:rFonts w:ascii="Calibri" w:hAnsi="Calibri"/>
          <w:sz w:val="22"/>
          <w:szCs w:val="24"/>
        </w:rPr>
        <w:t>18</w:t>
      </w:r>
      <w:r w:rsidR="00C61282" w:rsidRPr="008F3AF5">
        <w:rPr>
          <w:rFonts w:ascii="Calibri" w:hAnsi="Calibri"/>
          <w:sz w:val="22"/>
          <w:szCs w:val="24"/>
        </w:rPr>
        <w:t xml:space="preserve"> </w:t>
      </w:r>
      <w:r w:rsidR="009B67D5" w:rsidRPr="008F3AF5">
        <w:rPr>
          <w:rFonts w:ascii="Calibri" w:hAnsi="Calibri"/>
          <w:sz w:val="22"/>
        </w:rPr>
        <w:t xml:space="preserve">percent </w:t>
      </w:r>
      <w:r w:rsidRPr="008F3AF5">
        <w:rPr>
          <w:rFonts w:ascii="Calibri" w:hAnsi="Calibri"/>
          <w:sz w:val="22"/>
        </w:rPr>
        <w:t>of total projected revenues or $</w:t>
      </w:r>
      <w:r w:rsidR="00FC3734" w:rsidRPr="008F3AF5">
        <w:rPr>
          <w:rFonts w:ascii="Calibri" w:hAnsi="Calibri"/>
          <w:sz w:val="22"/>
        </w:rPr>
        <w:t>2</w:t>
      </w:r>
      <w:r w:rsidR="00CF0A33" w:rsidRPr="008F3AF5">
        <w:rPr>
          <w:rFonts w:ascii="Calibri" w:hAnsi="Calibri"/>
          <w:sz w:val="22"/>
        </w:rPr>
        <w:t>0,419,617</w:t>
      </w:r>
      <w:r w:rsidRPr="008F3AF5">
        <w:rPr>
          <w:rFonts w:ascii="Calibri" w:hAnsi="Calibri"/>
          <w:sz w:val="22"/>
          <w:szCs w:val="24"/>
        </w:rPr>
        <w:t xml:space="preserve">.  </w:t>
      </w:r>
      <w:r w:rsidRPr="008F3AF5">
        <w:rPr>
          <w:rFonts w:ascii="Calibri" w:hAnsi="Calibri"/>
          <w:sz w:val="22"/>
        </w:rPr>
        <w:t xml:space="preserve">With fees and tuitions from non-member districts comprising the remaining </w:t>
      </w:r>
      <w:r w:rsidR="00CF0A33" w:rsidRPr="008F3AF5">
        <w:rPr>
          <w:rFonts w:ascii="Calibri" w:hAnsi="Calibri"/>
          <w:sz w:val="22"/>
        </w:rPr>
        <w:t>8</w:t>
      </w:r>
      <w:r w:rsidR="00C61282" w:rsidRPr="008F3AF5">
        <w:rPr>
          <w:rFonts w:ascii="Calibri" w:hAnsi="Calibri"/>
          <w:sz w:val="22"/>
        </w:rPr>
        <w:t>.</w:t>
      </w:r>
      <w:r w:rsidR="00CF0A33" w:rsidRPr="008F3AF5">
        <w:rPr>
          <w:rFonts w:ascii="Calibri" w:hAnsi="Calibri"/>
          <w:sz w:val="22"/>
        </w:rPr>
        <w:t>82</w:t>
      </w:r>
      <w:r w:rsidR="00C61282" w:rsidRPr="008F3AF5">
        <w:rPr>
          <w:rFonts w:ascii="Calibri" w:hAnsi="Calibri"/>
          <w:sz w:val="22"/>
        </w:rPr>
        <w:t xml:space="preserve"> </w:t>
      </w:r>
      <w:r w:rsidR="009B67D5" w:rsidRPr="008F3AF5">
        <w:rPr>
          <w:rFonts w:ascii="Calibri" w:hAnsi="Calibri"/>
          <w:sz w:val="22"/>
        </w:rPr>
        <w:t>percent or $</w:t>
      </w:r>
      <w:r w:rsidR="00CF0A33" w:rsidRPr="008F3AF5">
        <w:rPr>
          <w:rFonts w:ascii="Calibri" w:hAnsi="Calibri"/>
          <w:sz w:val="22"/>
        </w:rPr>
        <w:t>1</w:t>
      </w:r>
      <w:r w:rsidR="00C61282" w:rsidRPr="008F3AF5">
        <w:rPr>
          <w:rFonts w:ascii="Calibri" w:hAnsi="Calibri"/>
          <w:sz w:val="22"/>
        </w:rPr>
        <w:t>,</w:t>
      </w:r>
      <w:r w:rsidR="00CF0A33" w:rsidRPr="008F3AF5">
        <w:rPr>
          <w:rFonts w:ascii="Calibri" w:hAnsi="Calibri"/>
          <w:sz w:val="22"/>
        </w:rPr>
        <w:t>97</w:t>
      </w:r>
      <w:r w:rsidR="00FC3734" w:rsidRPr="008F3AF5">
        <w:rPr>
          <w:rFonts w:ascii="Calibri" w:hAnsi="Calibri"/>
          <w:sz w:val="22"/>
        </w:rPr>
        <w:t>4</w:t>
      </w:r>
      <w:r w:rsidR="00C61282" w:rsidRPr="008F3AF5">
        <w:rPr>
          <w:rFonts w:ascii="Calibri" w:hAnsi="Calibri"/>
          <w:sz w:val="22"/>
        </w:rPr>
        <w:t>,</w:t>
      </w:r>
      <w:r w:rsidR="00CF0A33" w:rsidRPr="008F3AF5">
        <w:rPr>
          <w:rFonts w:ascii="Calibri" w:hAnsi="Calibri"/>
          <w:sz w:val="22"/>
        </w:rPr>
        <w:t>5</w:t>
      </w:r>
      <w:r w:rsidR="00FC3734" w:rsidRPr="008F3AF5">
        <w:rPr>
          <w:rFonts w:ascii="Calibri" w:hAnsi="Calibri"/>
          <w:sz w:val="22"/>
        </w:rPr>
        <w:t>6</w:t>
      </w:r>
      <w:r w:rsidR="00CF0A33" w:rsidRPr="008F3AF5">
        <w:rPr>
          <w:rFonts w:ascii="Calibri" w:hAnsi="Calibri"/>
          <w:sz w:val="22"/>
        </w:rPr>
        <w:t>7</w:t>
      </w:r>
      <w:r w:rsidR="009B67D5" w:rsidRPr="008F3AF5">
        <w:rPr>
          <w:rFonts w:ascii="Calibri" w:hAnsi="Calibri"/>
          <w:sz w:val="22"/>
        </w:rPr>
        <w:t xml:space="preserve"> </w:t>
      </w:r>
      <w:r w:rsidRPr="008F3AF5">
        <w:rPr>
          <w:rFonts w:ascii="Calibri" w:hAnsi="Calibri"/>
          <w:sz w:val="22"/>
        </w:rPr>
        <w:t xml:space="preserve">of </w:t>
      </w:r>
      <w:r w:rsidR="002E3354" w:rsidRPr="008F3AF5">
        <w:rPr>
          <w:rFonts w:ascii="Calibri" w:hAnsi="Calibri"/>
          <w:sz w:val="22"/>
          <w:szCs w:val="24"/>
        </w:rPr>
        <w:t>FY</w:t>
      </w:r>
      <w:r w:rsidR="00EA6BDC" w:rsidRPr="008F3AF5">
        <w:rPr>
          <w:rFonts w:ascii="Calibri" w:hAnsi="Calibri"/>
          <w:sz w:val="22"/>
          <w:szCs w:val="24"/>
        </w:rPr>
        <w:t>201</w:t>
      </w:r>
      <w:r w:rsidR="00CF0A33" w:rsidRPr="008F3AF5">
        <w:rPr>
          <w:rFonts w:ascii="Calibri" w:hAnsi="Calibri"/>
          <w:sz w:val="22"/>
          <w:szCs w:val="24"/>
        </w:rPr>
        <w:t>8</w:t>
      </w:r>
      <w:r w:rsidRPr="008F3AF5">
        <w:rPr>
          <w:rFonts w:ascii="Calibri" w:hAnsi="Calibri"/>
          <w:sz w:val="22"/>
        </w:rPr>
        <w:t xml:space="preserve"> projected revenues.</w:t>
      </w:r>
    </w:p>
    <w:p w14:paraId="01434742" w14:textId="77777777" w:rsidR="00E1377D" w:rsidRPr="00900581" w:rsidRDefault="00E1377D" w:rsidP="00233E27">
      <w:pPr>
        <w:widowControl/>
        <w:spacing w:after="100" w:afterAutospacing="1" w:line="240" w:lineRule="auto"/>
        <w:jc w:val="both"/>
        <w:rPr>
          <w:rFonts w:ascii="Calibri" w:hAnsi="Calibri"/>
          <w:sz w:val="22"/>
          <w:szCs w:val="24"/>
        </w:rPr>
      </w:pPr>
      <w:r w:rsidRPr="00900581">
        <w:rPr>
          <w:rFonts w:ascii="Calibri" w:hAnsi="Calibri"/>
          <w:sz w:val="22"/>
          <w:szCs w:val="24"/>
        </w:rPr>
        <w:t xml:space="preserve">A description of the </w:t>
      </w:r>
      <w:r w:rsidR="00644CAC" w:rsidRPr="00900581">
        <w:rPr>
          <w:rFonts w:ascii="Calibri" w:hAnsi="Calibri"/>
          <w:sz w:val="22"/>
          <w:szCs w:val="24"/>
        </w:rPr>
        <w:t>LPVEC</w:t>
      </w:r>
      <w:r w:rsidRPr="00900581">
        <w:rPr>
          <w:rFonts w:ascii="Calibri" w:hAnsi="Calibri"/>
          <w:sz w:val="22"/>
          <w:szCs w:val="24"/>
        </w:rPr>
        <w:t xml:space="preserve"> assessment formula for each revenue category follows:</w:t>
      </w:r>
    </w:p>
    <w:p w14:paraId="0D116993" w14:textId="77777777" w:rsidR="006F73D4" w:rsidRPr="00CC5EF7" w:rsidRDefault="006F73D4" w:rsidP="00233E27">
      <w:pPr>
        <w:pStyle w:val="NoSpacing"/>
        <w:widowControl/>
        <w:shd w:val="clear" w:color="auto" w:fill="FFFFFF" w:themeFill="background1"/>
        <w:rPr>
          <w:rFonts w:asciiTheme="minorHAnsi" w:hAnsiTheme="minorHAnsi"/>
          <w:b/>
          <w:caps/>
          <w:sz w:val="28"/>
          <w:szCs w:val="28"/>
        </w:rPr>
      </w:pPr>
      <w:bookmarkStart w:id="135" w:name="_Toc409013196"/>
      <w:r w:rsidRPr="00CC5EF7">
        <w:rPr>
          <w:rFonts w:asciiTheme="minorHAnsi" w:hAnsiTheme="minorHAnsi"/>
          <w:b/>
          <w:caps/>
          <w:sz w:val="28"/>
          <w:szCs w:val="28"/>
        </w:rPr>
        <w:t>Administrative Budget</w:t>
      </w:r>
      <w:bookmarkEnd w:id="135"/>
    </w:p>
    <w:p w14:paraId="700BE186" w14:textId="77777777" w:rsidR="00097715" w:rsidRDefault="003B6E11" w:rsidP="00233E27">
      <w:pPr>
        <w:widowControl/>
        <w:shd w:val="clear" w:color="auto" w:fill="FFFFFF" w:themeFill="background1"/>
        <w:spacing w:after="100" w:afterAutospacing="1" w:line="240" w:lineRule="auto"/>
        <w:jc w:val="both"/>
        <w:rPr>
          <w:rFonts w:ascii="Calibri" w:hAnsi="Calibri"/>
          <w:sz w:val="24"/>
          <w:szCs w:val="24"/>
        </w:rPr>
      </w:pPr>
      <w:r w:rsidRPr="00900581">
        <w:rPr>
          <w:rFonts w:ascii="Calibri" w:hAnsi="Calibri"/>
          <w:sz w:val="22"/>
          <w:szCs w:val="24"/>
        </w:rPr>
        <w:t>The approved a</w:t>
      </w:r>
      <w:r w:rsidR="00550DC6" w:rsidRPr="00900581">
        <w:rPr>
          <w:rFonts w:ascii="Calibri" w:hAnsi="Calibri"/>
          <w:sz w:val="22"/>
          <w:szCs w:val="24"/>
        </w:rPr>
        <w:t>dministrative budget will continue to be reduced by</w:t>
      </w:r>
      <w:r w:rsidRPr="00900581">
        <w:rPr>
          <w:rFonts w:ascii="Calibri" w:hAnsi="Calibri"/>
          <w:sz w:val="22"/>
          <w:szCs w:val="24"/>
        </w:rPr>
        <w:t xml:space="preserve"> </w:t>
      </w:r>
      <w:r w:rsidR="00550DC6" w:rsidRPr="00900581">
        <w:rPr>
          <w:rFonts w:ascii="Calibri" w:hAnsi="Calibri"/>
          <w:sz w:val="22"/>
          <w:szCs w:val="24"/>
        </w:rPr>
        <w:t>the annual assessments to various Collaborative programs. The net administrative budget is to be assessed at fifty percent (50</w:t>
      </w:r>
      <w:r w:rsidR="002E3354" w:rsidRPr="00900581">
        <w:rPr>
          <w:rFonts w:ascii="Calibri" w:hAnsi="Calibri"/>
          <w:sz w:val="22"/>
          <w:szCs w:val="24"/>
        </w:rPr>
        <w:t xml:space="preserve"> %</w:t>
      </w:r>
      <w:r w:rsidR="00550DC6" w:rsidRPr="00900581">
        <w:rPr>
          <w:rFonts w:ascii="Calibri" w:hAnsi="Calibri"/>
          <w:sz w:val="22"/>
          <w:szCs w:val="24"/>
        </w:rPr>
        <w:t>) to special education and fifty percent (50</w:t>
      </w:r>
      <w:r w:rsidR="002E3354" w:rsidRPr="00900581">
        <w:rPr>
          <w:rFonts w:ascii="Calibri" w:hAnsi="Calibri"/>
          <w:sz w:val="22"/>
          <w:szCs w:val="24"/>
        </w:rPr>
        <w:t xml:space="preserve"> %</w:t>
      </w:r>
      <w:r w:rsidR="00550DC6" w:rsidRPr="00900581">
        <w:rPr>
          <w:rFonts w:ascii="Calibri" w:hAnsi="Calibri"/>
          <w:sz w:val="22"/>
          <w:szCs w:val="24"/>
        </w:rPr>
        <w:t xml:space="preserve">) </w:t>
      </w:r>
      <w:r w:rsidRPr="00900581">
        <w:rPr>
          <w:rFonts w:ascii="Calibri" w:hAnsi="Calibri"/>
          <w:sz w:val="22"/>
          <w:szCs w:val="24"/>
        </w:rPr>
        <w:t xml:space="preserve">to vocational education. </w:t>
      </w:r>
      <w:r w:rsidRPr="00900581">
        <w:rPr>
          <w:rFonts w:ascii="Calibri" w:hAnsi="Calibri"/>
          <w:sz w:val="22"/>
          <w:szCs w:val="24"/>
        </w:rPr>
        <w:cr/>
      </w:r>
      <w:r w:rsidRPr="00900581">
        <w:rPr>
          <w:rFonts w:ascii="Calibri" w:hAnsi="Calibri"/>
          <w:sz w:val="22"/>
          <w:szCs w:val="24"/>
        </w:rPr>
        <w:cr/>
        <w:t>The a</w:t>
      </w:r>
      <w:r w:rsidR="00550DC6" w:rsidRPr="00900581">
        <w:rPr>
          <w:rFonts w:ascii="Calibri" w:hAnsi="Calibri"/>
          <w:sz w:val="22"/>
          <w:szCs w:val="24"/>
        </w:rPr>
        <w:t xml:space="preserve">dministrative budget assessment is calculated as follows: </w:t>
      </w:r>
    </w:p>
    <w:p w14:paraId="12D7D512" w14:textId="77777777" w:rsidR="00E21126" w:rsidRDefault="00FD7E6A" w:rsidP="00233E27">
      <w:pPr>
        <w:widowControl/>
        <w:shd w:val="clear" w:color="auto" w:fill="FFFFFF" w:themeFill="background1"/>
        <w:spacing w:after="0" w:line="240" w:lineRule="auto"/>
        <w:rPr>
          <w:rFonts w:ascii="Calibri" w:hAnsi="Calibri"/>
          <w:sz w:val="24"/>
          <w:szCs w:val="24"/>
        </w:rPr>
      </w:pPr>
      <w:r w:rsidRPr="00FD7E6A">
        <w:rPr>
          <w:rFonts w:ascii="Calibri" w:eastAsia="Calibri" w:hAnsi="Calibri" w:cs="Times New Roman"/>
          <w:b/>
          <w:noProof/>
          <w:color w:val="FFFFFF"/>
          <w:kern w:val="0"/>
          <w:sz w:val="15"/>
          <w:szCs w:val="15"/>
        </w:rPr>
        <mc:AlternateContent>
          <mc:Choice Requires="wpg">
            <w:drawing>
              <wp:anchor distT="0" distB="0" distL="114300" distR="114300" simplePos="0" relativeHeight="251764736" behindDoc="0" locked="0" layoutInCell="1" allowOverlap="1" wp14:anchorId="2ACA86C5" wp14:editId="36A105EA">
                <wp:simplePos x="0" y="0"/>
                <wp:positionH relativeFrom="column">
                  <wp:posOffset>225898</wp:posOffset>
                </wp:positionH>
                <wp:positionV relativeFrom="paragraph">
                  <wp:posOffset>79375</wp:posOffset>
                </wp:positionV>
                <wp:extent cx="5465134" cy="838746"/>
                <wp:effectExtent l="57150" t="95250" r="78740" b="114300"/>
                <wp:wrapNone/>
                <wp:docPr id="59" name="Group 59"/>
                <wp:cNvGraphicFramePr/>
                <a:graphic xmlns:a="http://schemas.openxmlformats.org/drawingml/2006/main">
                  <a:graphicData uri="http://schemas.microsoft.com/office/word/2010/wordprocessingGroup">
                    <wpg:wgp>
                      <wpg:cNvGrpSpPr/>
                      <wpg:grpSpPr>
                        <a:xfrm>
                          <a:off x="0" y="0"/>
                          <a:ext cx="5465134" cy="838746"/>
                          <a:chOff x="0" y="0"/>
                          <a:chExt cx="5890437" cy="1041385"/>
                        </a:xfrm>
                      </wpg:grpSpPr>
                      <wps:wsp>
                        <wps:cNvPr id="60" name="Flowchart: Connector 60"/>
                        <wps:cNvSpPr/>
                        <wps:spPr>
                          <a:xfrm>
                            <a:off x="4752753" y="10633"/>
                            <a:ext cx="1137684" cy="1020445"/>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5B2E48D0" w14:textId="77777777" w:rsidR="00D752E2" w:rsidRPr="00FD7E6A" w:rsidRDefault="00D752E2" w:rsidP="00FD7E6A">
                              <w:pPr>
                                <w:jc w:val="center"/>
                                <w:rPr>
                                  <w:b/>
                                  <w:color w:val="FFFFFF"/>
                                  <w:sz w:val="15"/>
                                  <w:szCs w:val="15"/>
                                </w:rPr>
                              </w:pPr>
                              <w:r w:rsidRPr="00FD7E6A">
                                <w:rPr>
                                  <w:b/>
                                  <w:color w:val="FFFFFF"/>
                                  <w:sz w:val="15"/>
                                  <w:szCs w:val="15"/>
                                </w:rPr>
                                <w:t xml:space="preserve">50% Apportioned to </w:t>
                              </w:r>
                              <w:proofErr w:type="spellStart"/>
                              <w:r w:rsidRPr="00FD7E6A">
                                <w:rPr>
                                  <w:b/>
                                  <w:color w:val="FFFFFF"/>
                                  <w:sz w:val="15"/>
                                  <w:szCs w:val="15"/>
                                </w:rPr>
                                <w:t>CTEC</w:t>
                              </w:r>
                              <w:proofErr w:type="spellEnd"/>
                              <w:r w:rsidRPr="00FD7E6A">
                                <w:rPr>
                                  <w:b/>
                                  <w:color w:val="FFFFFF"/>
                                  <w:sz w:val="15"/>
                                  <w:szCs w:val="15"/>
                                </w:rPr>
                                <w:t xml:space="preserve"> &amp; </w:t>
                              </w:r>
                              <w:proofErr w:type="spellStart"/>
                              <w:r w:rsidRPr="00FD7E6A">
                                <w:rPr>
                                  <w:b/>
                                  <w:color w:val="FFFFFF"/>
                                  <w:sz w:val="15"/>
                                  <w:szCs w:val="15"/>
                                </w:rPr>
                                <w:t>SPEd</w:t>
                              </w:r>
                              <w:proofErr w:type="spellEnd"/>
                              <w:r w:rsidRPr="00FD7E6A">
                                <w:rPr>
                                  <w:b/>
                                  <w:color w:val="FFFFFF"/>
                                  <w:sz w:val="15"/>
                                  <w:szCs w:val="15"/>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Flowchart: Connector 61"/>
                        <wps:cNvSpPr/>
                        <wps:spPr>
                          <a:xfrm>
                            <a:off x="0" y="10633"/>
                            <a:ext cx="1009650" cy="1030752"/>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0013FA8A" w14:textId="77777777" w:rsidR="00D752E2" w:rsidRPr="00FD7E6A" w:rsidRDefault="00D752E2" w:rsidP="00FD7E6A">
                              <w:pPr>
                                <w:jc w:val="center"/>
                                <w:rPr>
                                  <w:b/>
                                  <w:color w:val="FFFFFF"/>
                                  <w:sz w:val="15"/>
                                  <w:szCs w:val="15"/>
                                </w:rPr>
                              </w:pPr>
                              <w:r w:rsidRPr="00FD7E6A">
                                <w:rPr>
                                  <w:b/>
                                  <w:color w:val="FFFFFF"/>
                                  <w:sz w:val="15"/>
                                  <w:szCs w:val="15"/>
                                </w:rPr>
                                <w:t xml:space="preserve">Approved ADMIN Budget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Minus 62"/>
                        <wps:cNvSpPr/>
                        <wps:spPr>
                          <a:xfrm>
                            <a:off x="1063255" y="265814"/>
                            <a:ext cx="488315" cy="520700"/>
                          </a:xfrm>
                          <a:prstGeom prst="mathMinus">
                            <a:avLst/>
                          </a:prstGeom>
                          <a:solidFill>
                            <a:srgbClr val="AE3F3C"/>
                          </a:solidFill>
                          <a:ln w="12700" cap="flat" cmpd="sng" algn="ctr">
                            <a:solidFill>
                              <a:srgbClr val="E7E6E6">
                                <a:lumMod val="90000"/>
                              </a:srgbClr>
                            </a:solidFill>
                            <a:prstDash val="solid"/>
                            <a:miter lim="800000"/>
                          </a:ln>
                          <a:effectLst>
                            <a:glow rad="139700">
                              <a:srgbClr val="A5A5A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Flowchart: Connector 63"/>
                        <wps:cNvSpPr/>
                        <wps:spPr>
                          <a:xfrm>
                            <a:off x="1552353" y="10633"/>
                            <a:ext cx="1083945" cy="1019810"/>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3EA40817" w14:textId="77777777" w:rsidR="00D752E2" w:rsidRPr="00FD7E6A" w:rsidRDefault="00D752E2" w:rsidP="00FD7E6A">
                              <w:pPr>
                                <w:jc w:val="center"/>
                                <w:rPr>
                                  <w:b/>
                                  <w:color w:val="FFFFFF"/>
                                </w:rPr>
                              </w:pPr>
                              <w:r w:rsidRPr="00FD7E6A">
                                <w:rPr>
                                  <w:b/>
                                  <w:color w:val="FFFFFF"/>
                                  <w:sz w:val="15"/>
                                  <w:szCs w:val="15"/>
                                </w:rPr>
                                <w:t xml:space="preserve">Annual Assessment to Programs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84" name="Equal 33184"/>
                        <wps:cNvSpPr/>
                        <wps:spPr>
                          <a:xfrm>
                            <a:off x="2658139" y="340242"/>
                            <a:ext cx="509905" cy="339725"/>
                          </a:xfrm>
                          <a:prstGeom prst="mathEqual">
                            <a:avLst/>
                          </a:prstGeom>
                          <a:solidFill>
                            <a:srgbClr val="AE3F3C"/>
                          </a:solidFill>
                          <a:ln w="12700" cap="flat" cmpd="sng" algn="ctr">
                            <a:solidFill>
                              <a:srgbClr val="E7E6E6">
                                <a:lumMod val="90000"/>
                              </a:srgbClr>
                            </a:solidFill>
                            <a:prstDash val="solid"/>
                            <a:miter lim="800000"/>
                          </a:ln>
                          <a:effectLst>
                            <a:glow rad="139700">
                              <a:srgbClr val="A5A5A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85" name="Flowchart: Connector 33185"/>
                        <wps:cNvSpPr/>
                        <wps:spPr>
                          <a:xfrm>
                            <a:off x="3232297" y="0"/>
                            <a:ext cx="1031358" cy="1020445"/>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199F46F2" w14:textId="77777777" w:rsidR="00D752E2" w:rsidRPr="00FD7E6A" w:rsidRDefault="00D752E2" w:rsidP="00FD7E6A">
                              <w:pPr>
                                <w:jc w:val="center"/>
                                <w:rPr>
                                  <w:b/>
                                  <w:color w:val="FFFFFF"/>
                                </w:rPr>
                              </w:pPr>
                              <w:r w:rsidRPr="00FD7E6A">
                                <w:rPr>
                                  <w:b/>
                                  <w:color w:val="FFFFFF"/>
                                  <w:sz w:val="15"/>
                                  <w:szCs w:val="15"/>
                                </w:rPr>
                                <w:t>Net ADMIN Budget</w:t>
                              </w:r>
                              <w:r w:rsidRPr="00FD7E6A">
                                <w:rPr>
                                  <w:b/>
                                  <w:color w:val="FFFFF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86" name="Right Brace 33186"/>
                        <wps:cNvSpPr/>
                        <wps:spPr>
                          <a:xfrm>
                            <a:off x="4369981" y="74428"/>
                            <a:ext cx="276225" cy="903605"/>
                          </a:xfrm>
                          <a:prstGeom prst="rightBrace">
                            <a:avLst/>
                          </a:prstGeom>
                          <a:solidFill>
                            <a:srgbClr val="AE3F3C"/>
                          </a:solidFill>
                          <a:ln w="12700" cap="flat" cmpd="sng" algn="ctr">
                            <a:solidFill>
                              <a:srgbClr val="E7E6E6">
                                <a:lumMod val="90000"/>
                              </a:srgbClr>
                            </a:solidFill>
                            <a:prstDash val="solid"/>
                            <a:miter lim="800000"/>
                          </a:ln>
                          <a:effectLst>
                            <a:glow rad="139700">
                              <a:srgbClr val="A5A5A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CA86C5" id="Group 59" o:spid="_x0000_s1029" style="position:absolute;margin-left:17.8pt;margin-top:6.25pt;width:430.35pt;height:66.05pt;z-index:251764736;mso-width-relative:margin;mso-height-relative:margin" coordsize="58904,10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60" o:spid="_x0000_s1030" type="#_x0000_t120" style="position:absolute;left:47527;top:106;width:11377;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" fillcolor="#ae3f3c" strokecolor="#41719c" strokeweight="1pt">
                  <v:stroke joinstyle="miter"/>
                  <v:shadow on="t" color="black" opacity="26214f" origin=",-.5" offset="0,3pt"/>
                  <v:textbox>
                    <w:txbxContent>
                      <w:p w14:paraId="5B2E48D0" w14:textId="77777777" w:rsidR="00D752E2" w:rsidRPr="00FD7E6A" w:rsidRDefault="00D752E2" w:rsidP="00FD7E6A">
                        <w:pPr>
                          <w:jc w:val="center"/>
                          <w:rPr>
                            <w:b/>
                            <w:color w:val="FFFFFF"/>
                            <w:sz w:val="15"/>
                            <w:szCs w:val="15"/>
                          </w:rPr>
                        </w:pPr>
                        <w:r w:rsidRPr="00FD7E6A">
                          <w:rPr>
                            <w:b/>
                            <w:color w:val="FFFFFF"/>
                            <w:sz w:val="15"/>
                            <w:szCs w:val="15"/>
                          </w:rPr>
                          <w:t xml:space="preserve">50% Apportioned to </w:t>
                        </w:r>
                        <w:proofErr w:type="spellStart"/>
                        <w:r w:rsidRPr="00FD7E6A">
                          <w:rPr>
                            <w:b/>
                            <w:color w:val="FFFFFF"/>
                            <w:sz w:val="15"/>
                            <w:szCs w:val="15"/>
                          </w:rPr>
                          <w:t>CTEC</w:t>
                        </w:r>
                        <w:proofErr w:type="spellEnd"/>
                        <w:r w:rsidRPr="00FD7E6A">
                          <w:rPr>
                            <w:b/>
                            <w:color w:val="FFFFFF"/>
                            <w:sz w:val="15"/>
                            <w:szCs w:val="15"/>
                          </w:rPr>
                          <w:t xml:space="preserve"> &amp; </w:t>
                        </w:r>
                        <w:proofErr w:type="spellStart"/>
                        <w:r w:rsidRPr="00FD7E6A">
                          <w:rPr>
                            <w:b/>
                            <w:color w:val="FFFFFF"/>
                            <w:sz w:val="15"/>
                            <w:szCs w:val="15"/>
                          </w:rPr>
                          <w:t>SPEd</w:t>
                        </w:r>
                        <w:proofErr w:type="spellEnd"/>
                        <w:r w:rsidRPr="00FD7E6A">
                          <w:rPr>
                            <w:b/>
                            <w:color w:val="FFFFFF"/>
                            <w:sz w:val="15"/>
                            <w:szCs w:val="15"/>
                          </w:rPr>
                          <w:t xml:space="preserve"> </w:t>
                        </w:r>
                      </w:p>
                    </w:txbxContent>
                  </v:textbox>
                </v:shape>
                <v:shape id="Flowchart: Connector 61" o:spid="_x0000_s1031" type="#_x0000_t120" style="position:absolute;top:106;width:10096;height:10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" fillcolor="#ae3f3c" strokecolor="#41719c" strokeweight="1pt">
                  <v:stroke joinstyle="miter"/>
                  <v:shadow on="t" color="black" opacity="26214f" origin=",-.5" offset="0,3pt"/>
                  <v:textbox>
                    <w:txbxContent>
                      <w:p w14:paraId="0013FA8A" w14:textId="77777777" w:rsidR="00D752E2" w:rsidRPr="00FD7E6A" w:rsidRDefault="00D752E2" w:rsidP="00FD7E6A">
                        <w:pPr>
                          <w:jc w:val="center"/>
                          <w:rPr>
                            <w:b/>
                            <w:color w:val="FFFFFF"/>
                            <w:sz w:val="15"/>
                            <w:szCs w:val="15"/>
                          </w:rPr>
                        </w:pPr>
                        <w:r w:rsidRPr="00FD7E6A">
                          <w:rPr>
                            <w:b/>
                            <w:color w:val="FFFFFF"/>
                            <w:sz w:val="15"/>
                            <w:szCs w:val="15"/>
                          </w:rPr>
                          <w:t xml:space="preserve">Approved ADMIN Budget </w:t>
                        </w:r>
                      </w:p>
                    </w:txbxContent>
                  </v:textbox>
                </v:shape>
                <v:shape id="Minus 62" o:spid="_x0000_s1032" style="position:absolute;left:10632;top:2658;width:4883;height:5207;visibility:visible;mso-wrap-style:square;v-text-anchor:middle" coordsize="488315,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" path="m64726,199116r358863,l423589,321584r-358863,l64726,199116xe" fillcolor="#ae3f3c" strokecolor="#d0cece" strokeweight="1pt">
                  <v:stroke joinstyle="miter"/>
                  <v:path arrowok="t" o:connecttype="custom" o:connectlocs="64726,199116;423589,199116;423589,321584;64726,321584;64726,199116" o:connectangles="0,0,0,0,0"/>
                </v:shape>
                <v:shape id="Flowchart: Connector 63" o:spid="_x0000_s1033" type="#_x0000_t120" style="position:absolute;left:15523;top:106;width:10839;height:10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" fillcolor="#ae3f3c" strokecolor="#41719c" strokeweight="1pt">
                  <v:stroke joinstyle="miter"/>
                  <v:shadow on="t" color="black" opacity="26214f" origin=",-.5" offset="0,3pt"/>
                  <v:textbox>
                    <w:txbxContent>
                      <w:p w14:paraId="3EA40817" w14:textId="77777777" w:rsidR="00D752E2" w:rsidRPr="00FD7E6A" w:rsidRDefault="00D752E2" w:rsidP="00FD7E6A">
                        <w:pPr>
                          <w:jc w:val="center"/>
                          <w:rPr>
                            <w:b/>
                            <w:color w:val="FFFFFF"/>
                          </w:rPr>
                        </w:pPr>
                        <w:r w:rsidRPr="00FD7E6A">
                          <w:rPr>
                            <w:b/>
                            <w:color w:val="FFFFFF"/>
                            <w:sz w:val="15"/>
                            <w:szCs w:val="15"/>
                          </w:rPr>
                          <w:t xml:space="preserve">Annual Assessment to Programs </w:t>
                        </w:r>
                      </w:p>
                    </w:txbxContent>
                  </v:textbox>
                </v:shape>
                <v:shape id="Equal 33184" o:spid="_x0000_s1034" style="position:absolute;left:26581;top:3402;width:5099;height:3397;visibility:visible;mso-wrap-style:square;v-text-anchor:middle" coordsize="50990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" path="m67588,69983r374729,l442317,149887r-374729,l67588,69983xm67588,189838r374729,l442317,269742r-374729,l67588,189838xe" fillcolor="#ae3f3c" strokecolor="#d0cece" strokeweight="1pt">
                  <v:stroke joinstyle="miter"/>
                  <v:path arrowok="t" o:connecttype="custom" o:connectlocs="67588,69983;442317,69983;442317,149887;67588,149887;67588,69983;67588,189838;442317,189838;442317,269742;67588,269742;67588,189838" o:connectangles="0,0,0,0,0,0,0,0,0,0"/>
                </v:shape>
                <v:shape id="Flowchart: Connector 33185" o:spid="_x0000_s1035" type="#_x0000_t120" style="position:absolute;left:32322;width:10314;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" fillcolor="#ae3f3c" strokecolor="#41719c" strokeweight="1pt">
                  <v:stroke joinstyle="miter"/>
                  <v:shadow on="t" color="black" opacity="26214f" origin=",-.5" offset="0,3pt"/>
                  <v:textbox>
                    <w:txbxContent>
                      <w:p w14:paraId="199F46F2" w14:textId="77777777" w:rsidR="00D752E2" w:rsidRPr="00FD7E6A" w:rsidRDefault="00D752E2" w:rsidP="00FD7E6A">
                        <w:pPr>
                          <w:jc w:val="center"/>
                          <w:rPr>
                            <w:b/>
                            <w:color w:val="FFFFFF"/>
                          </w:rPr>
                        </w:pPr>
                        <w:r w:rsidRPr="00FD7E6A">
                          <w:rPr>
                            <w:b/>
                            <w:color w:val="FFFFFF"/>
                            <w:sz w:val="15"/>
                            <w:szCs w:val="15"/>
                          </w:rPr>
                          <w:t>Net ADMIN Budget</w:t>
                        </w:r>
                        <w:r w:rsidRPr="00FD7E6A">
                          <w:rPr>
                            <w:b/>
                            <w:color w:val="FFFFFF"/>
                          </w:rPr>
                          <w:t xml:space="preserve"> </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3186" o:spid="_x0000_s1036" type="#_x0000_t88" style="position:absolute;left:43699;top:744;width:2763;height:9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" adj="550" filled="t" fillcolor="#ae3f3c" strokecolor="#d0cece" strokeweight="1pt">
                  <v:stroke joinstyle="miter"/>
                </v:shape>
              </v:group>
            </w:pict>
          </mc:Fallback>
        </mc:AlternateContent>
      </w:r>
    </w:p>
    <w:p w14:paraId="7D15C750" w14:textId="77777777" w:rsidR="00FD7E6A" w:rsidRPr="00FD7E6A" w:rsidRDefault="00FD7E6A" w:rsidP="00FD7E6A">
      <w:pPr>
        <w:widowControl/>
        <w:overflowPunct/>
        <w:autoSpaceDE/>
        <w:autoSpaceDN/>
        <w:adjustRightInd/>
        <w:spacing w:after="160" w:line="259" w:lineRule="auto"/>
        <w:jc w:val="center"/>
        <w:rPr>
          <w:rFonts w:ascii="Calibri" w:eastAsia="Calibri" w:hAnsi="Calibri" w:cs="Times New Roman"/>
          <w:b/>
          <w:color w:val="FFFFFF"/>
          <w:kern w:val="0"/>
          <w:sz w:val="15"/>
          <w:szCs w:val="15"/>
        </w:rPr>
      </w:pPr>
    </w:p>
    <w:p w14:paraId="478C359C" w14:textId="77777777" w:rsidR="00E21126" w:rsidRPr="003B58F5" w:rsidRDefault="00E21126" w:rsidP="00233E27">
      <w:pPr>
        <w:widowControl/>
        <w:shd w:val="clear" w:color="auto" w:fill="FFFFFF" w:themeFill="background1"/>
        <w:spacing w:after="0" w:line="240" w:lineRule="auto"/>
        <w:jc w:val="both"/>
        <w:rPr>
          <w:rFonts w:ascii="Calibri" w:hAnsi="Calibri"/>
          <w:sz w:val="24"/>
          <w:szCs w:val="24"/>
        </w:rPr>
      </w:pPr>
    </w:p>
    <w:p w14:paraId="68F16ABA" w14:textId="77777777" w:rsidR="00550DC6" w:rsidRPr="003B58F5" w:rsidRDefault="00550DC6" w:rsidP="00233E27">
      <w:pPr>
        <w:widowControl/>
        <w:shd w:val="clear" w:color="auto" w:fill="FFFFFF" w:themeFill="background1"/>
        <w:spacing w:after="0" w:line="240" w:lineRule="auto"/>
        <w:jc w:val="center"/>
        <w:rPr>
          <w:rFonts w:ascii="Calibri" w:hAnsi="Calibri"/>
          <w:b/>
          <w:caps/>
          <w:sz w:val="24"/>
          <w:szCs w:val="24"/>
        </w:rPr>
      </w:pPr>
    </w:p>
    <w:p w14:paraId="10983F3C" w14:textId="77777777" w:rsidR="007C1360" w:rsidRDefault="007C1360" w:rsidP="00233E27">
      <w:pPr>
        <w:pStyle w:val="NoSpacing"/>
        <w:widowControl/>
        <w:shd w:val="clear" w:color="auto" w:fill="FFFFFF" w:themeFill="background1"/>
        <w:rPr>
          <w:rFonts w:asciiTheme="minorHAnsi" w:hAnsiTheme="minorHAnsi"/>
          <w:b/>
          <w:sz w:val="28"/>
          <w:szCs w:val="28"/>
        </w:rPr>
      </w:pPr>
      <w:bookmarkStart w:id="136" w:name="_Toc409013197"/>
    </w:p>
    <w:p w14:paraId="3BBE9639" w14:textId="77777777" w:rsidR="00E21126" w:rsidRPr="00900581" w:rsidRDefault="00E21126" w:rsidP="00233E27">
      <w:pPr>
        <w:widowControl/>
        <w:shd w:val="clear" w:color="auto" w:fill="FFFFFF" w:themeFill="background1"/>
        <w:spacing w:after="100" w:afterAutospacing="1" w:line="240" w:lineRule="auto"/>
        <w:rPr>
          <w:rFonts w:ascii="Calibri" w:hAnsi="Calibri"/>
          <w:sz w:val="22"/>
          <w:szCs w:val="24"/>
        </w:rPr>
      </w:pPr>
      <w:r w:rsidRPr="00900581">
        <w:rPr>
          <w:rFonts w:ascii="Calibri" w:hAnsi="Calibri"/>
          <w:sz w:val="22"/>
          <w:szCs w:val="24"/>
        </w:rPr>
        <w:t>The net administrative budget will</w:t>
      </w:r>
      <w:r w:rsidRPr="00900581">
        <w:rPr>
          <w:rFonts w:ascii="Calibri" w:hAnsi="Calibri"/>
          <w:color w:val="FF0000"/>
          <w:sz w:val="22"/>
          <w:szCs w:val="24"/>
        </w:rPr>
        <w:t xml:space="preserve"> </w:t>
      </w:r>
      <w:r w:rsidRPr="00900581">
        <w:rPr>
          <w:rFonts w:ascii="Calibri" w:hAnsi="Calibri"/>
          <w:sz w:val="22"/>
          <w:szCs w:val="24"/>
        </w:rPr>
        <w:t>continue to include management support for the Lower Pioneer Valley Educational Corporation as a donated service.</w:t>
      </w:r>
    </w:p>
    <w:p w14:paraId="1995CFBE" w14:textId="77777777" w:rsidR="00E21126" w:rsidRPr="00900581" w:rsidRDefault="00E21126" w:rsidP="00233E27">
      <w:pPr>
        <w:widowControl/>
        <w:shd w:val="clear" w:color="auto" w:fill="FFFFFF" w:themeFill="background1"/>
        <w:spacing w:after="100" w:afterAutospacing="1" w:line="240" w:lineRule="auto"/>
        <w:jc w:val="both"/>
        <w:rPr>
          <w:rFonts w:ascii="Calibri" w:hAnsi="Calibri"/>
          <w:sz w:val="22"/>
          <w:szCs w:val="24"/>
        </w:rPr>
      </w:pPr>
      <w:r>
        <w:rPr>
          <w:rFonts w:ascii="Calibri" w:hAnsi="Calibri"/>
          <w:b/>
          <w:i/>
          <w:sz w:val="28"/>
          <w:szCs w:val="28"/>
        </w:rPr>
        <w:t>Career and Technical Education Programs</w:t>
      </w:r>
      <w:r w:rsidRPr="003B58F5">
        <w:rPr>
          <w:rFonts w:ascii="Calibri" w:hAnsi="Calibri"/>
          <w:b/>
          <w:sz w:val="24"/>
          <w:szCs w:val="24"/>
        </w:rPr>
        <w:cr/>
      </w:r>
      <w:r w:rsidRPr="00900581">
        <w:rPr>
          <w:rFonts w:ascii="Calibri" w:hAnsi="Calibri"/>
          <w:sz w:val="22"/>
          <w:szCs w:val="24"/>
        </w:rPr>
        <w:t>The approved Career and Technical Education budget will be utilized to establish district assessments.</w:t>
      </w:r>
      <w:r w:rsidR="002E2D6F" w:rsidRPr="00900581">
        <w:rPr>
          <w:rFonts w:ascii="Calibri" w:hAnsi="Calibri"/>
          <w:sz w:val="22"/>
          <w:szCs w:val="24"/>
        </w:rPr>
        <w:t xml:space="preserve"> </w:t>
      </w:r>
      <w:r w:rsidRPr="00900581">
        <w:rPr>
          <w:rFonts w:ascii="Calibri" w:hAnsi="Calibri"/>
          <w:sz w:val="22"/>
          <w:szCs w:val="24"/>
        </w:rPr>
        <w:t xml:space="preserve"> Tuition assessments will be based on each member district's number of students as of October 1 of the prior three (3) years. Fifty percent (50%) of the approved net administrative budget will continue to be assessed to the Career and Technical Education budget. </w:t>
      </w:r>
    </w:p>
    <w:p w14:paraId="234F66FE" w14:textId="77777777" w:rsidR="000C1414" w:rsidRDefault="00E21126" w:rsidP="00233E27">
      <w:pPr>
        <w:widowControl/>
        <w:shd w:val="clear" w:color="auto" w:fill="FFFFFF" w:themeFill="background1"/>
        <w:spacing w:after="100" w:afterAutospacing="1" w:line="240" w:lineRule="auto"/>
        <w:jc w:val="both"/>
        <w:rPr>
          <w:rFonts w:ascii="Calibri" w:hAnsi="Calibri"/>
          <w:sz w:val="22"/>
          <w:szCs w:val="24"/>
        </w:rPr>
      </w:pPr>
      <w:r w:rsidRPr="00900581">
        <w:rPr>
          <w:rFonts w:ascii="Calibri" w:hAnsi="Calibri"/>
          <w:sz w:val="22"/>
          <w:szCs w:val="24"/>
        </w:rPr>
        <w:t xml:space="preserve">The assessment will not increase nor decrease, regardless of enrollment changes during the year. Member districts may increase their participation in vocational education during the year without incurring additional costs during that year, subject to the availability of enrollment openings in the referred program. </w:t>
      </w:r>
    </w:p>
    <w:p w14:paraId="382EF63D" w14:textId="77777777" w:rsidR="00233E27" w:rsidRDefault="00233E27" w:rsidP="00233E27">
      <w:pPr>
        <w:widowControl/>
        <w:shd w:val="clear" w:color="auto" w:fill="FFFFFF" w:themeFill="background1"/>
        <w:spacing w:after="100" w:afterAutospacing="1" w:line="240" w:lineRule="auto"/>
        <w:jc w:val="both"/>
        <w:rPr>
          <w:rFonts w:ascii="Calibri" w:hAnsi="Calibri"/>
          <w:sz w:val="22"/>
          <w:szCs w:val="24"/>
        </w:rPr>
      </w:pPr>
    </w:p>
    <w:p w14:paraId="7CA96570" w14:textId="77777777" w:rsidR="00233E27" w:rsidRPr="00900581" w:rsidRDefault="00233E27" w:rsidP="00233E27">
      <w:pPr>
        <w:widowControl/>
        <w:shd w:val="clear" w:color="auto" w:fill="FFFFFF" w:themeFill="background1"/>
        <w:spacing w:after="100" w:afterAutospacing="1" w:line="240" w:lineRule="auto"/>
        <w:jc w:val="both"/>
        <w:rPr>
          <w:rFonts w:ascii="Calibri" w:hAnsi="Calibri"/>
          <w:sz w:val="22"/>
          <w:szCs w:val="24"/>
        </w:rPr>
        <w:sectPr w:rsidR="00233E27" w:rsidRPr="00900581" w:rsidSect="00E04138">
          <w:pgSz w:w="12240" w:h="15840"/>
          <w:pgMar w:top="634" w:right="1440" w:bottom="907" w:left="1440" w:header="547" w:footer="0" w:gutter="0"/>
          <w:cols w:space="720"/>
          <w:noEndnote/>
        </w:sectPr>
      </w:pPr>
    </w:p>
    <w:p w14:paraId="09A56D61" w14:textId="77777777" w:rsidR="00E21126" w:rsidRPr="003B58F5" w:rsidRDefault="00E21126" w:rsidP="00233E27">
      <w:pPr>
        <w:widowControl/>
        <w:shd w:val="clear" w:color="auto" w:fill="FFFFFF" w:themeFill="background1"/>
        <w:spacing w:after="100" w:afterAutospacing="1" w:line="240" w:lineRule="auto"/>
        <w:jc w:val="both"/>
        <w:rPr>
          <w:rFonts w:ascii="Calibri" w:hAnsi="Calibri"/>
          <w:sz w:val="24"/>
          <w:szCs w:val="24"/>
        </w:rPr>
      </w:pPr>
    </w:p>
    <w:p w14:paraId="2A61E719" w14:textId="77777777" w:rsidR="00E21126" w:rsidRPr="00900581" w:rsidRDefault="00E21126" w:rsidP="00233E27">
      <w:pPr>
        <w:widowControl/>
        <w:shd w:val="clear" w:color="auto" w:fill="FFFFFF" w:themeFill="background1"/>
        <w:spacing w:after="100" w:afterAutospacing="1" w:line="240" w:lineRule="auto"/>
        <w:jc w:val="both"/>
        <w:rPr>
          <w:rFonts w:ascii="Calibri" w:hAnsi="Calibri"/>
          <w:sz w:val="22"/>
          <w:szCs w:val="24"/>
        </w:rPr>
      </w:pPr>
      <w:r w:rsidRPr="00900581">
        <w:rPr>
          <w:rFonts w:ascii="Calibri" w:hAnsi="Calibri"/>
          <w:sz w:val="22"/>
          <w:szCs w:val="24"/>
        </w:rPr>
        <w:t xml:space="preserve">The Collaborative will develop a single average tuition for all of the vocational education programs in order to assess out-of-district tuitions. </w:t>
      </w:r>
      <w:r w:rsidR="002E2D6F" w:rsidRPr="00900581">
        <w:rPr>
          <w:rFonts w:ascii="Calibri" w:hAnsi="Calibri"/>
          <w:sz w:val="22"/>
          <w:szCs w:val="24"/>
        </w:rPr>
        <w:t xml:space="preserve"> </w:t>
      </w:r>
      <w:r w:rsidRPr="00900581">
        <w:rPr>
          <w:rFonts w:ascii="Calibri" w:hAnsi="Calibri"/>
          <w:sz w:val="22"/>
          <w:szCs w:val="24"/>
        </w:rPr>
        <w:t xml:space="preserve">Single average tuition will be calculated by taking the </w:t>
      </w:r>
      <w:proofErr w:type="spellStart"/>
      <w:r w:rsidRPr="00900581">
        <w:rPr>
          <w:rFonts w:ascii="Calibri" w:hAnsi="Calibri"/>
          <w:sz w:val="22"/>
          <w:szCs w:val="24"/>
        </w:rPr>
        <w:t>CTEC</w:t>
      </w:r>
      <w:proofErr w:type="spellEnd"/>
      <w:r w:rsidRPr="00900581">
        <w:rPr>
          <w:rFonts w:ascii="Calibri" w:hAnsi="Calibri"/>
          <w:sz w:val="22"/>
          <w:szCs w:val="24"/>
        </w:rPr>
        <w:t xml:space="preserve"> approved budget and dividing it by the prior year’s October 1 total enrollment.</w:t>
      </w:r>
      <w:r w:rsidR="002E2D6F" w:rsidRPr="00900581">
        <w:rPr>
          <w:rFonts w:ascii="Calibri" w:hAnsi="Calibri"/>
          <w:sz w:val="22"/>
          <w:szCs w:val="24"/>
        </w:rPr>
        <w:t xml:space="preserve"> </w:t>
      </w:r>
      <w:r w:rsidRPr="00900581">
        <w:rPr>
          <w:rFonts w:ascii="Calibri" w:hAnsi="Calibri"/>
          <w:sz w:val="22"/>
          <w:szCs w:val="24"/>
        </w:rPr>
        <w:t xml:space="preserve"> </w:t>
      </w:r>
    </w:p>
    <w:p w14:paraId="08EB8127" w14:textId="77777777" w:rsidR="00E21126" w:rsidRPr="003B58F5" w:rsidRDefault="00E21126" w:rsidP="00233E27">
      <w:pPr>
        <w:widowControl/>
        <w:shd w:val="clear" w:color="auto" w:fill="FFFFFF" w:themeFill="background1"/>
        <w:spacing w:after="100" w:afterAutospacing="1" w:line="240" w:lineRule="auto"/>
        <w:jc w:val="both"/>
        <w:rPr>
          <w:rFonts w:ascii="Calibri" w:hAnsi="Calibri"/>
          <w:sz w:val="24"/>
          <w:szCs w:val="24"/>
        </w:rPr>
      </w:pPr>
      <w:r>
        <w:rPr>
          <w:rFonts w:ascii="Calibri" w:hAnsi="Calibri"/>
          <w:b/>
          <w:i/>
          <w:sz w:val="28"/>
          <w:szCs w:val="28"/>
        </w:rPr>
        <w:t>Grant Funds</w:t>
      </w:r>
      <w:r w:rsidRPr="003B58F5">
        <w:rPr>
          <w:rFonts w:ascii="Calibri" w:hAnsi="Calibri"/>
          <w:b/>
          <w:sz w:val="24"/>
          <w:szCs w:val="24"/>
          <w:u w:val="single"/>
        </w:rPr>
        <w:cr/>
      </w:r>
      <w:r w:rsidRPr="00900581">
        <w:rPr>
          <w:rFonts w:ascii="Calibri" w:hAnsi="Calibri"/>
          <w:sz w:val="22"/>
          <w:szCs w:val="24"/>
        </w:rPr>
        <w:t>Any grant funds awarded to the Collaborative will be used to provide additional services, equipment, materials, etc. consistent with both the grant requirements and the needs of the Collaborative programs. These funds will be administered separately from the General Fund, consistent with Department of Elementary and Secondary Education requirements, for cost items in addition to the approved instructional budget.</w:t>
      </w:r>
      <w:r w:rsidRPr="00900581">
        <w:rPr>
          <w:rFonts w:ascii="Calibri" w:hAnsi="Calibri"/>
          <w:sz w:val="22"/>
          <w:szCs w:val="24"/>
        </w:rPr>
        <w:cr/>
      </w:r>
    </w:p>
    <w:p w14:paraId="4DC66B31" w14:textId="77777777" w:rsidR="00E21126" w:rsidRPr="00900581" w:rsidRDefault="00E21126" w:rsidP="00233E27">
      <w:pPr>
        <w:widowControl/>
        <w:shd w:val="clear" w:color="auto" w:fill="FFFFFF" w:themeFill="background1"/>
        <w:spacing w:after="100" w:afterAutospacing="1" w:line="240" w:lineRule="auto"/>
        <w:jc w:val="both"/>
        <w:rPr>
          <w:rFonts w:ascii="Calibri" w:hAnsi="Calibri"/>
          <w:sz w:val="22"/>
          <w:szCs w:val="24"/>
        </w:rPr>
      </w:pPr>
      <w:r>
        <w:rPr>
          <w:rFonts w:ascii="Calibri" w:hAnsi="Calibri"/>
          <w:b/>
          <w:i/>
          <w:sz w:val="28"/>
          <w:szCs w:val="28"/>
        </w:rPr>
        <w:t>Brush Hill Academy P</w:t>
      </w:r>
      <w:r w:rsidRPr="006F73D4">
        <w:rPr>
          <w:rFonts w:ascii="Calibri" w:hAnsi="Calibri"/>
          <w:b/>
          <w:i/>
          <w:sz w:val="28"/>
          <w:szCs w:val="28"/>
        </w:rPr>
        <w:t>r</w:t>
      </w:r>
      <w:r>
        <w:rPr>
          <w:rFonts w:ascii="Calibri" w:hAnsi="Calibri"/>
          <w:b/>
          <w:i/>
          <w:sz w:val="28"/>
          <w:szCs w:val="28"/>
        </w:rPr>
        <w:t>o</w:t>
      </w:r>
      <w:r w:rsidRPr="006F73D4">
        <w:rPr>
          <w:rFonts w:ascii="Calibri" w:hAnsi="Calibri"/>
          <w:b/>
          <w:i/>
          <w:sz w:val="28"/>
          <w:szCs w:val="28"/>
        </w:rPr>
        <w:t>gram</w:t>
      </w:r>
      <w:r w:rsidRPr="003B58F5">
        <w:rPr>
          <w:rFonts w:ascii="Calibri" w:hAnsi="Calibri"/>
          <w:b/>
          <w:sz w:val="24"/>
          <w:szCs w:val="24"/>
        </w:rPr>
        <w:cr/>
      </w:r>
      <w:r w:rsidRPr="00900581">
        <w:rPr>
          <w:rFonts w:ascii="Calibri" w:hAnsi="Calibri"/>
          <w:sz w:val="22"/>
          <w:szCs w:val="24"/>
        </w:rPr>
        <w:t xml:space="preserve">The Brush Hill Academy Program, formerly the Applied Learning Program, will be assessed by using its approved budget and dividing it by district’s prior year Oct 1 total enrollments to determine a base rate for the program. In order to contain costs, while shifting towards said base rate calculations, the tuition increase will cap at a maximum of five percent above the prior year’s tuition assessment. Districts will be billed </w:t>
      </w:r>
      <w:r w:rsidR="002E2D6F" w:rsidRPr="00900581">
        <w:rPr>
          <w:rFonts w:ascii="Calibri" w:hAnsi="Calibri"/>
          <w:sz w:val="22"/>
          <w:szCs w:val="24"/>
        </w:rPr>
        <w:t>to actual utilization</w:t>
      </w:r>
      <w:r w:rsidRPr="00900581">
        <w:rPr>
          <w:rFonts w:ascii="Calibri" w:hAnsi="Calibri"/>
          <w:sz w:val="22"/>
          <w:szCs w:val="24"/>
        </w:rPr>
        <w:t xml:space="preserve">. </w:t>
      </w:r>
    </w:p>
    <w:p w14:paraId="500B0F37" w14:textId="77777777" w:rsidR="00E21126" w:rsidRPr="006F73D4" w:rsidRDefault="00E21126" w:rsidP="00233E27">
      <w:pPr>
        <w:widowControl/>
        <w:shd w:val="clear" w:color="auto" w:fill="FFFFFF" w:themeFill="background1"/>
        <w:spacing w:after="0" w:line="240" w:lineRule="auto"/>
        <w:rPr>
          <w:rFonts w:ascii="Calibri" w:hAnsi="Calibri"/>
          <w:b/>
          <w:i/>
          <w:sz w:val="28"/>
          <w:szCs w:val="28"/>
        </w:rPr>
      </w:pPr>
      <w:r w:rsidRPr="006F73D4">
        <w:rPr>
          <w:rFonts w:ascii="Calibri" w:hAnsi="Calibri"/>
          <w:b/>
          <w:i/>
          <w:sz w:val="28"/>
          <w:szCs w:val="28"/>
        </w:rPr>
        <w:t>S</w:t>
      </w:r>
      <w:r>
        <w:rPr>
          <w:rFonts w:ascii="Calibri" w:hAnsi="Calibri"/>
          <w:b/>
          <w:i/>
          <w:sz w:val="28"/>
          <w:szCs w:val="28"/>
        </w:rPr>
        <w:t>upplemental Services</w:t>
      </w:r>
    </w:p>
    <w:p w14:paraId="535397B5" w14:textId="77777777" w:rsidR="00E21126" w:rsidRPr="00900581" w:rsidRDefault="00E21126" w:rsidP="00233E27">
      <w:pPr>
        <w:widowControl/>
        <w:shd w:val="clear" w:color="auto" w:fill="FFFFFF" w:themeFill="background1"/>
        <w:spacing w:after="100" w:afterAutospacing="1" w:line="20" w:lineRule="atLeast"/>
        <w:jc w:val="both"/>
        <w:rPr>
          <w:rFonts w:ascii="Calibri" w:hAnsi="Calibri"/>
          <w:sz w:val="22"/>
          <w:szCs w:val="24"/>
        </w:rPr>
      </w:pPr>
      <w:r w:rsidRPr="00900581">
        <w:rPr>
          <w:rFonts w:ascii="Calibri" w:hAnsi="Calibri"/>
          <w:sz w:val="22"/>
          <w:szCs w:val="24"/>
        </w:rPr>
        <w:t xml:space="preserve">Supplemental Services will continue to be assessed at actual costs on a pro-rata method based upon utilization with the exception of Municipal Medicaid reimbursement assessments. Member district Municipal Medicaid assessments will be assessed at five percent (5%) of the revenues collected by member districts during the prior fiscal year at the time the budget is developed. Out-of-district Municipal Medicaid assessments will continue to be assessed at ten percent (10%) of the non-member districts receipts submitted to the state for reimbursement.  </w:t>
      </w:r>
      <w:r w:rsidRPr="00900581">
        <w:rPr>
          <w:rFonts w:ascii="Calibri" w:hAnsi="Calibri"/>
          <w:sz w:val="22"/>
          <w:szCs w:val="24"/>
        </w:rPr>
        <w:cr/>
      </w:r>
    </w:p>
    <w:p w14:paraId="48EFD5B7" w14:textId="3966B550" w:rsidR="00E21126" w:rsidRPr="006F73D4" w:rsidRDefault="00CF5767" w:rsidP="00233E27">
      <w:pPr>
        <w:widowControl/>
        <w:shd w:val="clear" w:color="auto" w:fill="FFFFFF" w:themeFill="background1"/>
        <w:spacing w:after="0" w:line="0" w:lineRule="atLeast"/>
        <w:jc w:val="both"/>
        <w:rPr>
          <w:rFonts w:ascii="Calibri" w:hAnsi="Calibri"/>
          <w:b/>
          <w:i/>
          <w:sz w:val="28"/>
          <w:szCs w:val="28"/>
        </w:rPr>
      </w:pPr>
      <w:r>
        <w:rPr>
          <w:rFonts w:ascii="Calibri" w:hAnsi="Calibri"/>
          <w:b/>
          <w:i/>
          <w:sz w:val="28"/>
          <w:szCs w:val="28"/>
        </w:rPr>
        <w:t>Curriculum, Instruction and Assessment</w:t>
      </w:r>
    </w:p>
    <w:p w14:paraId="33E6BAF4" w14:textId="7927F44F" w:rsidR="00E21126" w:rsidRPr="00900581" w:rsidRDefault="00E21126" w:rsidP="00233E27">
      <w:pPr>
        <w:widowControl/>
        <w:shd w:val="clear" w:color="auto" w:fill="FFFFFF" w:themeFill="background1"/>
        <w:spacing w:after="0" w:line="0" w:lineRule="atLeast"/>
        <w:jc w:val="both"/>
        <w:rPr>
          <w:rFonts w:ascii="Calibri" w:hAnsi="Calibri"/>
          <w:sz w:val="22"/>
          <w:szCs w:val="24"/>
        </w:rPr>
      </w:pPr>
      <w:r w:rsidRPr="00900581">
        <w:rPr>
          <w:rFonts w:ascii="Calibri" w:hAnsi="Calibri"/>
          <w:sz w:val="22"/>
          <w:szCs w:val="24"/>
        </w:rPr>
        <w:t xml:space="preserve">The Collaborative </w:t>
      </w:r>
      <w:r w:rsidR="00CF5767">
        <w:rPr>
          <w:rFonts w:ascii="Calibri" w:hAnsi="Calibri"/>
          <w:sz w:val="22"/>
          <w:szCs w:val="24"/>
        </w:rPr>
        <w:t>Curriculum, Instruction and Assessment</w:t>
      </w:r>
      <w:r w:rsidRPr="00900581">
        <w:rPr>
          <w:rFonts w:ascii="Calibri" w:hAnsi="Calibri"/>
          <w:sz w:val="22"/>
          <w:szCs w:val="24"/>
        </w:rPr>
        <w:t xml:space="preserve"> budget will be funded, as much as possible, through available grants and professional development worksh</w:t>
      </w:r>
      <w:r w:rsidR="00CF5767">
        <w:rPr>
          <w:rFonts w:ascii="Calibri" w:hAnsi="Calibri"/>
          <w:sz w:val="22"/>
          <w:szCs w:val="24"/>
        </w:rPr>
        <w:t>ops. The net CIA</w:t>
      </w:r>
      <w:r w:rsidRPr="00900581">
        <w:rPr>
          <w:rFonts w:ascii="Calibri" w:hAnsi="Calibri"/>
          <w:sz w:val="22"/>
          <w:szCs w:val="24"/>
        </w:rPr>
        <w:t xml:space="preserve"> budget will be apportioned to special education and career and technical education programs. The percentage of apportionment will be fifty percent (50%) special education and fifty percent (50%) career and technical education.</w:t>
      </w:r>
    </w:p>
    <w:p w14:paraId="359EE494" w14:textId="77777777" w:rsidR="00E21126" w:rsidRPr="00900581" w:rsidRDefault="00E21126" w:rsidP="00233E27">
      <w:pPr>
        <w:widowControl/>
        <w:shd w:val="clear" w:color="auto" w:fill="FFFFFF" w:themeFill="background1"/>
        <w:spacing w:after="0" w:line="0" w:lineRule="atLeast"/>
        <w:jc w:val="both"/>
        <w:rPr>
          <w:rFonts w:ascii="Calibri" w:hAnsi="Calibri"/>
          <w:sz w:val="22"/>
          <w:szCs w:val="24"/>
        </w:rPr>
      </w:pPr>
    </w:p>
    <w:p w14:paraId="2BB3D59D" w14:textId="77777777" w:rsidR="00E21126" w:rsidRPr="00900581" w:rsidRDefault="00E21126" w:rsidP="00233E27">
      <w:pPr>
        <w:widowControl/>
        <w:shd w:val="clear" w:color="auto" w:fill="FFFFFF" w:themeFill="background1"/>
        <w:tabs>
          <w:tab w:val="left" w:pos="7470"/>
        </w:tabs>
        <w:spacing w:after="100" w:afterAutospacing="1" w:line="20" w:lineRule="atLeast"/>
        <w:jc w:val="both"/>
        <w:rPr>
          <w:rFonts w:ascii="Calibri" w:hAnsi="Calibri"/>
          <w:sz w:val="22"/>
          <w:szCs w:val="24"/>
        </w:rPr>
      </w:pPr>
      <w:r w:rsidRPr="00900581">
        <w:rPr>
          <w:rFonts w:ascii="Calibri" w:hAnsi="Calibri"/>
          <w:sz w:val="22"/>
          <w:szCs w:val="24"/>
        </w:rPr>
        <w:t>The Staff/Professional Development budget assessment is calculated as follows:</w:t>
      </w:r>
    </w:p>
    <w:p w14:paraId="2D16A554" w14:textId="77777777" w:rsidR="00E21126" w:rsidRDefault="00FD7E6A" w:rsidP="00FD7E6A">
      <w:pPr>
        <w:widowControl/>
        <w:overflowPunct/>
        <w:autoSpaceDE/>
        <w:autoSpaceDN/>
        <w:adjustRightInd/>
        <w:spacing w:after="160" w:line="259" w:lineRule="auto"/>
        <w:jc w:val="center"/>
        <w:rPr>
          <w:rFonts w:ascii="Calibri" w:hAnsi="Calibri"/>
          <w:sz w:val="24"/>
          <w:szCs w:val="24"/>
        </w:rPr>
      </w:pPr>
      <w:r w:rsidRPr="00FD7E6A">
        <w:rPr>
          <w:rFonts w:ascii="Calibri" w:eastAsia="Calibri" w:hAnsi="Calibri" w:cs="Times New Roman"/>
          <w:b/>
          <w:noProof/>
          <w:color w:val="FFFFFF"/>
          <w:kern w:val="0"/>
          <w:sz w:val="15"/>
          <w:szCs w:val="15"/>
        </w:rPr>
        <mc:AlternateContent>
          <mc:Choice Requires="wpg">
            <w:drawing>
              <wp:anchor distT="0" distB="0" distL="114300" distR="114300" simplePos="0" relativeHeight="251766784" behindDoc="0" locked="0" layoutInCell="1" allowOverlap="1" wp14:anchorId="5A6CAD62" wp14:editId="16447E77">
                <wp:simplePos x="0" y="0"/>
                <wp:positionH relativeFrom="column">
                  <wp:posOffset>106680</wp:posOffset>
                </wp:positionH>
                <wp:positionV relativeFrom="paragraph">
                  <wp:posOffset>42191</wp:posOffset>
                </wp:positionV>
                <wp:extent cx="5465134" cy="838746"/>
                <wp:effectExtent l="57150" t="95250" r="78740" b="114300"/>
                <wp:wrapNone/>
                <wp:docPr id="33204" name="Group 33204"/>
                <wp:cNvGraphicFramePr/>
                <a:graphic xmlns:a="http://schemas.openxmlformats.org/drawingml/2006/main">
                  <a:graphicData uri="http://schemas.microsoft.com/office/word/2010/wordprocessingGroup">
                    <wpg:wgp>
                      <wpg:cNvGrpSpPr/>
                      <wpg:grpSpPr>
                        <a:xfrm>
                          <a:off x="0" y="0"/>
                          <a:ext cx="5465134" cy="838746"/>
                          <a:chOff x="0" y="0"/>
                          <a:chExt cx="5890437" cy="1041385"/>
                        </a:xfrm>
                      </wpg:grpSpPr>
                      <wps:wsp>
                        <wps:cNvPr id="33205" name="Flowchart: Connector 33205"/>
                        <wps:cNvSpPr/>
                        <wps:spPr>
                          <a:xfrm>
                            <a:off x="4752753" y="10633"/>
                            <a:ext cx="1137684" cy="1020445"/>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3205FF93" w14:textId="77777777" w:rsidR="00D752E2" w:rsidRPr="00FD7E6A" w:rsidRDefault="00D752E2" w:rsidP="00FD7E6A">
                              <w:pPr>
                                <w:jc w:val="center"/>
                                <w:rPr>
                                  <w:b/>
                                  <w:color w:val="FFFFFF"/>
                                  <w:sz w:val="15"/>
                                  <w:szCs w:val="15"/>
                                </w:rPr>
                              </w:pPr>
                              <w:r>
                                <w:rPr>
                                  <w:b/>
                                  <w:color w:val="FFFFFF"/>
                                  <w:sz w:val="15"/>
                                  <w:szCs w:val="15"/>
                                </w:rPr>
                                <w:t xml:space="preserve">50% Apportioned to </w:t>
                              </w:r>
                              <w:proofErr w:type="spellStart"/>
                              <w:r>
                                <w:rPr>
                                  <w:b/>
                                  <w:color w:val="FFFFFF"/>
                                  <w:sz w:val="15"/>
                                  <w:szCs w:val="15"/>
                                </w:rPr>
                                <w:t>CTEC</w:t>
                              </w:r>
                              <w:proofErr w:type="spellEnd"/>
                              <w:r>
                                <w:rPr>
                                  <w:b/>
                                  <w:color w:val="FFFFFF"/>
                                  <w:sz w:val="15"/>
                                  <w:szCs w:val="15"/>
                                </w:rPr>
                                <w:t xml:space="preserve"> &amp; </w:t>
                              </w:r>
                              <w:proofErr w:type="spellStart"/>
                              <w:r w:rsidRPr="00FD7E6A">
                                <w:rPr>
                                  <w:b/>
                                  <w:color w:val="FFFFFF"/>
                                  <w:sz w:val="15"/>
                                  <w:szCs w:val="15"/>
                                </w:rPr>
                                <w:t>SPEd</w:t>
                              </w:r>
                              <w:proofErr w:type="spellEnd"/>
                              <w:r w:rsidRPr="00FD7E6A">
                                <w:rPr>
                                  <w:b/>
                                  <w:color w:val="FFFFFF"/>
                                  <w:sz w:val="15"/>
                                  <w:szCs w:val="15"/>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06" name="Flowchart: Connector 33206"/>
                        <wps:cNvSpPr/>
                        <wps:spPr>
                          <a:xfrm>
                            <a:off x="0" y="10633"/>
                            <a:ext cx="1009650" cy="1030752"/>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187677D4" w14:textId="77777777" w:rsidR="00D752E2" w:rsidRPr="00FD7E6A" w:rsidRDefault="00D752E2" w:rsidP="00FD7E6A">
                              <w:pPr>
                                <w:jc w:val="center"/>
                                <w:rPr>
                                  <w:b/>
                                  <w:color w:val="FFFFFF"/>
                                  <w:sz w:val="15"/>
                                  <w:szCs w:val="15"/>
                                </w:rPr>
                              </w:pPr>
                              <w:r>
                                <w:rPr>
                                  <w:b/>
                                  <w:color w:val="FFFFFF"/>
                                  <w:sz w:val="15"/>
                                  <w:szCs w:val="15"/>
                                </w:rPr>
                                <w:t xml:space="preserve">Approved </w:t>
                              </w:r>
                              <w:proofErr w:type="spellStart"/>
                              <w:r>
                                <w:rPr>
                                  <w:b/>
                                  <w:color w:val="FFFFFF"/>
                                  <w:sz w:val="15"/>
                                  <w:szCs w:val="15"/>
                                </w:rPr>
                                <w:t>SDV</w:t>
                              </w:r>
                              <w:proofErr w:type="spellEnd"/>
                              <w:r w:rsidRPr="00FD7E6A">
                                <w:rPr>
                                  <w:b/>
                                  <w:color w:val="FFFFFF"/>
                                  <w:sz w:val="15"/>
                                  <w:szCs w:val="15"/>
                                </w:rPr>
                                <w:t xml:space="preserve"> Budget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07" name="Minus 33207"/>
                        <wps:cNvSpPr/>
                        <wps:spPr>
                          <a:xfrm>
                            <a:off x="1063255" y="265814"/>
                            <a:ext cx="488315" cy="520700"/>
                          </a:xfrm>
                          <a:prstGeom prst="mathMinus">
                            <a:avLst/>
                          </a:prstGeom>
                          <a:solidFill>
                            <a:srgbClr val="AE3F3C"/>
                          </a:solidFill>
                          <a:ln w="12700" cap="flat" cmpd="sng" algn="ctr">
                            <a:solidFill>
                              <a:srgbClr val="E7E6E6">
                                <a:lumMod val="90000"/>
                              </a:srgbClr>
                            </a:solidFill>
                            <a:prstDash val="solid"/>
                            <a:miter lim="800000"/>
                          </a:ln>
                          <a:effectLst>
                            <a:glow rad="139700">
                              <a:srgbClr val="A5A5A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08" name="Flowchart: Connector 33208"/>
                        <wps:cNvSpPr/>
                        <wps:spPr>
                          <a:xfrm>
                            <a:off x="1552353" y="10633"/>
                            <a:ext cx="1083945" cy="1019810"/>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09D5C4DA" w14:textId="77777777" w:rsidR="00D752E2" w:rsidRPr="00FD7E6A" w:rsidRDefault="00D752E2" w:rsidP="00FD7E6A">
                              <w:pPr>
                                <w:jc w:val="center"/>
                                <w:rPr>
                                  <w:b/>
                                  <w:color w:val="FFFFFF"/>
                                </w:rPr>
                              </w:pPr>
                              <w:r>
                                <w:rPr>
                                  <w:b/>
                                  <w:color w:val="FFFFFF"/>
                                  <w:sz w:val="15"/>
                                  <w:szCs w:val="15"/>
                                </w:rPr>
                                <w:t>Grants &amp; Prof. Workshops</w:t>
                              </w:r>
                              <w:r w:rsidRPr="00FD7E6A">
                                <w:rPr>
                                  <w:b/>
                                  <w:color w:val="FFFFFF"/>
                                  <w:sz w:val="15"/>
                                  <w:szCs w:val="15"/>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09" name="Equal 33209"/>
                        <wps:cNvSpPr/>
                        <wps:spPr>
                          <a:xfrm>
                            <a:off x="2658139" y="340242"/>
                            <a:ext cx="509905" cy="339725"/>
                          </a:xfrm>
                          <a:prstGeom prst="mathEqual">
                            <a:avLst/>
                          </a:prstGeom>
                          <a:solidFill>
                            <a:srgbClr val="AE3F3C"/>
                          </a:solidFill>
                          <a:ln w="12700" cap="flat" cmpd="sng" algn="ctr">
                            <a:solidFill>
                              <a:srgbClr val="E7E6E6">
                                <a:lumMod val="90000"/>
                              </a:srgbClr>
                            </a:solidFill>
                            <a:prstDash val="solid"/>
                            <a:miter lim="800000"/>
                          </a:ln>
                          <a:effectLst>
                            <a:glow rad="139700">
                              <a:srgbClr val="A5A5A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10" name="Flowchart: Connector 33210"/>
                        <wps:cNvSpPr/>
                        <wps:spPr>
                          <a:xfrm>
                            <a:off x="3232297" y="0"/>
                            <a:ext cx="1031358" cy="1020445"/>
                          </a:xfrm>
                          <a:prstGeom prst="flowChartConnector">
                            <a:avLst/>
                          </a:prstGeom>
                          <a:solidFill>
                            <a:srgbClr val="AE3F3C"/>
                          </a:solidFill>
                          <a:ln w="12700" cap="flat" cmpd="sng" algn="ctr">
                            <a:solidFill>
                              <a:srgbClr val="5B9BD5">
                                <a:shade val="50000"/>
                              </a:srgbClr>
                            </a:solidFill>
                            <a:prstDash val="solid"/>
                            <a:miter lim="800000"/>
                          </a:ln>
                          <a:effectLst>
                            <a:outerShdw blurRad="50800" dist="38100" dir="5400000" algn="t" rotWithShape="0">
                              <a:prstClr val="black">
                                <a:alpha val="40000"/>
                              </a:prstClr>
                            </a:outerShdw>
                          </a:effectLst>
                        </wps:spPr>
                        <wps:txbx>
                          <w:txbxContent>
                            <w:p w14:paraId="7D687EEB" w14:textId="623435D7" w:rsidR="00D752E2" w:rsidRPr="00FD7E6A" w:rsidRDefault="00D752E2" w:rsidP="00FD7E6A">
                              <w:pPr>
                                <w:jc w:val="center"/>
                                <w:rPr>
                                  <w:b/>
                                  <w:color w:val="FFFFFF"/>
                                </w:rPr>
                              </w:pPr>
                              <w:r w:rsidRPr="00FD7E6A">
                                <w:rPr>
                                  <w:b/>
                                  <w:color w:val="FFFFFF"/>
                                  <w:sz w:val="15"/>
                                  <w:szCs w:val="15"/>
                                </w:rPr>
                                <w:t xml:space="preserve">Net </w:t>
                              </w:r>
                              <w:proofErr w:type="spellStart"/>
                              <w:r>
                                <w:rPr>
                                  <w:b/>
                                  <w:color w:val="FFFFFF"/>
                                  <w:sz w:val="15"/>
                                  <w:szCs w:val="15"/>
                                </w:rPr>
                                <w:t>CIIA</w:t>
                              </w:r>
                              <w:proofErr w:type="spellEnd"/>
                              <w:r>
                                <w:rPr>
                                  <w:b/>
                                  <w:color w:val="FFFFFF"/>
                                  <w:sz w:val="15"/>
                                  <w:szCs w:val="15"/>
                                </w:rPr>
                                <w:t xml:space="preserve"> </w:t>
                              </w:r>
                              <w:r w:rsidRPr="00FD7E6A">
                                <w:rPr>
                                  <w:b/>
                                  <w:color w:val="FFFFFF"/>
                                  <w:sz w:val="15"/>
                                  <w:szCs w:val="15"/>
                                </w:rPr>
                                <w:t>Budget</w:t>
                              </w:r>
                              <w:r w:rsidRPr="00FD7E6A">
                                <w:rPr>
                                  <w:b/>
                                  <w:color w:val="FFFFF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11" name="Right Brace 33211"/>
                        <wps:cNvSpPr/>
                        <wps:spPr>
                          <a:xfrm>
                            <a:off x="4369981" y="74428"/>
                            <a:ext cx="276225" cy="903605"/>
                          </a:xfrm>
                          <a:prstGeom prst="rightBrace">
                            <a:avLst/>
                          </a:prstGeom>
                          <a:solidFill>
                            <a:srgbClr val="AE3F3C"/>
                          </a:solidFill>
                          <a:ln w="12700" cap="flat" cmpd="sng" algn="ctr">
                            <a:solidFill>
                              <a:srgbClr val="E7E6E6">
                                <a:lumMod val="90000"/>
                              </a:srgbClr>
                            </a:solidFill>
                            <a:prstDash val="solid"/>
                            <a:miter lim="800000"/>
                          </a:ln>
                          <a:effectLst>
                            <a:glow rad="139700">
                              <a:srgbClr val="A5A5A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6CAD62" id="Group 33204" o:spid="_x0000_s1037" style="position:absolute;left:0;text-align:left;margin-left:8.4pt;margin-top:3.3pt;width:430.35pt;height:66.05pt;z-index:251766784;mso-width-relative:margin;mso-height-relative:margin" coordsize="58904,10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">
                <v:shape id="Flowchart: Connector 33205" o:spid="_x0000_s1038" type="#_x0000_t120" style="position:absolute;left:47527;top:106;width:11377;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" fillcolor="#ae3f3c" strokecolor="#41719c" strokeweight="1pt">
                  <v:stroke joinstyle="miter"/>
                  <v:shadow on="t" color="black" opacity="26214f" origin=",-.5" offset="0,3pt"/>
                  <v:textbox>
                    <w:txbxContent>
                      <w:p w14:paraId="3205FF93" w14:textId="77777777" w:rsidR="00D752E2" w:rsidRPr="00FD7E6A" w:rsidRDefault="00D752E2" w:rsidP="00FD7E6A">
                        <w:pPr>
                          <w:jc w:val="center"/>
                          <w:rPr>
                            <w:b/>
                            <w:color w:val="FFFFFF"/>
                            <w:sz w:val="15"/>
                            <w:szCs w:val="15"/>
                          </w:rPr>
                        </w:pPr>
                        <w:r>
                          <w:rPr>
                            <w:b/>
                            <w:color w:val="FFFFFF"/>
                            <w:sz w:val="15"/>
                            <w:szCs w:val="15"/>
                          </w:rPr>
                          <w:t xml:space="preserve">50% Apportioned to </w:t>
                        </w:r>
                        <w:proofErr w:type="spellStart"/>
                        <w:r>
                          <w:rPr>
                            <w:b/>
                            <w:color w:val="FFFFFF"/>
                            <w:sz w:val="15"/>
                            <w:szCs w:val="15"/>
                          </w:rPr>
                          <w:t>CTEC</w:t>
                        </w:r>
                        <w:proofErr w:type="spellEnd"/>
                        <w:r>
                          <w:rPr>
                            <w:b/>
                            <w:color w:val="FFFFFF"/>
                            <w:sz w:val="15"/>
                            <w:szCs w:val="15"/>
                          </w:rPr>
                          <w:t xml:space="preserve"> &amp; </w:t>
                        </w:r>
                        <w:proofErr w:type="spellStart"/>
                        <w:r w:rsidRPr="00FD7E6A">
                          <w:rPr>
                            <w:b/>
                            <w:color w:val="FFFFFF"/>
                            <w:sz w:val="15"/>
                            <w:szCs w:val="15"/>
                          </w:rPr>
                          <w:t>SPEd</w:t>
                        </w:r>
                        <w:proofErr w:type="spellEnd"/>
                        <w:r w:rsidRPr="00FD7E6A">
                          <w:rPr>
                            <w:b/>
                            <w:color w:val="FFFFFF"/>
                            <w:sz w:val="15"/>
                            <w:szCs w:val="15"/>
                          </w:rPr>
                          <w:t xml:space="preserve"> </w:t>
                        </w:r>
                      </w:p>
                    </w:txbxContent>
                  </v:textbox>
                </v:shape>
                <v:shape id="Flowchart: Connector 33206" o:spid="_x0000_s1039" type="#_x0000_t120" style="position:absolute;top:106;width:10096;height:10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" fillcolor="#ae3f3c" strokecolor="#41719c" strokeweight="1pt">
                  <v:stroke joinstyle="miter"/>
                  <v:shadow on="t" color="black" opacity="26214f" origin=",-.5" offset="0,3pt"/>
                  <v:textbox>
                    <w:txbxContent>
                      <w:p w14:paraId="187677D4" w14:textId="77777777" w:rsidR="00D752E2" w:rsidRPr="00FD7E6A" w:rsidRDefault="00D752E2" w:rsidP="00FD7E6A">
                        <w:pPr>
                          <w:jc w:val="center"/>
                          <w:rPr>
                            <w:b/>
                            <w:color w:val="FFFFFF"/>
                            <w:sz w:val="15"/>
                            <w:szCs w:val="15"/>
                          </w:rPr>
                        </w:pPr>
                        <w:r>
                          <w:rPr>
                            <w:b/>
                            <w:color w:val="FFFFFF"/>
                            <w:sz w:val="15"/>
                            <w:szCs w:val="15"/>
                          </w:rPr>
                          <w:t xml:space="preserve">Approved </w:t>
                        </w:r>
                        <w:proofErr w:type="spellStart"/>
                        <w:r>
                          <w:rPr>
                            <w:b/>
                            <w:color w:val="FFFFFF"/>
                            <w:sz w:val="15"/>
                            <w:szCs w:val="15"/>
                          </w:rPr>
                          <w:t>SDV</w:t>
                        </w:r>
                        <w:proofErr w:type="spellEnd"/>
                        <w:r w:rsidRPr="00FD7E6A">
                          <w:rPr>
                            <w:b/>
                            <w:color w:val="FFFFFF"/>
                            <w:sz w:val="15"/>
                            <w:szCs w:val="15"/>
                          </w:rPr>
                          <w:t xml:space="preserve"> Budget </w:t>
                        </w:r>
                      </w:p>
                    </w:txbxContent>
                  </v:textbox>
                </v:shape>
                <v:shape id="Minus 33207" o:spid="_x0000_s1040" style="position:absolute;left:10632;top:2658;width:4883;height:5207;visibility:visible;mso-wrap-style:square;v-text-anchor:middle" coordsize="488315,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" path="m64726,199116r358863,l423589,321584r-358863,l64726,199116xe" fillcolor="#ae3f3c" strokecolor="#d0cece" strokeweight="1pt">
                  <v:stroke joinstyle="miter"/>
                  <v:path arrowok="t" o:connecttype="custom" o:connectlocs="64726,199116;423589,199116;423589,321584;64726,321584;64726,199116" o:connectangles="0,0,0,0,0"/>
                </v:shape>
                <v:shape id="Flowchart: Connector 33208" o:spid="_x0000_s1041" type="#_x0000_t120" style="position:absolute;left:15523;top:106;width:10839;height:10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" fillcolor="#ae3f3c" strokecolor="#41719c" strokeweight="1pt">
                  <v:stroke joinstyle="miter"/>
                  <v:shadow on="t" color="black" opacity="26214f" origin=",-.5" offset="0,3pt"/>
                  <v:textbox>
                    <w:txbxContent>
                      <w:p w14:paraId="09D5C4DA" w14:textId="77777777" w:rsidR="00D752E2" w:rsidRPr="00FD7E6A" w:rsidRDefault="00D752E2" w:rsidP="00FD7E6A">
                        <w:pPr>
                          <w:jc w:val="center"/>
                          <w:rPr>
                            <w:b/>
                            <w:color w:val="FFFFFF"/>
                          </w:rPr>
                        </w:pPr>
                        <w:r>
                          <w:rPr>
                            <w:b/>
                            <w:color w:val="FFFFFF"/>
                            <w:sz w:val="15"/>
                            <w:szCs w:val="15"/>
                          </w:rPr>
                          <w:t>Grants &amp; Prof. Workshops</w:t>
                        </w:r>
                        <w:r w:rsidRPr="00FD7E6A">
                          <w:rPr>
                            <w:b/>
                            <w:color w:val="FFFFFF"/>
                            <w:sz w:val="15"/>
                            <w:szCs w:val="15"/>
                          </w:rPr>
                          <w:t xml:space="preserve"> </w:t>
                        </w:r>
                      </w:p>
                    </w:txbxContent>
                  </v:textbox>
                </v:shape>
                <v:shape id="Equal 33209" o:spid="_x0000_s1042" style="position:absolute;left:26581;top:3402;width:5099;height:3397;visibility:visible;mso-wrap-style:square;v-text-anchor:middle" coordsize="50990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" path="m67588,69983r374729,l442317,149887r-374729,l67588,69983xm67588,189838r374729,l442317,269742r-374729,l67588,189838xe" fillcolor="#ae3f3c" strokecolor="#d0cece" strokeweight="1pt">
                  <v:stroke joinstyle="miter"/>
                  <v:path arrowok="t" o:connecttype="custom" o:connectlocs="67588,69983;442317,69983;442317,149887;67588,149887;67588,69983;67588,189838;442317,189838;442317,269742;67588,269742;67588,189838" o:connectangles="0,0,0,0,0,0,0,0,0,0"/>
                </v:shape>
                <v:shape id="Flowchart: Connector 33210" o:spid="_x0000_s1043" type="#_x0000_t120" style="position:absolute;left:32322;width:10314;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" fillcolor="#ae3f3c" strokecolor="#41719c" strokeweight="1pt">
                  <v:stroke joinstyle="miter"/>
                  <v:shadow on="t" color="black" opacity="26214f" origin=",-.5" offset="0,3pt"/>
                  <v:textbox>
                    <w:txbxContent>
                      <w:p w14:paraId="7D687EEB" w14:textId="623435D7" w:rsidR="00D752E2" w:rsidRPr="00FD7E6A" w:rsidRDefault="00D752E2" w:rsidP="00FD7E6A">
                        <w:pPr>
                          <w:jc w:val="center"/>
                          <w:rPr>
                            <w:b/>
                            <w:color w:val="FFFFFF"/>
                          </w:rPr>
                        </w:pPr>
                        <w:r w:rsidRPr="00FD7E6A">
                          <w:rPr>
                            <w:b/>
                            <w:color w:val="FFFFFF"/>
                            <w:sz w:val="15"/>
                            <w:szCs w:val="15"/>
                          </w:rPr>
                          <w:t xml:space="preserve">Net </w:t>
                        </w:r>
                        <w:proofErr w:type="spellStart"/>
                        <w:r>
                          <w:rPr>
                            <w:b/>
                            <w:color w:val="FFFFFF"/>
                            <w:sz w:val="15"/>
                            <w:szCs w:val="15"/>
                          </w:rPr>
                          <w:t>CIIA</w:t>
                        </w:r>
                        <w:proofErr w:type="spellEnd"/>
                        <w:r>
                          <w:rPr>
                            <w:b/>
                            <w:color w:val="FFFFFF"/>
                            <w:sz w:val="15"/>
                            <w:szCs w:val="15"/>
                          </w:rPr>
                          <w:t xml:space="preserve"> </w:t>
                        </w:r>
                        <w:r w:rsidRPr="00FD7E6A">
                          <w:rPr>
                            <w:b/>
                            <w:color w:val="FFFFFF"/>
                            <w:sz w:val="15"/>
                            <w:szCs w:val="15"/>
                          </w:rPr>
                          <w:t>Budget</w:t>
                        </w:r>
                        <w:r w:rsidRPr="00FD7E6A">
                          <w:rPr>
                            <w:b/>
                            <w:color w:val="FFFFFF"/>
                          </w:rPr>
                          <w:t xml:space="preserve"> </w:t>
                        </w:r>
                      </w:p>
                    </w:txbxContent>
                  </v:textbox>
                </v:shape>
                <v:shape id="Right Brace 33211" o:spid="_x0000_s1044" type="#_x0000_t88" style="position:absolute;left:43699;top:744;width:2763;height:9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" adj="550" filled="t" fillcolor="#ae3f3c" strokecolor="#d0cece" strokeweight="1pt">
                  <v:stroke joinstyle="miter"/>
                </v:shape>
              </v:group>
            </w:pict>
          </mc:Fallback>
        </mc:AlternateContent>
      </w:r>
    </w:p>
    <w:p w14:paraId="58D15152" w14:textId="77777777" w:rsidR="00CD2410" w:rsidRDefault="00CD2410" w:rsidP="00233E27">
      <w:pPr>
        <w:widowControl/>
        <w:shd w:val="clear" w:color="auto" w:fill="FFFFFF" w:themeFill="background1"/>
        <w:tabs>
          <w:tab w:val="left" w:pos="7470"/>
        </w:tabs>
        <w:spacing w:after="100" w:afterAutospacing="1" w:line="20" w:lineRule="atLeast"/>
        <w:jc w:val="both"/>
        <w:rPr>
          <w:rFonts w:ascii="Calibri" w:hAnsi="Calibri"/>
          <w:sz w:val="24"/>
          <w:szCs w:val="24"/>
        </w:rPr>
      </w:pPr>
    </w:p>
    <w:p w14:paraId="71298D67" w14:textId="77777777" w:rsidR="00CD2410" w:rsidRDefault="00CD2410" w:rsidP="00233E27">
      <w:pPr>
        <w:widowControl/>
        <w:shd w:val="clear" w:color="auto" w:fill="FFFFFF" w:themeFill="background1"/>
        <w:tabs>
          <w:tab w:val="left" w:pos="7470"/>
        </w:tabs>
        <w:spacing w:after="100" w:afterAutospacing="1" w:line="20" w:lineRule="atLeast"/>
        <w:jc w:val="both"/>
        <w:rPr>
          <w:rFonts w:ascii="Calibri" w:hAnsi="Calibri"/>
          <w:sz w:val="24"/>
          <w:szCs w:val="24"/>
        </w:rPr>
      </w:pPr>
    </w:p>
    <w:p w14:paraId="6222A7B8" w14:textId="77777777" w:rsidR="00C037B1" w:rsidRDefault="00C037B1" w:rsidP="00233E27">
      <w:pPr>
        <w:widowControl/>
        <w:shd w:val="clear" w:color="auto" w:fill="FFFFFF" w:themeFill="background1"/>
        <w:tabs>
          <w:tab w:val="left" w:pos="7470"/>
        </w:tabs>
        <w:spacing w:after="100" w:afterAutospacing="1" w:line="20" w:lineRule="atLeast"/>
        <w:jc w:val="both"/>
        <w:rPr>
          <w:rFonts w:ascii="Calibri" w:hAnsi="Calibri"/>
          <w:sz w:val="24"/>
          <w:szCs w:val="24"/>
        </w:rPr>
      </w:pPr>
    </w:p>
    <w:p w14:paraId="66892F0F" w14:textId="77777777" w:rsidR="000C1414" w:rsidRDefault="000C1414" w:rsidP="00233E27">
      <w:pPr>
        <w:widowControl/>
        <w:shd w:val="clear" w:color="auto" w:fill="FFFFFF" w:themeFill="background1"/>
        <w:spacing w:after="0" w:line="240" w:lineRule="auto"/>
        <w:jc w:val="both"/>
        <w:rPr>
          <w:rFonts w:ascii="Calibri" w:hAnsi="Calibri"/>
          <w:sz w:val="24"/>
          <w:szCs w:val="24"/>
        </w:rPr>
        <w:sectPr w:rsidR="000C1414" w:rsidSect="00E04138">
          <w:pgSz w:w="12240" w:h="15840"/>
          <w:pgMar w:top="942" w:right="1440" w:bottom="907" w:left="1440" w:header="450" w:footer="0" w:gutter="0"/>
          <w:cols w:space="720"/>
          <w:noEndnote/>
        </w:sectPr>
      </w:pPr>
    </w:p>
    <w:p w14:paraId="37DF3DE6" w14:textId="77777777" w:rsidR="00E21126" w:rsidRDefault="00E21126" w:rsidP="00233E27">
      <w:pPr>
        <w:widowControl/>
        <w:shd w:val="clear" w:color="auto" w:fill="FFFFFF" w:themeFill="background1"/>
        <w:spacing w:after="0" w:line="240" w:lineRule="auto"/>
        <w:jc w:val="both"/>
        <w:rPr>
          <w:rFonts w:ascii="Calibri" w:hAnsi="Calibri"/>
          <w:sz w:val="24"/>
          <w:szCs w:val="24"/>
        </w:rPr>
      </w:pPr>
    </w:p>
    <w:p w14:paraId="0A56662B" w14:textId="2B07688F" w:rsidR="00E21126" w:rsidRPr="00900581" w:rsidRDefault="00E21126" w:rsidP="00233E27">
      <w:pPr>
        <w:widowControl/>
        <w:shd w:val="clear" w:color="auto" w:fill="FFFFFF" w:themeFill="background1"/>
        <w:spacing w:after="0" w:line="240" w:lineRule="auto"/>
        <w:jc w:val="both"/>
        <w:rPr>
          <w:rFonts w:ascii="Calibri" w:hAnsi="Calibri"/>
          <w:sz w:val="22"/>
          <w:szCs w:val="24"/>
        </w:rPr>
      </w:pPr>
      <w:r w:rsidRPr="006F73D4">
        <w:rPr>
          <w:rFonts w:ascii="Calibri" w:hAnsi="Calibri"/>
          <w:b/>
          <w:i/>
          <w:sz w:val="28"/>
          <w:szCs w:val="28"/>
        </w:rPr>
        <w:t>T</w:t>
      </w:r>
      <w:r>
        <w:rPr>
          <w:rFonts w:ascii="Calibri" w:hAnsi="Calibri"/>
          <w:b/>
          <w:i/>
          <w:sz w:val="28"/>
          <w:szCs w:val="28"/>
        </w:rPr>
        <w:t>ransportation Services</w:t>
      </w:r>
      <w:r w:rsidRPr="003B58F5">
        <w:rPr>
          <w:rFonts w:ascii="Calibri" w:hAnsi="Calibri"/>
          <w:b/>
          <w:sz w:val="24"/>
          <w:szCs w:val="24"/>
        </w:rPr>
        <w:cr/>
      </w:r>
      <w:r w:rsidRPr="00900581">
        <w:rPr>
          <w:rFonts w:ascii="Calibri" w:hAnsi="Calibri"/>
          <w:sz w:val="22"/>
          <w:szCs w:val="24"/>
        </w:rPr>
        <w:t>The approved Transportation budget will be utilized to establish a cost per bus/per day. Regular transportation and Special Education transportation services will continue to be assessed on a utilization basis. The level of participation will be determined by the number of vehicles each district is utilizing at the time the budget is developed. Assessments will be established by multiplying the districts’ total number of buses by the</w:t>
      </w:r>
      <w:r w:rsidR="009A40E3">
        <w:rPr>
          <w:rFonts w:ascii="Calibri" w:hAnsi="Calibri"/>
          <w:sz w:val="22"/>
          <w:szCs w:val="24"/>
        </w:rPr>
        <w:t xml:space="preserve"> cost </w:t>
      </w:r>
      <w:r w:rsidRPr="00900581">
        <w:rPr>
          <w:rFonts w:ascii="Calibri" w:hAnsi="Calibri"/>
          <w:sz w:val="22"/>
          <w:szCs w:val="24"/>
        </w:rPr>
        <w:t>per bus/per day, t</w:t>
      </w:r>
      <w:r w:rsidR="009A40E3">
        <w:rPr>
          <w:rFonts w:ascii="Calibri" w:hAnsi="Calibri"/>
          <w:sz w:val="22"/>
          <w:szCs w:val="24"/>
        </w:rPr>
        <w:t>imes the number of school days, --</w:t>
      </w:r>
      <w:r w:rsidRPr="00900581">
        <w:rPr>
          <w:rFonts w:ascii="Calibri" w:hAnsi="Calibri"/>
          <w:sz w:val="22"/>
          <w:szCs w:val="24"/>
        </w:rPr>
        <w:t xml:space="preserve">one hundred and eighty days (180).  If transportation services are required beyond the standard one hundred and eighty days (180), districts will incur additional assessments based on the additional utilization. </w:t>
      </w:r>
    </w:p>
    <w:p w14:paraId="2F9A2948" w14:textId="77777777" w:rsidR="00E21126" w:rsidRPr="00900581" w:rsidRDefault="00E21126" w:rsidP="00233E27">
      <w:pPr>
        <w:widowControl/>
        <w:shd w:val="clear" w:color="auto" w:fill="FFFFFF" w:themeFill="background1"/>
        <w:spacing w:after="0" w:line="240" w:lineRule="auto"/>
        <w:jc w:val="both"/>
        <w:rPr>
          <w:rFonts w:ascii="Calibri" w:hAnsi="Calibri"/>
          <w:sz w:val="22"/>
          <w:szCs w:val="24"/>
        </w:rPr>
      </w:pPr>
    </w:p>
    <w:p w14:paraId="482E88B2" w14:textId="77777777" w:rsidR="00E21126" w:rsidRPr="003B58F5" w:rsidRDefault="00E21126" w:rsidP="00233E27">
      <w:pPr>
        <w:widowControl/>
        <w:shd w:val="clear" w:color="auto" w:fill="FFFFFF" w:themeFill="background1"/>
        <w:spacing w:after="0" w:line="240" w:lineRule="auto"/>
        <w:jc w:val="both"/>
        <w:rPr>
          <w:rFonts w:ascii="Calibri" w:hAnsi="Calibri"/>
          <w:sz w:val="24"/>
          <w:szCs w:val="24"/>
        </w:rPr>
      </w:pPr>
      <w:r w:rsidRPr="00900581">
        <w:rPr>
          <w:rFonts w:ascii="Calibri" w:hAnsi="Calibri"/>
          <w:sz w:val="22"/>
          <w:szCs w:val="24"/>
        </w:rPr>
        <w:t xml:space="preserve">The Transportation budget will include separate estimated assessments for School Occupational Transportation, Athletics, Field Trips, Additional </w:t>
      </w:r>
      <w:r w:rsidR="00EC0DFE" w:rsidRPr="00900581">
        <w:rPr>
          <w:rFonts w:ascii="Calibri" w:hAnsi="Calibri"/>
          <w:sz w:val="22"/>
          <w:szCs w:val="24"/>
        </w:rPr>
        <w:t>Special Needs Transportation, Mid-</w:t>
      </w:r>
      <w:r w:rsidRPr="00900581">
        <w:rPr>
          <w:rFonts w:ascii="Calibri" w:hAnsi="Calibri"/>
          <w:sz w:val="22"/>
          <w:szCs w:val="24"/>
        </w:rPr>
        <w:t xml:space="preserve">Day and Late Day Routes, </w:t>
      </w:r>
      <w:proofErr w:type="spellStart"/>
      <w:r w:rsidRPr="00900581">
        <w:rPr>
          <w:rFonts w:ascii="Calibri" w:hAnsi="Calibri"/>
          <w:sz w:val="22"/>
          <w:szCs w:val="24"/>
        </w:rPr>
        <w:t>METCO</w:t>
      </w:r>
      <w:proofErr w:type="spellEnd"/>
      <w:r w:rsidRPr="00900581">
        <w:rPr>
          <w:rFonts w:ascii="Calibri" w:hAnsi="Calibri"/>
          <w:sz w:val="22"/>
          <w:szCs w:val="24"/>
        </w:rPr>
        <w:t xml:space="preserve">, and Bus Monitors. These services will be assessed upon actual utilization by districts in said school year.  </w:t>
      </w:r>
    </w:p>
    <w:p w14:paraId="3C3EF0D4" w14:textId="77777777" w:rsidR="00E21126" w:rsidRDefault="00E21126" w:rsidP="00233E27">
      <w:pPr>
        <w:widowControl/>
        <w:shd w:val="clear" w:color="auto" w:fill="FFFFFF" w:themeFill="background1"/>
        <w:spacing w:after="0" w:line="240" w:lineRule="auto"/>
        <w:ind w:firstLine="90"/>
        <w:jc w:val="both"/>
        <w:rPr>
          <w:rFonts w:ascii="Calibri" w:hAnsi="Calibri"/>
          <w:b/>
          <w:sz w:val="24"/>
          <w:szCs w:val="24"/>
        </w:rPr>
      </w:pPr>
    </w:p>
    <w:p w14:paraId="55A9B886" w14:textId="77777777" w:rsidR="00E21126" w:rsidRPr="00900581" w:rsidRDefault="00E21126" w:rsidP="00233E27">
      <w:pPr>
        <w:widowControl/>
        <w:shd w:val="clear" w:color="auto" w:fill="FFFFFF" w:themeFill="background1"/>
        <w:spacing w:after="0" w:line="240" w:lineRule="auto"/>
        <w:jc w:val="both"/>
        <w:rPr>
          <w:rFonts w:ascii="Calibri" w:hAnsi="Calibri"/>
          <w:sz w:val="22"/>
          <w:szCs w:val="24"/>
        </w:rPr>
      </w:pPr>
      <w:r w:rsidRPr="006F73D4">
        <w:rPr>
          <w:rFonts w:ascii="Calibri" w:hAnsi="Calibri"/>
          <w:b/>
          <w:i/>
          <w:sz w:val="28"/>
          <w:szCs w:val="28"/>
        </w:rPr>
        <w:t>Special Education Programs</w:t>
      </w:r>
      <w:r w:rsidRPr="003B58F5">
        <w:rPr>
          <w:rFonts w:ascii="Calibri" w:hAnsi="Calibri"/>
          <w:b/>
          <w:sz w:val="24"/>
          <w:szCs w:val="24"/>
        </w:rPr>
        <w:cr/>
      </w:r>
      <w:r w:rsidRPr="00900581">
        <w:rPr>
          <w:rFonts w:ascii="Calibri" w:hAnsi="Calibri"/>
          <w:sz w:val="22"/>
          <w:szCs w:val="24"/>
        </w:rPr>
        <w:t xml:space="preserve">The approved Special Education budget will be utilized to establish district assessments. </w:t>
      </w:r>
      <w:r w:rsidR="00250F5F" w:rsidRPr="00900581">
        <w:rPr>
          <w:rFonts w:ascii="Calibri" w:hAnsi="Calibri"/>
          <w:sz w:val="22"/>
          <w:szCs w:val="24"/>
        </w:rPr>
        <w:t xml:space="preserve"> </w:t>
      </w:r>
      <w:r w:rsidRPr="00900581">
        <w:rPr>
          <w:rFonts w:ascii="Calibri" w:hAnsi="Calibri"/>
          <w:sz w:val="22"/>
          <w:szCs w:val="24"/>
        </w:rPr>
        <w:t xml:space="preserve">Tuition assessments will be based on each member district's number of students as of October 1 of the prior year. </w:t>
      </w:r>
      <w:r w:rsidR="00250F5F" w:rsidRPr="00900581">
        <w:rPr>
          <w:rFonts w:ascii="Calibri" w:hAnsi="Calibri"/>
          <w:sz w:val="22"/>
          <w:szCs w:val="24"/>
        </w:rPr>
        <w:t xml:space="preserve"> </w:t>
      </w:r>
      <w:r w:rsidRPr="00900581">
        <w:rPr>
          <w:rFonts w:ascii="Calibri" w:hAnsi="Calibri"/>
          <w:sz w:val="22"/>
          <w:szCs w:val="24"/>
        </w:rPr>
        <w:t xml:space="preserve">Fifty percent (50%) of the approved net administrative budget will continue to be assessed to the special education budget. </w:t>
      </w:r>
      <w:r w:rsidR="00250F5F" w:rsidRPr="00900581">
        <w:rPr>
          <w:rFonts w:ascii="Calibri" w:hAnsi="Calibri"/>
          <w:sz w:val="22"/>
          <w:szCs w:val="24"/>
        </w:rPr>
        <w:t xml:space="preserve"> Tuitions will be billed based on actual utilization.</w:t>
      </w:r>
    </w:p>
    <w:p w14:paraId="6B18DFC4" w14:textId="77777777" w:rsidR="00250F5F" w:rsidRPr="003B58F5" w:rsidRDefault="00250F5F" w:rsidP="00233E27">
      <w:pPr>
        <w:widowControl/>
        <w:shd w:val="clear" w:color="auto" w:fill="FFFFFF" w:themeFill="background1"/>
        <w:spacing w:after="0" w:line="240" w:lineRule="auto"/>
        <w:jc w:val="both"/>
        <w:rPr>
          <w:rFonts w:ascii="Calibri" w:hAnsi="Calibri"/>
          <w:sz w:val="24"/>
          <w:szCs w:val="24"/>
        </w:rPr>
      </w:pPr>
    </w:p>
    <w:p w14:paraId="344D6268" w14:textId="77777777" w:rsidR="00E21126" w:rsidRPr="006F73D4" w:rsidRDefault="00E21126" w:rsidP="00233E27">
      <w:pPr>
        <w:widowControl/>
        <w:shd w:val="clear" w:color="auto" w:fill="FFFFFF" w:themeFill="background1"/>
        <w:spacing w:after="0" w:line="240" w:lineRule="auto"/>
        <w:rPr>
          <w:rFonts w:ascii="Calibri" w:hAnsi="Calibri"/>
          <w:b/>
          <w:i/>
          <w:sz w:val="28"/>
          <w:szCs w:val="28"/>
        </w:rPr>
      </w:pPr>
      <w:r w:rsidRPr="006F73D4">
        <w:rPr>
          <w:rFonts w:ascii="Calibri" w:hAnsi="Calibri"/>
          <w:b/>
          <w:i/>
          <w:sz w:val="28"/>
          <w:szCs w:val="28"/>
        </w:rPr>
        <w:t>Therapy Services</w:t>
      </w:r>
    </w:p>
    <w:p w14:paraId="17C50188" w14:textId="77777777" w:rsidR="00E21126" w:rsidRPr="00900581" w:rsidRDefault="00E21126" w:rsidP="00233E27">
      <w:pPr>
        <w:widowControl/>
        <w:shd w:val="clear" w:color="auto" w:fill="FFFFFF" w:themeFill="background1"/>
        <w:spacing w:after="100" w:afterAutospacing="1" w:line="20" w:lineRule="atLeast"/>
        <w:jc w:val="both"/>
        <w:rPr>
          <w:rFonts w:ascii="Calibri" w:hAnsi="Calibri"/>
          <w:sz w:val="22"/>
          <w:szCs w:val="24"/>
        </w:rPr>
      </w:pPr>
      <w:r w:rsidRPr="00900581">
        <w:rPr>
          <w:rFonts w:ascii="Calibri" w:hAnsi="Calibri"/>
          <w:sz w:val="22"/>
          <w:szCs w:val="24"/>
        </w:rPr>
        <w:t xml:space="preserve">The Special Education budget will include a separate estimated therapy services assessment worksheet. The estimated district assessments will be based on the October 1 enrollment from the prior year multiplied by the annual student rate at that time. Therapy services will be billed to actual utilization. </w:t>
      </w:r>
    </w:p>
    <w:p w14:paraId="7BD87866" w14:textId="77777777" w:rsidR="00E21126" w:rsidRPr="006F73D4" w:rsidRDefault="00E21126" w:rsidP="00233E27">
      <w:pPr>
        <w:widowControl/>
        <w:shd w:val="clear" w:color="auto" w:fill="FFFFFF" w:themeFill="background1"/>
        <w:spacing w:after="0" w:line="240" w:lineRule="auto"/>
        <w:rPr>
          <w:rFonts w:ascii="Calibri" w:hAnsi="Calibri"/>
          <w:i/>
          <w:sz w:val="28"/>
          <w:szCs w:val="28"/>
        </w:rPr>
      </w:pPr>
      <w:r w:rsidRPr="006F73D4">
        <w:rPr>
          <w:rFonts w:ascii="Calibri" w:hAnsi="Calibri"/>
          <w:b/>
          <w:i/>
          <w:sz w:val="28"/>
          <w:szCs w:val="28"/>
        </w:rPr>
        <w:t>T</w:t>
      </w:r>
      <w:r>
        <w:rPr>
          <w:rFonts w:ascii="Calibri" w:hAnsi="Calibri"/>
          <w:b/>
          <w:i/>
          <w:sz w:val="28"/>
          <w:szCs w:val="28"/>
        </w:rPr>
        <w:t>ransitional Alternative Program</w:t>
      </w:r>
      <w:r w:rsidRPr="006F73D4">
        <w:rPr>
          <w:rFonts w:ascii="Calibri" w:hAnsi="Calibri"/>
          <w:b/>
          <w:i/>
          <w:sz w:val="28"/>
          <w:szCs w:val="28"/>
        </w:rPr>
        <w:t xml:space="preserve"> </w:t>
      </w:r>
    </w:p>
    <w:p w14:paraId="3A8FD186" w14:textId="77777777" w:rsidR="00E21126" w:rsidRPr="00900581" w:rsidRDefault="00E21126" w:rsidP="00233E27">
      <w:pPr>
        <w:widowControl/>
        <w:shd w:val="clear" w:color="auto" w:fill="FFFFFF" w:themeFill="background1"/>
        <w:spacing w:after="100" w:afterAutospacing="1" w:line="20" w:lineRule="atLeast"/>
        <w:jc w:val="both"/>
        <w:rPr>
          <w:rFonts w:ascii="Calibri" w:hAnsi="Calibri"/>
          <w:sz w:val="22"/>
          <w:szCs w:val="24"/>
        </w:rPr>
      </w:pPr>
      <w:r w:rsidRPr="00900581">
        <w:rPr>
          <w:rFonts w:ascii="Calibri" w:hAnsi="Calibri"/>
          <w:sz w:val="22"/>
          <w:szCs w:val="24"/>
        </w:rPr>
        <w:t xml:space="preserve">The Transitional Alternative Program (TAP) will be assessed in the following manner. Member districts will incur and initial fee of either $5,000 or $10,000 dollars to be billed on an annual basis. The initial fee will be based on the prior year’s student population recorded by the DESE. A $5,000 initial assessment will be assessed if the student population ranges from 1–1,999, a $10,000 initial assessment will be incurred if the student population ranges from 2,000 and up. In addition to the initial assessment, each district will be assessed One Hundred dollars ($100) per day for each day that districts utilize the program. </w:t>
      </w:r>
    </w:p>
    <w:p w14:paraId="3A65CDE2" w14:textId="77777777" w:rsidR="00E21126" w:rsidRPr="003B58F5" w:rsidRDefault="00E21126" w:rsidP="00233E27">
      <w:pPr>
        <w:widowControl/>
        <w:shd w:val="clear" w:color="auto" w:fill="FFFFFF" w:themeFill="background1"/>
        <w:spacing w:after="0" w:line="240" w:lineRule="auto"/>
        <w:rPr>
          <w:rFonts w:ascii="Calibri" w:hAnsi="Calibri"/>
          <w:b/>
          <w:caps/>
          <w:sz w:val="24"/>
          <w:szCs w:val="24"/>
        </w:rPr>
      </w:pPr>
      <w:r>
        <w:rPr>
          <w:rFonts w:ascii="Calibri" w:hAnsi="Calibri"/>
          <w:b/>
          <w:i/>
          <w:sz w:val="28"/>
          <w:szCs w:val="28"/>
        </w:rPr>
        <w:t>Out-of-District Revenue</w:t>
      </w:r>
    </w:p>
    <w:p w14:paraId="6E982686" w14:textId="77777777" w:rsidR="000C1414" w:rsidRDefault="00E21126" w:rsidP="00233E27">
      <w:pPr>
        <w:pStyle w:val="NoSpacing"/>
        <w:widowControl/>
        <w:shd w:val="clear" w:color="auto" w:fill="FFFFFF" w:themeFill="background1"/>
        <w:rPr>
          <w:rFonts w:ascii="Calibri" w:hAnsi="Calibri"/>
          <w:sz w:val="22"/>
          <w:szCs w:val="24"/>
        </w:rPr>
      </w:pPr>
      <w:r w:rsidRPr="00900581">
        <w:rPr>
          <w:rFonts w:ascii="Calibri" w:hAnsi="Calibri"/>
          <w:sz w:val="22"/>
          <w:szCs w:val="24"/>
        </w:rPr>
        <w:t>The preceding formula and resulting out-of-district revenue will provide the Collaborative with the financial flexibility and resources to manage and absorb any budget changes subsequent to the start of the fiscal year and after member district budgets have been set. For any extraordinary cost, such as new programs, additional sections of programs, or new services, the Collaborative will develop and submit a supplemental</w:t>
      </w:r>
      <w:r w:rsidRPr="00900581">
        <w:rPr>
          <w:rFonts w:ascii="Calibri" w:hAnsi="Calibri"/>
          <w:color w:val="FF0000"/>
          <w:sz w:val="22"/>
          <w:szCs w:val="24"/>
        </w:rPr>
        <w:t xml:space="preserve"> </w:t>
      </w:r>
      <w:r w:rsidRPr="00900581">
        <w:rPr>
          <w:rFonts w:ascii="Calibri" w:hAnsi="Calibri"/>
          <w:sz w:val="22"/>
          <w:szCs w:val="24"/>
        </w:rPr>
        <w:t>budget which indicates both the projected costs as well as the projected revenue source to support that budget.</w:t>
      </w:r>
      <w:r w:rsidRPr="00900581">
        <w:rPr>
          <w:rFonts w:ascii="Calibri" w:hAnsi="Calibri"/>
          <w:sz w:val="22"/>
          <w:szCs w:val="24"/>
        </w:rPr>
        <w:cr/>
      </w:r>
    </w:p>
    <w:p w14:paraId="5E0AD133" w14:textId="77777777" w:rsidR="00900581" w:rsidRDefault="00900581" w:rsidP="00233E27">
      <w:pPr>
        <w:pStyle w:val="NoSpacing"/>
        <w:widowControl/>
        <w:shd w:val="clear" w:color="auto" w:fill="FFFFFF" w:themeFill="background1"/>
        <w:rPr>
          <w:rFonts w:ascii="Calibri" w:hAnsi="Calibri"/>
          <w:sz w:val="22"/>
          <w:szCs w:val="24"/>
        </w:rPr>
      </w:pPr>
      <w:r w:rsidRPr="00900581">
        <w:rPr>
          <w:rFonts w:ascii="Calibri" w:hAnsi="Calibri"/>
          <w:sz w:val="22"/>
          <w:szCs w:val="24"/>
        </w:rPr>
        <w:t>The preceding policy is intended to provide the basis for both Collaborative budget development as well as the method of assessing that budget. The method is intended to provide a “fixed cost” for the year, which is both predictable and recognizes each district’s level of utilization of Collaborative programs and services.</w:t>
      </w:r>
      <w:r w:rsidRPr="00900581">
        <w:rPr>
          <w:rFonts w:ascii="Calibri" w:hAnsi="Calibri"/>
          <w:sz w:val="22"/>
          <w:szCs w:val="24"/>
        </w:rPr>
        <w:cr/>
      </w:r>
    </w:p>
    <w:p w14:paraId="6008685E" w14:textId="77777777" w:rsidR="00C037B1" w:rsidRDefault="00C037B1" w:rsidP="00233E27">
      <w:pPr>
        <w:pStyle w:val="NoSpacing"/>
        <w:widowControl/>
        <w:shd w:val="clear" w:color="auto" w:fill="FFFFFF" w:themeFill="background1"/>
        <w:rPr>
          <w:rFonts w:ascii="Calibri" w:hAnsi="Calibri"/>
          <w:sz w:val="22"/>
          <w:szCs w:val="24"/>
        </w:rPr>
      </w:pPr>
    </w:p>
    <w:p w14:paraId="3D98CBFE" w14:textId="77777777" w:rsidR="00C037B1" w:rsidRDefault="00C037B1" w:rsidP="00233E27">
      <w:pPr>
        <w:pStyle w:val="NoSpacing"/>
        <w:widowControl/>
        <w:shd w:val="clear" w:color="auto" w:fill="FFFFFF" w:themeFill="background1"/>
        <w:rPr>
          <w:rFonts w:ascii="Calibri" w:hAnsi="Calibri"/>
          <w:sz w:val="22"/>
          <w:szCs w:val="24"/>
        </w:rPr>
      </w:pPr>
    </w:p>
    <w:p w14:paraId="29D6B40E" w14:textId="77777777" w:rsidR="00900581" w:rsidRPr="00900581" w:rsidRDefault="00900581" w:rsidP="00233E27">
      <w:pPr>
        <w:pStyle w:val="NoSpacing"/>
        <w:widowControl/>
        <w:shd w:val="clear" w:color="auto" w:fill="FFFFFF" w:themeFill="background1"/>
        <w:rPr>
          <w:rFonts w:ascii="Calibri" w:hAnsi="Calibri"/>
          <w:sz w:val="22"/>
          <w:szCs w:val="24"/>
        </w:rPr>
        <w:sectPr w:rsidR="00900581" w:rsidRPr="00900581" w:rsidSect="00E04138">
          <w:pgSz w:w="12240" w:h="15840"/>
          <w:pgMar w:top="630" w:right="1440" w:bottom="907" w:left="1440" w:header="540" w:footer="0" w:gutter="0"/>
          <w:cols w:space="720"/>
          <w:noEndnote/>
        </w:sectPr>
      </w:pPr>
    </w:p>
    <w:p w14:paraId="7C872349" w14:textId="77777777" w:rsidR="00B37FBE" w:rsidRDefault="00B37FBE" w:rsidP="00C037B1">
      <w:pPr>
        <w:pStyle w:val="NoSpacing"/>
        <w:widowControl/>
        <w:rPr>
          <w:rFonts w:asciiTheme="minorHAnsi" w:hAnsiTheme="minorHAnsi"/>
          <w:b/>
          <w:caps/>
          <w:sz w:val="28"/>
          <w:szCs w:val="28"/>
        </w:rPr>
      </w:pPr>
    </w:p>
    <w:p w14:paraId="2CC63C54" w14:textId="623DEBAC" w:rsidR="00E1377D" w:rsidRPr="00CC5EF7" w:rsidRDefault="00E1377D" w:rsidP="00C037B1">
      <w:pPr>
        <w:pStyle w:val="NoSpacing"/>
        <w:widowControl/>
        <w:rPr>
          <w:rFonts w:asciiTheme="minorHAnsi" w:hAnsiTheme="minorHAnsi"/>
          <w:b/>
          <w:caps/>
          <w:sz w:val="28"/>
          <w:szCs w:val="28"/>
        </w:rPr>
      </w:pPr>
      <w:r w:rsidRPr="00CC5EF7">
        <w:rPr>
          <w:rFonts w:asciiTheme="minorHAnsi" w:hAnsiTheme="minorHAnsi"/>
          <w:b/>
          <w:caps/>
          <w:sz w:val="28"/>
          <w:szCs w:val="28"/>
        </w:rPr>
        <w:t xml:space="preserve">Description of </w:t>
      </w:r>
      <w:r w:rsidR="003C13C3" w:rsidRPr="00CC5EF7">
        <w:rPr>
          <w:rFonts w:asciiTheme="minorHAnsi" w:hAnsiTheme="minorHAnsi"/>
          <w:b/>
          <w:caps/>
          <w:sz w:val="28"/>
          <w:szCs w:val="28"/>
        </w:rPr>
        <w:t>E</w:t>
      </w:r>
      <w:r w:rsidRPr="00CC5EF7">
        <w:rPr>
          <w:rFonts w:asciiTheme="minorHAnsi" w:hAnsiTheme="minorHAnsi"/>
          <w:b/>
          <w:caps/>
          <w:sz w:val="28"/>
          <w:szCs w:val="28"/>
        </w:rPr>
        <w:t xml:space="preserve">xpenditure </w:t>
      </w:r>
      <w:r w:rsidR="003C13C3" w:rsidRPr="00CC5EF7">
        <w:rPr>
          <w:rFonts w:asciiTheme="minorHAnsi" w:hAnsiTheme="minorHAnsi"/>
          <w:b/>
          <w:caps/>
          <w:sz w:val="28"/>
          <w:szCs w:val="28"/>
        </w:rPr>
        <w:t>C</w:t>
      </w:r>
      <w:r w:rsidRPr="00CC5EF7">
        <w:rPr>
          <w:rFonts w:asciiTheme="minorHAnsi" w:hAnsiTheme="minorHAnsi"/>
          <w:b/>
          <w:caps/>
          <w:sz w:val="28"/>
          <w:szCs w:val="28"/>
        </w:rPr>
        <w:t>ategories</w:t>
      </w:r>
      <w:bookmarkEnd w:id="136"/>
    </w:p>
    <w:p w14:paraId="4C0521AE" w14:textId="10317CC2" w:rsidR="00E1377D" w:rsidRPr="00900581" w:rsidRDefault="00E1377D" w:rsidP="00233E27">
      <w:pPr>
        <w:widowControl/>
        <w:jc w:val="both"/>
        <w:rPr>
          <w:rFonts w:ascii="Calibri" w:hAnsi="Calibri"/>
          <w:sz w:val="22"/>
          <w:szCs w:val="24"/>
        </w:rPr>
      </w:pPr>
      <w:r w:rsidRPr="00900581">
        <w:rPr>
          <w:rFonts w:ascii="Calibri" w:hAnsi="Calibri"/>
          <w:sz w:val="22"/>
          <w:szCs w:val="24"/>
        </w:rPr>
        <w:t xml:space="preserve">Similar to revenues, expenditures are classified by fund (governmental and proprietary) and </w:t>
      </w:r>
      <w:r w:rsidR="00127D3A" w:rsidRPr="00900581">
        <w:rPr>
          <w:rFonts w:ascii="Calibri" w:hAnsi="Calibri"/>
          <w:sz w:val="22"/>
          <w:szCs w:val="24"/>
        </w:rPr>
        <w:t>function</w:t>
      </w:r>
      <w:r w:rsidRPr="00900581">
        <w:rPr>
          <w:rFonts w:ascii="Calibri" w:hAnsi="Calibri"/>
          <w:sz w:val="22"/>
          <w:szCs w:val="24"/>
        </w:rPr>
        <w:t xml:space="preserve"> (instruction, counseling and child accounting, general school administration, business services, operation and maintenance of school buildings, student transportation, personnel and information systems, community service and building rentals, and debt service</w:t>
      </w:r>
      <w:r w:rsidRPr="004B3666">
        <w:rPr>
          <w:rFonts w:ascii="Calibri" w:hAnsi="Calibri"/>
          <w:sz w:val="22"/>
          <w:szCs w:val="24"/>
        </w:rPr>
        <w:t xml:space="preserve">.)  </w:t>
      </w:r>
      <w:r w:rsidRPr="004B3666">
        <w:rPr>
          <w:rFonts w:ascii="Calibri" w:hAnsi="Calibri"/>
          <w:sz w:val="22"/>
        </w:rPr>
        <w:t xml:space="preserve">In </w:t>
      </w:r>
      <w:r w:rsidR="002E3354" w:rsidRPr="004B3666">
        <w:rPr>
          <w:rFonts w:ascii="Calibri" w:hAnsi="Calibri"/>
          <w:sz w:val="22"/>
          <w:szCs w:val="24"/>
        </w:rPr>
        <w:t>FY</w:t>
      </w:r>
      <w:r w:rsidR="00EA6BDC" w:rsidRPr="004B3666">
        <w:rPr>
          <w:rFonts w:ascii="Calibri" w:hAnsi="Calibri"/>
          <w:sz w:val="22"/>
          <w:szCs w:val="24"/>
        </w:rPr>
        <w:t>201</w:t>
      </w:r>
      <w:r w:rsidR="00CF0A33" w:rsidRPr="004B3666">
        <w:rPr>
          <w:rFonts w:ascii="Calibri" w:hAnsi="Calibri"/>
          <w:sz w:val="22"/>
          <w:szCs w:val="24"/>
        </w:rPr>
        <w:t>8</w:t>
      </w:r>
      <w:r w:rsidRPr="004B3666">
        <w:rPr>
          <w:rFonts w:ascii="Calibri" w:hAnsi="Calibri"/>
          <w:sz w:val="22"/>
        </w:rPr>
        <w:t>,</w:t>
      </w:r>
      <w:r w:rsidRPr="00900581">
        <w:rPr>
          <w:rFonts w:ascii="Calibri" w:hAnsi="Calibri"/>
          <w:sz w:val="22"/>
        </w:rPr>
        <w:t xml:space="preserve"> as in previous years, personnel and information systems </w:t>
      </w:r>
      <w:r w:rsidR="002C45F7" w:rsidRPr="00900581">
        <w:rPr>
          <w:rFonts w:ascii="Calibri" w:hAnsi="Calibri"/>
          <w:sz w:val="22"/>
        </w:rPr>
        <w:t>and instruction represent</w:t>
      </w:r>
      <w:r w:rsidRPr="00900581">
        <w:rPr>
          <w:rFonts w:ascii="Calibri" w:hAnsi="Calibri"/>
          <w:sz w:val="22"/>
        </w:rPr>
        <w:t xml:space="preserve"> the largest percentage of total expenditures at </w:t>
      </w:r>
      <w:r w:rsidR="00C86642" w:rsidRPr="00900581">
        <w:rPr>
          <w:rFonts w:ascii="Calibri" w:hAnsi="Calibri"/>
          <w:sz w:val="22"/>
        </w:rPr>
        <w:t>7</w:t>
      </w:r>
      <w:r w:rsidR="00CF0A33">
        <w:rPr>
          <w:rFonts w:ascii="Calibri" w:hAnsi="Calibri"/>
          <w:sz w:val="22"/>
        </w:rPr>
        <w:t>1</w:t>
      </w:r>
      <w:r w:rsidR="00C87A3A" w:rsidRPr="00900581">
        <w:rPr>
          <w:rFonts w:ascii="Calibri" w:hAnsi="Calibri"/>
          <w:sz w:val="22"/>
        </w:rPr>
        <w:t xml:space="preserve"> </w:t>
      </w:r>
      <w:r w:rsidR="00782B3F" w:rsidRPr="00900581">
        <w:rPr>
          <w:rFonts w:ascii="Calibri" w:hAnsi="Calibri"/>
          <w:sz w:val="22"/>
        </w:rPr>
        <w:t>percent.</w:t>
      </w:r>
      <w:r w:rsidR="007C1360" w:rsidRPr="00900581">
        <w:rPr>
          <w:rFonts w:ascii="Calibri" w:hAnsi="Calibri"/>
          <w:sz w:val="22"/>
        </w:rPr>
        <w:t xml:space="preserve">  </w:t>
      </w:r>
      <w:r w:rsidRPr="00900581">
        <w:rPr>
          <w:rFonts w:ascii="Calibri" w:hAnsi="Calibri"/>
          <w:sz w:val="22"/>
          <w:szCs w:val="24"/>
        </w:rPr>
        <w:t xml:space="preserve">Each expenditure category is defined </w:t>
      </w:r>
      <w:r w:rsidR="007C1360" w:rsidRPr="00900581">
        <w:rPr>
          <w:rFonts w:ascii="Calibri" w:hAnsi="Calibri"/>
          <w:sz w:val="22"/>
          <w:szCs w:val="24"/>
        </w:rPr>
        <w:t>as follows</w:t>
      </w:r>
      <w:r w:rsidRPr="00900581">
        <w:rPr>
          <w:rFonts w:ascii="Calibri" w:hAnsi="Calibri"/>
          <w:sz w:val="22"/>
          <w:szCs w:val="24"/>
        </w:rPr>
        <w:t>:</w:t>
      </w:r>
    </w:p>
    <w:p w14:paraId="7BE9EEC4" w14:textId="77777777" w:rsidR="007C1360" w:rsidRPr="00900581" w:rsidRDefault="00CF4083" w:rsidP="00233E27">
      <w:pPr>
        <w:widowControl/>
        <w:spacing w:line="240" w:lineRule="auto"/>
        <w:ind w:left="720"/>
        <w:jc w:val="both"/>
        <w:rPr>
          <w:rFonts w:ascii="Calibri" w:hAnsi="Calibri"/>
          <w:i/>
          <w:sz w:val="22"/>
          <w:szCs w:val="24"/>
        </w:rPr>
      </w:pPr>
      <w:r w:rsidRPr="00900581">
        <w:rPr>
          <w:rFonts w:ascii="Calibri" w:hAnsi="Calibri"/>
          <w:b/>
          <w:i/>
          <w:sz w:val="22"/>
          <w:szCs w:val="24"/>
        </w:rPr>
        <w:t>Instructional Services</w:t>
      </w:r>
      <w:r w:rsidRPr="00900581">
        <w:rPr>
          <w:rFonts w:ascii="Calibri" w:hAnsi="Calibri"/>
          <w:i/>
          <w:sz w:val="22"/>
          <w:szCs w:val="24"/>
        </w:rPr>
        <w:t>:  This function includes those activities dealing directly with the instruction of pupils.  The expenditures which can be identified as being directly related to instruction of pupils in a learning situation are considered as instructional.  Equipment, materials, and supplies in the classroom essential to the subject taught, and furniture and supplies directly related to instruction are examples of the type of expenditures that are included.</w:t>
      </w:r>
    </w:p>
    <w:p w14:paraId="5879DE3F" w14:textId="77777777" w:rsidR="00CF4083" w:rsidRPr="00900581" w:rsidRDefault="00CF4083" w:rsidP="00233E27">
      <w:pPr>
        <w:widowControl/>
        <w:spacing w:line="240" w:lineRule="auto"/>
        <w:ind w:left="720"/>
        <w:jc w:val="both"/>
        <w:rPr>
          <w:rFonts w:ascii="Calibri" w:hAnsi="Calibri"/>
          <w:i/>
          <w:sz w:val="22"/>
          <w:szCs w:val="24"/>
        </w:rPr>
      </w:pPr>
      <w:r w:rsidRPr="00900581">
        <w:rPr>
          <w:rFonts w:ascii="Calibri" w:hAnsi="Calibri"/>
          <w:b/>
          <w:i/>
          <w:sz w:val="22"/>
          <w:szCs w:val="24"/>
        </w:rPr>
        <w:t>Counseling and Child Accounting Services</w:t>
      </w:r>
      <w:r w:rsidRPr="00900581">
        <w:rPr>
          <w:rFonts w:ascii="Calibri" w:hAnsi="Calibri"/>
          <w:i/>
          <w:sz w:val="22"/>
          <w:szCs w:val="24"/>
        </w:rPr>
        <w:t xml:space="preserve">:  This function encompasses those activities related to promoting and improving school attendance and counseling.  </w:t>
      </w:r>
      <w:r w:rsidR="00F32F7A" w:rsidRPr="00900581">
        <w:rPr>
          <w:rFonts w:ascii="Calibri" w:hAnsi="Calibri"/>
          <w:i/>
          <w:sz w:val="22"/>
          <w:szCs w:val="24"/>
        </w:rPr>
        <w:t>T</w:t>
      </w:r>
      <w:r w:rsidRPr="00900581">
        <w:rPr>
          <w:rFonts w:ascii="Calibri" w:hAnsi="Calibri"/>
          <w:i/>
          <w:sz w:val="22"/>
          <w:szCs w:val="24"/>
        </w:rPr>
        <w:t xml:space="preserve">he costs necessary to manage and provide health and nursing services are identified with this function.  It includes providing </w:t>
      </w:r>
      <w:r w:rsidR="000D117B" w:rsidRPr="00900581">
        <w:rPr>
          <w:rFonts w:ascii="Calibri" w:hAnsi="Calibri"/>
          <w:i/>
          <w:sz w:val="22"/>
          <w:szCs w:val="24"/>
        </w:rPr>
        <w:t>specialized student support services</w:t>
      </w:r>
      <w:r w:rsidRPr="00900581">
        <w:rPr>
          <w:rFonts w:ascii="Calibri" w:hAnsi="Calibri"/>
          <w:i/>
          <w:sz w:val="22"/>
          <w:szCs w:val="24"/>
        </w:rPr>
        <w:t xml:space="preserve"> which are not part of direct instruction.  This function also includes assessing and testing pupils with respect to career and educational opportunities, and helping them establish realistic goals.  </w:t>
      </w:r>
      <w:r w:rsidR="000D117B" w:rsidRPr="00900581">
        <w:rPr>
          <w:rFonts w:ascii="Calibri" w:hAnsi="Calibri"/>
          <w:i/>
          <w:sz w:val="22"/>
          <w:szCs w:val="24"/>
        </w:rPr>
        <w:t>Costs include materials, supplies, and related educational services.</w:t>
      </w:r>
    </w:p>
    <w:p w14:paraId="564FF944" w14:textId="77777777" w:rsidR="00CF4083" w:rsidRPr="00900581" w:rsidRDefault="00E11E95" w:rsidP="00233E27">
      <w:pPr>
        <w:widowControl/>
        <w:spacing w:line="240" w:lineRule="auto"/>
        <w:ind w:left="720"/>
        <w:jc w:val="both"/>
        <w:rPr>
          <w:rFonts w:ascii="Calibri" w:hAnsi="Calibri"/>
          <w:i/>
          <w:sz w:val="22"/>
          <w:szCs w:val="24"/>
        </w:rPr>
      </w:pPr>
      <w:r w:rsidRPr="00900581">
        <w:rPr>
          <w:rFonts w:ascii="Calibri" w:hAnsi="Calibri"/>
          <w:b/>
          <w:i/>
          <w:sz w:val="22"/>
          <w:szCs w:val="24"/>
        </w:rPr>
        <w:t xml:space="preserve">General School </w:t>
      </w:r>
      <w:r w:rsidR="00CF4083" w:rsidRPr="00900581">
        <w:rPr>
          <w:rFonts w:ascii="Calibri" w:hAnsi="Calibri"/>
          <w:b/>
          <w:i/>
          <w:sz w:val="22"/>
          <w:szCs w:val="24"/>
        </w:rPr>
        <w:t>Administration</w:t>
      </w:r>
      <w:r w:rsidR="00CF4083" w:rsidRPr="00900581">
        <w:rPr>
          <w:rFonts w:ascii="Calibri" w:hAnsi="Calibri"/>
          <w:i/>
          <w:sz w:val="22"/>
          <w:szCs w:val="24"/>
        </w:rPr>
        <w:t xml:space="preserve">:  </w:t>
      </w:r>
      <w:r w:rsidRPr="00900581">
        <w:rPr>
          <w:rFonts w:ascii="Calibri" w:hAnsi="Calibri"/>
          <w:i/>
          <w:sz w:val="22"/>
          <w:szCs w:val="24"/>
        </w:rPr>
        <w:t>T</w:t>
      </w:r>
      <w:r w:rsidR="00CF4083" w:rsidRPr="00900581">
        <w:rPr>
          <w:rFonts w:ascii="Calibri" w:hAnsi="Calibri"/>
          <w:i/>
          <w:sz w:val="22"/>
          <w:szCs w:val="24"/>
        </w:rPr>
        <w:t xml:space="preserve">his function covers those activities which have as their purpose overall administrative responsibility for the entire school system.  It includes responsibilities of such areas as the </w:t>
      </w:r>
      <w:r w:rsidRPr="00900581">
        <w:rPr>
          <w:rFonts w:ascii="Calibri" w:hAnsi="Calibri"/>
          <w:i/>
          <w:sz w:val="22"/>
          <w:szCs w:val="24"/>
        </w:rPr>
        <w:t>Central Office Administration</w:t>
      </w:r>
      <w:r w:rsidR="00CF4083" w:rsidRPr="00900581">
        <w:rPr>
          <w:rFonts w:ascii="Calibri" w:hAnsi="Calibri"/>
          <w:i/>
          <w:sz w:val="22"/>
          <w:szCs w:val="24"/>
        </w:rPr>
        <w:t xml:space="preserve">.  Costs include </w:t>
      </w:r>
      <w:r w:rsidRPr="00900581">
        <w:rPr>
          <w:rFonts w:ascii="Calibri" w:hAnsi="Calibri"/>
          <w:i/>
          <w:sz w:val="22"/>
          <w:szCs w:val="24"/>
        </w:rPr>
        <w:t xml:space="preserve">such items as </w:t>
      </w:r>
      <w:r w:rsidR="00CF4083" w:rsidRPr="00900581">
        <w:rPr>
          <w:rFonts w:ascii="Calibri" w:hAnsi="Calibri"/>
          <w:i/>
          <w:sz w:val="22"/>
          <w:szCs w:val="24"/>
        </w:rPr>
        <w:t xml:space="preserve">supplies and equipment to support general administration.  </w:t>
      </w:r>
    </w:p>
    <w:p w14:paraId="551A927F" w14:textId="77777777" w:rsidR="00F32F7A" w:rsidRPr="00900581" w:rsidRDefault="00F32F7A" w:rsidP="00233E27">
      <w:pPr>
        <w:widowControl/>
        <w:spacing w:line="240" w:lineRule="auto"/>
        <w:ind w:left="720"/>
        <w:jc w:val="both"/>
        <w:rPr>
          <w:rFonts w:ascii="Calibri" w:hAnsi="Calibri"/>
          <w:i/>
          <w:sz w:val="22"/>
          <w:szCs w:val="24"/>
        </w:rPr>
      </w:pPr>
      <w:r w:rsidRPr="00900581">
        <w:rPr>
          <w:rFonts w:ascii="Calibri" w:hAnsi="Calibri"/>
          <w:b/>
          <w:i/>
          <w:sz w:val="22"/>
          <w:szCs w:val="24"/>
        </w:rPr>
        <w:t>Building Operation and Maintenance Services</w:t>
      </w:r>
      <w:r w:rsidRPr="00900581">
        <w:rPr>
          <w:rFonts w:ascii="Calibri" w:hAnsi="Calibri"/>
          <w:i/>
          <w:sz w:val="22"/>
          <w:szCs w:val="24"/>
        </w:rPr>
        <w:t xml:space="preserve">:  This function encompasses those activities concerned with keeping the physical building open, comfortable, and safe for use, and keeping the grounds, buildings, and building equipment in effective working </w:t>
      </w:r>
      <w:r w:rsidR="000D117B" w:rsidRPr="00900581">
        <w:rPr>
          <w:rFonts w:ascii="Calibri" w:hAnsi="Calibri"/>
          <w:i/>
          <w:sz w:val="22"/>
          <w:szCs w:val="24"/>
        </w:rPr>
        <w:t>order</w:t>
      </w:r>
      <w:r w:rsidRPr="00900581">
        <w:rPr>
          <w:rFonts w:ascii="Calibri" w:hAnsi="Calibri"/>
          <w:i/>
          <w:sz w:val="22"/>
          <w:szCs w:val="24"/>
        </w:rPr>
        <w:t>.</w:t>
      </w:r>
    </w:p>
    <w:p w14:paraId="77730872" w14:textId="77777777" w:rsidR="00E11E95" w:rsidRPr="00900581" w:rsidRDefault="00F32F7A" w:rsidP="00233E27">
      <w:pPr>
        <w:widowControl/>
        <w:spacing w:line="240" w:lineRule="auto"/>
        <w:ind w:left="720"/>
        <w:jc w:val="both"/>
        <w:rPr>
          <w:rFonts w:ascii="Calibri" w:hAnsi="Calibri"/>
          <w:i/>
          <w:sz w:val="22"/>
          <w:szCs w:val="24"/>
        </w:rPr>
      </w:pPr>
      <w:r w:rsidRPr="00900581">
        <w:rPr>
          <w:rFonts w:ascii="Calibri" w:hAnsi="Calibri"/>
          <w:b/>
          <w:i/>
          <w:sz w:val="22"/>
          <w:szCs w:val="24"/>
        </w:rPr>
        <w:t>Student Transportation</w:t>
      </w:r>
      <w:r w:rsidRPr="00900581">
        <w:rPr>
          <w:rFonts w:ascii="Calibri" w:hAnsi="Calibri"/>
          <w:i/>
          <w:sz w:val="22"/>
          <w:szCs w:val="24"/>
        </w:rPr>
        <w:t xml:space="preserve">:  This function covers the costs of providing management and operation services for regular </w:t>
      </w:r>
      <w:r w:rsidR="004F1738" w:rsidRPr="00900581">
        <w:rPr>
          <w:rFonts w:ascii="Calibri" w:hAnsi="Calibri"/>
          <w:i/>
          <w:sz w:val="22"/>
          <w:szCs w:val="24"/>
        </w:rPr>
        <w:t xml:space="preserve">and special education </w:t>
      </w:r>
      <w:r w:rsidRPr="00900581">
        <w:rPr>
          <w:rFonts w:ascii="Calibri" w:hAnsi="Calibri"/>
          <w:i/>
          <w:sz w:val="22"/>
          <w:szCs w:val="24"/>
        </w:rPr>
        <w:t>bus routes used to transport students to and from school.</w:t>
      </w:r>
    </w:p>
    <w:p w14:paraId="1317F65A" w14:textId="77777777" w:rsidR="003D30C6" w:rsidRPr="00900581" w:rsidRDefault="00E11E95" w:rsidP="00233E27">
      <w:pPr>
        <w:widowControl/>
        <w:spacing w:line="240" w:lineRule="auto"/>
        <w:ind w:left="720"/>
        <w:jc w:val="both"/>
        <w:rPr>
          <w:rFonts w:ascii="Calibri" w:hAnsi="Calibri"/>
          <w:i/>
          <w:sz w:val="22"/>
          <w:szCs w:val="24"/>
        </w:rPr>
      </w:pPr>
      <w:r w:rsidRPr="00900581">
        <w:rPr>
          <w:rFonts w:ascii="Calibri" w:hAnsi="Calibri"/>
          <w:b/>
          <w:i/>
          <w:sz w:val="22"/>
          <w:szCs w:val="24"/>
        </w:rPr>
        <w:t>Business Services</w:t>
      </w:r>
      <w:r w:rsidRPr="00900581">
        <w:rPr>
          <w:rFonts w:ascii="Calibri" w:hAnsi="Calibri"/>
          <w:i/>
          <w:sz w:val="22"/>
          <w:szCs w:val="24"/>
        </w:rPr>
        <w:t xml:space="preserve">: </w:t>
      </w:r>
      <w:r w:rsidR="007139C2" w:rsidRPr="00900581">
        <w:rPr>
          <w:rFonts w:ascii="Calibri" w:hAnsi="Calibri"/>
          <w:i/>
          <w:sz w:val="22"/>
          <w:szCs w:val="24"/>
        </w:rPr>
        <w:t xml:space="preserve">This function covers those activities concerned with the management and coordination of accounting, human resources, and contracted services.  </w:t>
      </w:r>
      <w:r w:rsidR="003D30C6" w:rsidRPr="00900581">
        <w:rPr>
          <w:rFonts w:ascii="Calibri" w:hAnsi="Calibri"/>
          <w:b/>
          <w:i/>
          <w:sz w:val="22"/>
          <w:szCs w:val="24"/>
        </w:rPr>
        <w:t>Personnel and Information Systems Services:</w:t>
      </w:r>
      <w:r w:rsidR="003D30C6" w:rsidRPr="00900581">
        <w:rPr>
          <w:rFonts w:ascii="Calibri" w:hAnsi="Calibri"/>
          <w:i/>
          <w:sz w:val="22"/>
          <w:szCs w:val="24"/>
        </w:rPr>
        <w:t xml:space="preserve">  This function covers</w:t>
      </w:r>
      <w:r w:rsidR="007139C2" w:rsidRPr="00900581">
        <w:rPr>
          <w:rFonts w:ascii="Calibri" w:hAnsi="Calibri"/>
          <w:i/>
          <w:sz w:val="22"/>
          <w:szCs w:val="24"/>
        </w:rPr>
        <w:t xml:space="preserve"> </w:t>
      </w:r>
      <w:r w:rsidR="003D30C6" w:rsidRPr="00900581">
        <w:rPr>
          <w:rFonts w:ascii="Calibri" w:hAnsi="Calibri"/>
          <w:i/>
          <w:sz w:val="22"/>
          <w:szCs w:val="24"/>
        </w:rPr>
        <w:t xml:space="preserve">those activities concerned with the management of </w:t>
      </w:r>
      <w:r w:rsidR="007139C2" w:rsidRPr="00900581">
        <w:rPr>
          <w:rFonts w:ascii="Calibri" w:hAnsi="Calibri"/>
          <w:i/>
          <w:sz w:val="22"/>
          <w:szCs w:val="24"/>
        </w:rPr>
        <w:t xml:space="preserve">employee benefits, salaries, and </w:t>
      </w:r>
      <w:r w:rsidR="003D30C6" w:rsidRPr="00900581">
        <w:rPr>
          <w:rFonts w:ascii="Calibri" w:hAnsi="Calibri"/>
          <w:i/>
          <w:sz w:val="22"/>
          <w:szCs w:val="24"/>
        </w:rPr>
        <w:t>employee dat</w:t>
      </w:r>
      <w:r w:rsidR="007139C2" w:rsidRPr="00900581">
        <w:rPr>
          <w:rFonts w:ascii="Calibri" w:hAnsi="Calibri"/>
          <w:i/>
          <w:sz w:val="22"/>
          <w:szCs w:val="24"/>
        </w:rPr>
        <w:t xml:space="preserve">a; as well as </w:t>
      </w:r>
      <w:r w:rsidR="003D30C6" w:rsidRPr="00900581">
        <w:rPr>
          <w:rFonts w:ascii="Calibri" w:hAnsi="Calibri"/>
          <w:i/>
          <w:sz w:val="22"/>
          <w:szCs w:val="24"/>
        </w:rPr>
        <w:t>the directing and management of data processing services, storage</w:t>
      </w:r>
      <w:r w:rsidR="007139C2" w:rsidRPr="00900581">
        <w:rPr>
          <w:rFonts w:ascii="Calibri" w:hAnsi="Calibri"/>
          <w:i/>
          <w:sz w:val="22"/>
          <w:szCs w:val="24"/>
        </w:rPr>
        <w:t>,</w:t>
      </w:r>
      <w:r w:rsidR="003D30C6" w:rsidRPr="00900581">
        <w:rPr>
          <w:rFonts w:ascii="Calibri" w:hAnsi="Calibri"/>
          <w:i/>
          <w:sz w:val="22"/>
          <w:szCs w:val="24"/>
        </w:rPr>
        <w:t xml:space="preserve"> and retrieval of information for management and reporting.</w:t>
      </w:r>
    </w:p>
    <w:p w14:paraId="195294C4" w14:textId="77777777" w:rsidR="003D30C6" w:rsidRPr="00900581" w:rsidRDefault="003D30C6" w:rsidP="00233E27">
      <w:pPr>
        <w:widowControl/>
        <w:spacing w:line="240" w:lineRule="auto"/>
        <w:ind w:left="720"/>
        <w:jc w:val="both"/>
        <w:rPr>
          <w:rFonts w:ascii="Calibri" w:hAnsi="Calibri"/>
          <w:i/>
          <w:sz w:val="22"/>
          <w:szCs w:val="24"/>
        </w:rPr>
      </w:pPr>
      <w:r w:rsidRPr="00900581">
        <w:rPr>
          <w:rFonts w:ascii="Calibri" w:hAnsi="Calibri"/>
          <w:b/>
          <w:i/>
          <w:sz w:val="22"/>
          <w:szCs w:val="24"/>
        </w:rPr>
        <w:t>Community Services and Building Rental:</w:t>
      </w:r>
      <w:r w:rsidRPr="00900581">
        <w:rPr>
          <w:rFonts w:ascii="Calibri" w:hAnsi="Calibri"/>
          <w:i/>
          <w:sz w:val="22"/>
          <w:szCs w:val="24"/>
        </w:rPr>
        <w:t xml:space="preserve">  This function covers those activities concerned with the management and coordination of community services and building rentals.</w:t>
      </w:r>
    </w:p>
    <w:p w14:paraId="1021F447" w14:textId="77777777" w:rsidR="003D30C6" w:rsidRDefault="003D30C6" w:rsidP="00233E27">
      <w:pPr>
        <w:widowControl/>
        <w:spacing w:line="240" w:lineRule="auto"/>
        <w:ind w:left="720"/>
        <w:jc w:val="both"/>
        <w:rPr>
          <w:rFonts w:ascii="Calibri" w:hAnsi="Calibri"/>
          <w:i/>
          <w:sz w:val="22"/>
          <w:szCs w:val="24"/>
        </w:rPr>
      </w:pPr>
      <w:r w:rsidRPr="00900581">
        <w:rPr>
          <w:rFonts w:ascii="Calibri" w:hAnsi="Calibri"/>
          <w:b/>
          <w:i/>
          <w:sz w:val="22"/>
          <w:szCs w:val="24"/>
        </w:rPr>
        <w:t>Debt Service</w:t>
      </w:r>
      <w:r w:rsidRPr="00900581">
        <w:rPr>
          <w:rFonts w:ascii="Calibri" w:hAnsi="Calibri"/>
          <w:i/>
          <w:sz w:val="22"/>
          <w:szCs w:val="24"/>
        </w:rPr>
        <w:t>:  This function covers</w:t>
      </w:r>
      <w:r w:rsidR="007B3722" w:rsidRPr="00900581">
        <w:rPr>
          <w:rFonts w:ascii="Calibri" w:hAnsi="Calibri"/>
          <w:i/>
          <w:sz w:val="22"/>
          <w:szCs w:val="24"/>
        </w:rPr>
        <w:t xml:space="preserve"> </w:t>
      </w:r>
      <w:r w:rsidR="00E02585" w:rsidRPr="00900581">
        <w:rPr>
          <w:rFonts w:ascii="Calibri" w:hAnsi="Calibri"/>
          <w:i/>
          <w:sz w:val="22"/>
          <w:szCs w:val="24"/>
        </w:rPr>
        <w:t>lease payments associated with equipment and textbook purchases</w:t>
      </w:r>
      <w:r w:rsidRPr="00900581">
        <w:rPr>
          <w:rFonts w:ascii="Calibri" w:hAnsi="Calibri"/>
          <w:i/>
          <w:sz w:val="22"/>
          <w:szCs w:val="24"/>
        </w:rPr>
        <w:t>.</w:t>
      </w:r>
    </w:p>
    <w:p w14:paraId="01A50FCE" w14:textId="77777777" w:rsidR="00F739F3" w:rsidRPr="00900581" w:rsidRDefault="00F739F3" w:rsidP="00233E27">
      <w:pPr>
        <w:widowControl/>
        <w:spacing w:line="240" w:lineRule="auto"/>
        <w:ind w:left="720"/>
        <w:jc w:val="both"/>
        <w:rPr>
          <w:rFonts w:ascii="Calibri" w:hAnsi="Calibri"/>
          <w:i/>
          <w:sz w:val="22"/>
          <w:szCs w:val="24"/>
        </w:rPr>
      </w:pPr>
    </w:p>
    <w:p w14:paraId="345BF44E" w14:textId="77777777" w:rsidR="00690C35" w:rsidRDefault="00690C35" w:rsidP="00233E27">
      <w:pPr>
        <w:widowControl/>
        <w:spacing w:after="0" w:line="240" w:lineRule="auto"/>
        <w:rPr>
          <w:rFonts w:ascii="Calibri" w:hAnsi="Calibri"/>
          <w:b/>
          <w:i/>
          <w:sz w:val="28"/>
          <w:szCs w:val="28"/>
        </w:rPr>
        <w:sectPr w:rsidR="00690C35" w:rsidSect="00E04138">
          <w:pgSz w:w="12240" w:h="15840"/>
          <w:pgMar w:top="1260" w:right="1440" w:bottom="907" w:left="1440" w:header="450" w:footer="0" w:gutter="0"/>
          <w:cols w:space="720"/>
          <w:noEndnote/>
        </w:sectPr>
      </w:pPr>
    </w:p>
    <w:p w14:paraId="46B81D18" w14:textId="77777777" w:rsidR="00FB344A" w:rsidRPr="00842975" w:rsidRDefault="00FB344A" w:rsidP="00233E27">
      <w:pPr>
        <w:pStyle w:val="NoSpacing"/>
        <w:widowControl/>
        <w:rPr>
          <w:rFonts w:asciiTheme="minorHAnsi" w:hAnsiTheme="minorHAnsi"/>
          <w:b/>
          <w:sz w:val="28"/>
          <w:szCs w:val="28"/>
        </w:rPr>
      </w:pPr>
      <w:bookmarkStart w:id="137" w:name="_Toc409013198"/>
      <w:r w:rsidRPr="00842975">
        <w:rPr>
          <w:rFonts w:asciiTheme="minorHAnsi" w:hAnsiTheme="minorHAnsi"/>
          <w:b/>
          <w:sz w:val="28"/>
          <w:szCs w:val="28"/>
        </w:rPr>
        <w:t>PROCUREMENT</w:t>
      </w:r>
    </w:p>
    <w:p w14:paraId="2040EF02" w14:textId="77777777" w:rsidR="00FB344A" w:rsidRPr="00900581" w:rsidRDefault="00FB344A" w:rsidP="00233E27">
      <w:pPr>
        <w:widowControl/>
        <w:jc w:val="both"/>
        <w:rPr>
          <w:rFonts w:asciiTheme="minorHAnsi" w:hAnsiTheme="minorHAnsi" w:cstheme="minorHAnsi"/>
          <w:sz w:val="22"/>
          <w:szCs w:val="24"/>
        </w:rPr>
      </w:pPr>
      <w:r w:rsidRPr="00900581">
        <w:rPr>
          <w:rFonts w:asciiTheme="minorHAnsi" w:hAnsiTheme="minorHAnsi" w:cstheme="minorHAnsi"/>
          <w:sz w:val="22"/>
          <w:szCs w:val="24"/>
        </w:rPr>
        <w:t>All purchases of materials and equipment and all contracts for construction or maintenance in amounts exceeding $35,000 will be based upon competitive bidding in accordance with Massachusetts General Laws on procurement.</w:t>
      </w:r>
    </w:p>
    <w:p w14:paraId="761DF43E" w14:textId="77777777" w:rsidR="00FB344A" w:rsidRPr="00900581" w:rsidRDefault="00FB344A" w:rsidP="00233E27">
      <w:pPr>
        <w:pStyle w:val="BodyTextIndent"/>
        <w:widowControl/>
        <w:ind w:firstLine="0"/>
        <w:rPr>
          <w:rFonts w:asciiTheme="minorHAnsi" w:hAnsiTheme="minorHAnsi" w:cstheme="minorHAnsi"/>
          <w:sz w:val="22"/>
        </w:rPr>
      </w:pPr>
      <w:r w:rsidRPr="00900581">
        <w:rPr>
          <w:rFonts w:asciiTheme="minorHAnsi" w:hAnsiTheme="minorHAnsi" w:cstheme="minorHAnsi"/>
          <w:sz w:val="22"/>
        </w:rPr>
        <w:t>Every effort will be made to procure multiple bids for all purchases in excess of $35,000.</w:t>
      </w:r>
    </w:p>
    <w:p w14:paraId="762FEA87" w14:textId="77777777" w:rsidR="00FB344A" w:rsidRPr="00900581" w:rsidRDefault="00FB344A" w:rsidP="00233E27">
      <w:pPr>
        <w:pStyle w:val="BodyTextIndent"/>
        <w:widowControl/>
        <w:numPr>
          <w:ilvl w:val="0"/>
          <w:numId w:val="37"/>
        </w:numPr>
        <w:spacing w:line="240" w:lineRule="auto"/>
        <w:ind w:left="1440" w:hanging="720"/>
        <w:rPr>
          <w:rFonts w:asciiTheme="minorHAnsi" w:hAnsiTheme="minorHAnsi" w:cstheme="minorHAnsi"/>
          <w:sz w:val="22"/>
        </w:rPr>
      </w:pPr>
      <w:r w:rsidRPr="00900581">
        <w:rPr>
          <w:rFonts w:asciiTheme="minorHAnsi" w:hAnsiTheme="minorHAnsi" w:cstheme="minorHAnsi"/>
          <w:sz w:val="22"/>
        </w:rPr>
        <w:t>Bid specifications will be advertised appropriately and sent to all vendors and firms who have indicated an interest in bidding.</w:t>
      </w:r>
    </w:p>
    <w:p w14:paraId="27452E90" w14:textId="77777777" w:rsidR="00FB344A" w:rsidRPr="00900581" w:rsidRDefault="00FB344A" w:rsidP="00233E27">
      <w:pPr>
        <w:pStyle w:val="BodyTextIndent"/>
        <w:widowControl/>
        <w:spacing w:line="240" w:lineRule="auto"/>
        <w:ind w:left="1440" w:hanging="720"/>
        <w:rPr>
          <w:rFonts w:asciiTheme="minorHAnsi" w:hAnsiTheme="minorHAnsi" w:cstheme="minorHAnsi"/>
          <w:sz w:val="22"/>
        </w:rPr>
      </w:pPr>
    </w:p>
    <w:p w14:paraId="241804FC" w14:textId="77777777" w:rsidR="00FB344A" w:rsidRPr="00900581" w:rsidRDefault="00FB344A" w:rsidP="00233E27">
      <w:pPr>
        <w:widowControl/>
        <w:spacing w:line="240" w:lineRule="auto"/>
        <w:ind w:left="1440" w:hanging="720"/>
        <w:jc w:val="both"/>
        <w:rPr>
          <w:rFonts w:asciiTheme="minorHAnsi" w:hAnsiTheme="minorHAnsi" w:cstheme="minorHAnsi"/>
          <w:sz w:val="22"/>
          <w:szCs w:val="24"/>
        </w:rPr>
      </w:pPr>
      <w:r w:rsidRPr="00900581">
        <w:rPr>
          <w:rFonts w:asciiTheme="minorHAnsi" w:hAnsiTheme="minorHAnsi" w:cstheme="minorHAnsi"/>
          <w:sz w:val="22"/>
          <w:szCs w:val="24"/>
        </w:rPr>
        <w:t xml:space="preserve">2. </w:t>
      </w:r>
      <w:r w:rsidRPr="00900581">
        <w:rPr>
          <w:rFonts w:asciiTheme="minorHAnsi" w:hAnsiTheme="minorHAnsi" w:cstheme="minorHAnsi"/>
          <w:sz w:val="22"/>
          <w:szCs w:val="24"/>
        </w:rPr>
        <w:tab/>
        <w:t>Bids and RFPs will be opened according to procurement guidelines specific to each individual bid/RFP.</w:t>
      </w:r>
    </w:p>
    <w:p w14:paraId="4883F3A4" w14:textId="77777777" w:rsidR="00FB344A" w:rsidRPr="00900581" w:rsidRDefault="00FB344A" w:rsidP="00233E27">
      <w:pPr>
        <w:widowControl/>
        <w:spacing w:line="240" w:lineRule="auto"/>
        <w:ind w:left="1440" w:hanging="720"/>
        <w:jc w:val="both"/>
        <w:rPr>
          <w:rFonts w:asciiTheme="minorHAnsi" w:hAnsiTheme="minorHAnsi" w:cstheme="minorHAnsi"/>
          <w:sz w:val="22"/>
          <w:szCs w:val="24"/>
        </w:rPr>
      </w:pPr>
      <w:r w:rsidRPr="00900581">
        <w:rPr>
          <w:rFonts w:asciiTheme="minorHAnsi" w:hAnsiTheme="minorHAnsi" w:cstheme="minorHAnsi"/>
          <w:sz w:val="22"/>
          <w:szCs w:val="24"/>
        </w:rPr>
        <w:t xml:space="preserve">3. </w:t>
      </w:r>
      <w:r w:rsidRPr="00900581">
        <w:rPr>
          <w:rFonts w:asciiTheme="minorHAnsi" w:hAnsiTheme="minorHAnsi" w:cstheme="minorHAnsi"/>
          <w:sz w:val="22"/>
          <w:szCs w:val="24"/>
        </w:rPr>
        <w:tab/>
        <w:t>The Chief Procurement Officer will present a recommendation of award to the Board.</w:t>
      </w:r>
    </w:p>
    <w:p w14:paraId="0926A7FC" w14:textId="77777777" w:rsidR="00FB344A" w:rsidRDefault="00FB344A" w:rsidP="00233E27">
      <w:pPr>
        <w:widowControl/>
        <w:spacing w:line="240" w:lineRule="auto"/>
        <w:ind w:left="1440" w:hanging="720"/>
        <w:jc w:val="both"/>
        <w:rPr>
          <w:rFonts w:asciiTheme="minorHAnsi" w:hAnsiTheme="minorHAnsi" w:cstheme="minorHAnsi"/>
          <w:sz w:val="24"/>
          <w:szCs w:val="24"/>
        </w:rPr>
      </w:pPr>
      <w:r w:rsidRPr="00900581">
        <w:rPr>
          <w:rFonts w:asciiTheme="minorHAnsi" w:hAnsiTheme="minorHAnsi" w:cstheme="minorHAnsi"/>
          <w:sz w:val="22"/>
          <w:szCs w:val="24"/>
        </w:rPr>
        <w:t xml:space="preserve">4. </w:t>
      </w:r>
      <w:r w:rsidRPr="00900581">
        <w:rPr>
          <w:rFonts w:asciiTheme="minorHAnsi" w:hAnsiTheme="minorHAnsi" w:cstheme="minorHAnsi"/>
          <w:sz w:val="22"/>
          <w:szCs w:val="24"/>
        </w:rPr>
        <w:tab/>
        <w:t>The Board approves the award recommendation and any corresponding written agreements to effectuate the procurement process.</w:t>
      </w:r>
    </w:p>
    <w:p w14:paraId="2B071403" w14:textId="77777777" w:rsidR="000C1414" w:rsidRDefault="000C1414" w:rsidP="00233E27">
      <w:pPr>
        <w:pStyle w:val="NoSpacing"/>
        <w:widowControl/>
        <w:rPr>
          <w:rFonts w:asciiTheme="minorHAnsi" w:hAnsiTheme="minorHAnsi"/>
          <w:b/>
          <w:caps/>
          <w:sz w:val="28"/>
          <w:szCs w:val="28"/>
        </w:rPr>
      </w:pPr>
    </w:p>
    <w:p w14:paraId="49978A09" w14:textId="77777777" w:rsidR="00A16CD6" w:rsidRPr="00CC5EF7" w:rsidRDefault="00A16CD6" w:rsidP="00233E27">
      <w:pPr>
        <w:pStyle w:val="NoSpacing"/>
        <w:widowControl/>
        <w:rPr>
          <w:rFonts w:asciiTheme="minorHAnsi" w:hAnsiTheme="minorHAnsi"/>
          <w:b/>
          <w:caps/>
          <w:sz w:val="28"/>
          <w:szCs w:val="28"/>
        </w:rPr>
      </w:pPr>
      <w:r w:rsidRPr="00CC5EF7">
        <w:rPr>
          <w:rFonts w:asciiTheme="minorHAnsi" w:hAnsiTheme="minorHAnsi"/>
          <w:b/>
          <w:caps/>
          <w:sz w:val="28"/>
          <w:szCs w:val="28"/>
        </w:rPr>
        <w:t>Trends –Budget</w:t>
      </w:r>
      <w:bookmarkEnd w:id="137"/>
    </w:p>
    <w:p w14:paraId="55975808" w14:textId="58F3FDF4" w:rsidR="00E1377D" w:rsidRPr="003B58F5" w:rsidRDefault="00A16CD6" w:rsidP="00233E27">
      <w:pPr>
        <w:widowControl/>
        <w:jc w:val="both"/>
        <w:rPr>
          <w:rFonts w:ascii="Calibri" w:hAnsi="Calibri"/>
          <w:sz w:val="24"/>
          <w:szCs w:val="24"/>
        </w:rPr>
      </w:pPr>
      <w:r w:rsidRPr="004B3666">
        <w:rPr>
          <w:rFonts w:ascii="Calibri" w:hAnsi="Calibri"/>
          <w:sz w:val="22"/>
          <w:szCs w:val="24"/>
        </w:rPr>
        <w:t xml:space="preserve">The LPVEC budget </w:t>
      </w:r>
      <w:r w:rsidR="009D5776" w:rsidRPr="004B3666">
        <w:rPr>
          <w:rFonts w:ascii="Calibri" w:hAnsi="Calibri"/>
          <w:sz w:val="22"/>
          <w:szCs w:val="24"/>
        </w:rPr>
        <w:t>will</w:t>
      </w:r>
      <w:r w:rsidRPr="004B3666">
        <w:rPr>
          <w:rFonts w:ascii="Calibri" w:hAnsi="Calibri"/>
          <w:sz w:val="22"/>
          <w:szCs w:val="24"/>
        </w:rPr>
        <w:t xml:space="preserve"> </w:t>
      </w:r>
      <w:r w:rsidR="007D76ED" w:rsidRPr="004B3666">
        <w:rPr>
          <w:rFonts w:ascii="Calibri" w:hAnsi="Calibri"/>
          <w:sz w:val="22"/>
          <w:szCs w:val="24"/>
        </w:rPr>
        <w:t>de</w:t>
      </w:r>
      <w:r w:rsidR="000A4502" w:rsidRPr="004B3666">
        <w:rPr>
          <w:rFonts w:ascii="Calibri" w:hAnsi="Calibri"/>
          <w:sz w:val="22"/>
          <w:szCs w:val="24"/>
        </w:rPr>
        <w:t>crease</w:t>
      </w:r>
      <w:r w:rsidR="006E549E" w:rsidRPr="004B3666">
        <w:rPr>
          <w:rFonts w:ascii="Calibri" w:hAnsi="Calibri"/>
          <w:sz w:val="22"/>
          <w:szCs w:val="24"/>
        </w:rPr>
        <w:t xml:space="preserve"> by </w:t>
      </w:r>
      <w:r w:rsidR="007D76ED" w:rsidRPr="004B3666">
        <w:rPr>
          <w:rFonts w:ascii="Calibri" w:hAnsi="Calibri"/>
          <w:sz w:val="22"/>
          <w:szCs w:val="24"/>
        </w:rPr>
        <w:t>3.37</w:t>
      </w:r>
      <w:r w:rsidR="000A4502" w:rsidRPr="004B3666">
        <w:rPr>
          <w:rFonts w:ascii="Calibri" w:hAnsi="Calibri"/>
          <w:sz w:val="22"/>
          <w:szCs w:val="24"/>
        </w:rPr>
        <w:t xml:space="preserve"> percent</w:t>
      </w:r>
      <w:r w:rsidRPr="004B3666">
        <w:rPr>
          <w:rFonts w:ascii="Calibri" w:hAnsi="Calibri"/>
          <w:sz w:val="22"/>
          <w:szCs w:val="24"/>
        </w:rPr>
        <w:t xml:space="preserve"> in FY</w:t>
      </w:r>
      <w:r w:rsidR="00EA6BDC" w:rsidRPr="004B3666">
        <w:rPr>
          <w:rFonts w:ascii="Calibri" w:hAnsi="Calibri"/>
          <w:sz w:val="22"/>
          <w:szCs w:val="24"/>
        </w:rPr>
        <w:t>201</w:t>
      </w:r>
      <w:r w:rsidR="007D76ED" w:rsidRPr="004B3666">
        <w:rPr>
          <w:rFonts w:ascii="Calibri" w:hAnsi="Calibri"/>
          <w:sz w:val="22"/>
          <w:szCs w:val="24"/>
        </w:rPr>
        <w:t>8</w:t>
      </w:r>
      <w:r w:rsidRPr="004B3666">
        <w:rPr>
          <w:rFonts w:ascii="Calibri" w:hAnsi="Calibri"/>
          <w:sz w:val="22"/>
          <w:szCs w:val="24"/>
        </w:rPr>
        <w:t xml:space="preserve">.  </w:t>
      </w:r>
      <w:r w:rsidR="00AA110C" w:rsidRPr="004B3666">
        <w:rPr>
          <w:rFonts w:ascii="Calibri" w:hAnsi="Calibri"/>
          <w:sz w:val="22"/>
          <w:szCs w:val="24"/>
        </w:rPr>
        <w:t>The LPVEC budget has steadily</w:t>
      </w:r>
      <w:r w:rsidR="0014505B" w:rsidRPr="004B3666">
        <w:rPr>
          <w:rFonts w:ascii="Calibri" w:hAnsi="Calibri"/>
          <w:sz w:val="22"/>
          <w:szCs w:val="24"/>
        </w:rPr>
        <w:t>,</w:t>
      </w:r>
      <w:r w:rsidR="00AA110C" w:rsidRPr="004B3666">
        <w:rPr>
          <w:rFonts w:ascii="Calibri" w:hAnsi="Calibri"/>
          <w:sz w:val="22"/>
          <w:szCs w:val="24"/>
        </w:rPr>
        <w:t xml:space="preserve"> although not significantly</w:t>
      </w:r>
      <w:r w:rsidR="0014505B" w:rsidRPr="004B3666">
        <w:rPr>
          <w:rFonts w:ascii="Calibri" w:hAnsi="Calibri"/>
          <w:sz w:val="22"/>
          <w:szCs w:val="24"/>
        </w:rPr>
        <w:t>,</w:t>
      </w:r>
      <w:r w:rsidR="00AA110C" w:rsidRPr="004B3666">
        <w:rPr>
          <w:rFonts w:ascii="Calibri" w:hAnsi="Calibri"/>
          <w:sz w:val="22"/>
          <w:szCs w:val="24"/>
        </w:rPr>
        <w:t xml:space="preserve"> increased since FY09.</w:t>
      </w:r>
      <w:r w:rsidRPr="004B3666">
        <w:rPr>
          <w:rFonts w:ascii="Calibri" w:hAnsi="Calibri"/>
          <w:sz w:val="22"/>
          <w:szCs w:val="24"/>
        </w:rPr>
        <w:t xml:space="preserve">  </w:t>
      </w:r>
      <w:r w:rsidR="006E549E" w:rsidRPr="004B3666">
        <w:rPr>
          <w:rFonts w:ascii="Calibri" w:hAnsi="Calibri"/>
          <w:sz w:val="22"/>
          <w:szCs w:val="24"/>
        </w:rPr>
        <w:t xml:space="preserve">This year the LPVEC budget has recognized a </w:t>
      </w:r>
      <w:r w:rsidR="00CF0A33" w:rsidRPr="004B3666">
        <w:rPr>
          <w:rFonts w:ascii="Calibri" w:hAnsi="Calibri"/>
          <w:sz w:val="22"/>
          <w:szCs w:val="24"/>
        </w:rPr>
        <w:t>de</w:t>
      </w:r>
      <w:r w:rsidR="000A4502" w:rsidRPr="004B3666">
        <w:rPr>
          <w:rFonts w:ascii="Calibri" w:hAnsi="Calibri"/>
          <w:sz w:val="22"/>
          <w:szCs w:val="24"/>
        </w:rPr>
        <w:t xml:space="preserve">crease </w:t>
      </w:r>
      <w:r w:rsidR="006E549E" w:rsidRPr="004B3666">
        <w:rPr>
          <w:rFonts w:ascii="Calibri" w:hAnsi="Calibri"/>
          <w:sz w:val="22"/>
          <w:szCs w:val="24"/>
        </w:rPr>
        <w:t>due to</w:t>
      </w:r>
      <w:r w:rsidR="000A4502" w:rsidRPr="004B3666">
        <w:rPr>
          <w:rFonts w:ascii="Calibri" w:hAnsi="Calibri"/>
          <w:sz w:val="22"/>
          <w:szCs w:val="24"/>
        </w:rPr>
        <w:t xml:space="preserve"> the </w:t>
      </w:r>
      <w:r w:rsidR="00CF0A33" w:rsidRPr="004B3666">
        <w:rPr>
          <w:rFonts w:ascii="Calibri" w:hAnsi="Calibri"/>
          <w:sz w:val="22"/>
          <w:szCs w:val="24"/>
        </w:rPr>
        <w:t xml:space="preserve">reorganization of transportation services.  </w:t>
      </w:r>
      <w:r w:rsidR="00546369" w:rsidRPr="004B3666">
        <w:rPr>
          <w:rFonts w:ascii="Calibri" w:hAnsi="Calibri"/>
          <w:sz w:val="22"/>
          <w:szCs w:val="24"/>
        </w:rPr>
        <w:t>.</w:t>
      </w:r>
      <w:r w:rsidR="00900581" w:rsidRPr="00900581">
        <w:rPr>
          <w:rFonts w:ascii="Calibri" w:hAnsi="Calibri"/>
          <w:sz w:val="22"/>
          <w:szCs w:val="24"/>
        </w:rPr>
        <w:t xml:space="preserve"> </w:t>
      </w:r>
      <w:r w:rsidR="00900581">
        <w:rPr>
          <w:rFonts w:ascii="Calibri" w:hAnsi="Calibri"/>
          <w:sz w:val="24"/>
          <w:szCs w:val="24"/>
        </w:rPr>
        <w:t xml:space="preserve"> </w:t>
      </w:r>
    </w:p>
    <w:p w14:paraId="2A18FFCD" w14:textId="77777777" w:rsidR="000C1414" w:rsidRDefault="000C1414" w:rsidP="00233E27">
      <w:pPr>
        <w:pStyle w:val="NoSpacing"/>
        <w:widowControl/>
        <w:rPr>
          <w:rFonts w:asciiTheme="minorHAnsi" w:hAnsiTheme="minorHAnsi"/>
          <w:b/>
          <w:caps/>
          <w:sz w:val="28"/>
          <w:szCs w:val="28"/>
        </w:rPr>
      </w:pPr>
      <w:bookmarkStart w:id="138" w:name="_Toc409013199"/>
    </w:p>
    <w:p w14:paraId="1C1A2D99" w14:textId="77777777" w:rsidR="00E1377D" w:rsidRPr="009B00A0" w:rsidRDefault="00E1377D" w:rsidP="00233E27">
      <w:pPr>
        <w:pStyle w:val="NoSpacing"/>
        <w:widowControl/>
        <w:rPr>
          <w:rFonts w:asciiTheme="minorHAnsi" w:hAnsiTheme="minorHAnsi"/>
          <w:b/>
          <w:caps/>
          <w:sz w:val="28"/>
          <w:szCs w:val="28"/>
        </w:rPr>
      </w:pPr>
      <w:r w:rsidRPr="009B00A0">
        <w:rPr>
          <w:rFonts w:asciiTheme="minorHAnsi" w:hAnsiTheme="minorHAnsi"/>
          <w:b/>
          <w:caps/>
          <w:sz w:val="28"/>
          <w:szCs w:val="28"/>
        </w:rPr>
        <w:t>Trends – Revenues and Expenditures</w:t>
      </w:r>
      <w:bookmarkEnd w:id="138"/>
    </w:p>
    <w:p w14:paraId="3353FD0E" w14:textId="1FB9D360" w:rsidR="008B0E45" w:rsidRDefault="00E1377D" w:rsidP="00233E27">
      <w:pPr>
        <w:widowControl/>
        <w:jc w:val="both"/>
        <w:rPr>
          <w:rFonts w:ascii="Calibri" w:hAnsi="Calibri"/>
          <w:sz w:val="22"/>
          <w:szCs w:val="24"/>
        </w:rPr>
      </w:pPr>
      <w:r w:rsidRPr="009B00A0">
        <w:rPr>
          <w:rFonts w:ascii="Calibri" w:hAnsi="Calibri"/>
          <w:sz w:val="22"/>
          <w:szCs w:val="24"/>
        </w:rPr>
        <w:t xml:space="preserve">In </w:t>
      </w:r>
      <w:r w:rsidR="002E3354" w:rsidRPr="009B00A0">
        <w:rPr>
          <w:rFonts w:ascii="Calibri" w:hAnsi="Calibri"/>
          <w:sz w:val="22"/>
          <w:szCs w:val="24"/>
        </w:rPr>
        <w:t>FY</w:t>
      </w:r>
      <w:r w:rsidR="008A44DA" w:rsidRPr="009B00A0">
        <w:rPr>
          <w:rFonts w:ascii="Calibri" w:hAnsi="Calibri"/>
          <w:sz w:val="22"/>
          <w:szCs w:val="24"/>
        </w:rPr>
        <w:t>201</w:t>
      </w:r>
      <w:r w:rsidR="00E57D00" w:rsidRPr="009B00A0">
        <w:rPr>
          <w:rFonts w:ascii="Calibri" w:hAnsi="Calibri"/>
          <w:sz w:val="22"/>
          <w:szCs w:val="24"/>
        </w:rPr>
        <w:t>8</w:t>
      </w:r>
      <w:r w:rsidR="009D425F" w:rsidRPr="009B00A0">
        <w:rPr>
          <w:rFonts w:ascii="Calibri" w:hAnsi="Calibri"/>
          <w:sz w:val="22"/>
          <w:szCs w:val="24"/>
        </w:rPr>
        <w:t>,</w:t>
      </w:r>
      <w:r w:rsidRPr="009B00A0">
        <w:rPr>
          <w:rFonts w:ascii="Calibri" w:hAnsi="Calibri"/>
          <w:sz w:val="22"/>
          <w:szCs w:val="24"/>
        </w:rPr>
        <w:t xml:space="preserve"> the LPVEC anticipates a </w:t>
      </w:r>
      <w:r w:rsidR="00E57D00" w:rsidRPr="009B00A0">
        <w:rPr>
          <w:rFonts w:ascii="Calibri" w:hAnsi="Calibri"/>
          <w:sz w:val="22"/>
          <w:szCs w:val="24"/>
        </w:rPr>
        <w:t>de</w:t>
      </w:r>
      <w:r w:rsidRPr="009B00A0">
        <w:rPr>
          <w:rFonts w:ascii="Calibri" w:hAnsi="Calibri"/>
          <w:sz w:val="22"/>
          <w:szCs w:val="24"/>
        </w:rPr>
        <w:t xml:space="preserve">crease in </w:t>
      </w:r>
      <w:r w:rsidR="00275D4A" w:rsidRPr="009B00A0">
        <w:rPr>
          <w:rFonts w:ascii="Calibri" w:hAnsi="Calibri"/>
          <w:sz w:val="22"/>
          <w:szCs w:val="24"/>
        </w:rPr>
        <w:t>regular and sp</w:t>
      </w:r>
      <w:r w:rsidR="006E549E" w:rsidRPr="009B00A0">
        <w:rPr>
          <w:rFonts w:ascii="Calibri" w:hAnsi="Calibri"/>
          <w:sz w:val="22"/>
          <w:szCs w:val="24"/>
        </w:rPr>
        <w:t xml:space="preserve">ecial need transportation of </w:t>
      </w:r>
      <w:r w:rsidR="00842D57" w:rsidRPr="009B00A0">
        <w:rPr>
          <w:rFonts w:ascii="Calibri" w:hAnsi="Calibri"/>
          <w:sz w:val="22"/>
          <w:szCs w:val="24"/>
        </w:rPr>
        <w:t>6.33</w:t>
      </w:r>
      <w:r w:rsidR="00275D4A" w:rsidRPr="009B00A0">
        <w:rPr>
          <w:rFonts w:ascii="Calibri" w:hAnsi="Calibri"/>
          <w:sz w:val="22"/>
          <w:szCs w:val="24"/>
        </w:rPr>
        <w:t xml:space="preserve"> percent.  </w:t>
      </w:r>
      <w:r w:rsidRPr="009B00A0">
        <w:rPr>
          <w:rFonts w:ascii="Calibri" w:hAnsi="Calibri"/>
          <w:sz w:val="22"/>
          <w:szCs w:val="24"/>
        </w:rPr>
        <w:t xml:space="preserve">The increase is attributable to </w:t>
      </w:r>
      <w:r w:rsidR="00E97042" w:rsidRPr="009B00A0">
        <w:rPr>
          <w:rFonts w:ascii="Calibri" w:hAnsi="Calibri"/>
          <w:sz w:val="22"/>
          <w:szCs w:val="24"/>
        </w:rPr>
        <w:t>the reorganization of transportation services.</w:t>
      </w:r>
      <w:r w:rsidRPr="009B00A0">
        <w:rPr>
          <w:rFonts w:ascii="Calibri" w:hAnsi="Calibri"/>
          <w:sz w:val="22"/>
          <w:szCs w:val="24"/>
        </w:rPr>
        <w:t xml:space="preserve">  </w:t>
      </w:r>
      <w:r w:rsidR="009D5776" w:rsidRPr="009B00A0">
        <w:rPr>
          <w:rFonts w:ascii="Calibri" w:hAnsi="Calibri"/>
          <w:sz w:val="22"/>
          <w:szCs w:val="24"/>
        </w:rPr>
        <w:t xml:space="preserve">The LPVEC </w:t>
      </w:r>
      <w:r w:rsidR="00E97042" w:rsidRPr="009B00A0">
        <w:rPr>
          <w:rFonts w:ascii="Calibri" w:hAnsi="Calibri"/>
          <w:sz w:val="22"/>
          <w:szCs w:val="24"/>
        </w:rPr>
        <w:t>expande</w:t>
      </w:r>
      <w:r w:rsidR="009D5776" w:rsidRPr="009B00A0">
        <w:rPr>
          <w:rFonts w:ascii="Calibri" w:hAnsi="Calibri"/>
          <w:sz w:val="22"/>
          <w:szCs w:val="24"/>
        </w:rPr>
        <w:t xml:space="preserve">d </w:t>
      </w:r>
      <w:r w:rsidR="00E97042" w:rsidRPr="009B00A0">
        <w:rPr>
          <w:rFonts w:ascii="Calibri" w:hAnsi="Calibri"/>
          <w:sz w:val="22"/>
          <w:szCs w:val="24"/>
        </w:rPr>
        <w:t>the</w:t>
      </w:r>
      <w:r w:rsidR="009D5776" w:rsidRPr="009B00A0">
        <w:rPr>
          <w:rFonts w:ascii="Calibri" w:hAnsi="Calibri"/>
          <w:sz w:val="22"/>
          <w:szCs w:val="24"/>
        </w:rPr>
        <w:t xml:space="preserve"> new </w:t>
      </w:r>
      <w:r w:rsidR="00D653E0" w:rsidRPr="009B00A0">
        <w:rPr>
          <w:rFonts w:ascii="Calibri" w:hAnsi="Calibri"/>
          <w:sz w:val="22"/>
          <w:szCs w:val="24"/>
        </w:rPr>
        <w:t xml:space="preserve">Machine Technology Program, which contributed to the increase in the vocational technical education budget of </w:t>
      </w:r>
      <w:r w:rsidR="00E97042" w:rsidRPr="009B00A0">
        <w:rPr>
          <w:rFonts w:ascii="Calibri" w:hAnsi="Calibri"/>
          <w:sz w:val="22"/>
          <w:szCs w:val="24"/>
        </w:rPr>
        <w:t>3.7</w:t>
      </w:r>
      <w:r w:rsidR="001208FB" w:rsidRPr="009B00A0">
        <w:rPr>
          <w:rFonts w:ascii="Calibri" w:hAnsi="Calibri"/>
          <w:sz w:val="22"/>
          <w:szCs w:val="24"/>
        </w:rPr>
        <w:t>9</w:t>
      </w:r>
      <w:r w:rsidR="00D653E0" w:rsidRPr="009B00A0">
        <w:rPr>
          <w:rFonts w:ascii="Calibri" w:hAnsi="Calibri"/>
          <w:sz w:val="22"/>
          <w:szCs w:val="24"/>
        </w:rPr>
        <w:t xml:space="preserve"> percent</w:t>
      </w:r>
      <w:r w:rsidRPr="009B00A0">
        <w:rPr>
          <w:rFonts w:ascii="Calibri" w:hAnsi="Calibri"/>
          <w:sz w:val="22"/>
          <w:szCs w:val="24"/>
        </w:rPr>
        <w:t>.</w:t>
      </w:r>
      <w:r w:rsidR="00D653E0" w:rsidRPr="009B00A0">
        <w:rPr>
          <w:rFonts w:ascii="Calibri" w:hAnsi="Calibri"/>
          <w:sz w:val="22"/>
          <w:szCs w:val="24"/>
        </w:rPr>
        <w:t xml:space="preserve">  Budget increases in </w:t>
      </w:r>
      <w:r w:rsidR="001208FB" w:rsidRPr="009B00A0">
        <w:rPr>
          <w:rFonts w:ascii="Calibri" w:hAnsi="Calibri"/>
          <w:sz w:val="22"/>
          <w:szCs w:val="24"/>
        </w:rPr>
        <w:t>Coordination</w:t>
      </w:r>
      <w:r w:rsidR="00D653E0" w:rsidRPr="009B00A0">
        <w:rPr>
          <w:rFonts w:ascii="Calibri" w:hAnsi="Calibri"/>
          <w:sz w:val="22"/>
          <w:szCs w:val="24"/>
        </w:rPr>
        <w:t xml:space="preserve">, </w:t>
      </w:r>
      <w:r w:rsidR="00E97042" w:rsidRPr="009B00A0">
        <w:rPr>
          <w:rFonts w:ascii="Calibri" w:hAnsi="Calibri"/>
          <w:sz w:val="22"/>
          <w:szCs w:val="24"/>
        </w:rPr>
        <w:t xml:space="preserve">Automotive Technology, </w:t>
      </w:r>
      <w:r w:rsidR="009504AB" w:rsidRPr="009B00A0">
        <w:rPr>
          <w:rFonts w:ascii="Calibri" w:hAnsi="Calibri"/>
          <w:sz w:val="22"/>
          <w:szCs w:val="24"/>
        </w:rPr>
        <w:t>Student</w:t>
      </w:r>
      <w:r w:rsidR="00E97042" w:rsidRPr="009B00A0">
        <w:rPr>
          <w:rFonts w:ascii="Calibri" w:hAnsi="Calibri"/>
          <w:sz w:val="22"/>
          <w:szCs w:val="24"/>
        </w:rPr>
        <w:t xml:space="preserve"> Support</w:t>
      </w:r>
      <w:r w:rsidR="009504AB" w:rsidRPr="009B00A0">
        <w:rPr>
          <w:rFonts w:ascii="Calibri" w:hAnsi="Calibri"/>
          <w:sz w:val="22"/>
          <w:szCs w:val="24"/>
        </w:rPr>
        <w:t xml:space="preserve"> Services</w:t>
      </w:r>
      <w:r w:rsidR="00E97042" w:rsidRPr="009B00A0">
        <w:rPr>
          <w:rFonts w:ascii="Calibri" w:hAnsi="Calibri"/>
          <w:sz w:val="22"/>
          <w:szCs w:val="24"/>
        </w:rPr>
        <w:t>, Health</w:t>
      </w:r>
      <w:r w:rsidR="009504AB" w:rsidRPr="009B00A0">
        <w:rPr>
          <w:rFonts w:ascii="Calibri" w:hAnsi="Calibri"/>
          <w:sz w:val="22"/>
          <w:szCs w:val="24"/>
        </w:rPr>
        <w:t xml:space="preserve"> Assisting</w:t>
      </w:r>
      <w:r w:rsidR="00E97042" w:rsidRPr="009B00A0">
        <w:rPr>
          <w:rFonts w:ascii="Calibri" w:hAnsi="Calibri"/>
          <w:sz w:val="22"/>
          <w:szCs w:val="24"/>
        </w:rPr>
        <w:t xml:space="preserve"> and Machine Technology were due to personnel salaries and fringe bene</w:t>
      </w:r>
      <w:r w:rsidR="00D653E0" w:rsidRPr="009B00A0">
        <w:rPr>
          <w:rFonts w:ascii="Calibri" w:hAnsi="Calibri"/>
          <w:sz w:val="22"/>
          <w:szCs w:val="24"/>
        </w:rPr>
        <w:t>fits.</w:t>
      </w:r>
      <w:r w:rsidRPr="009B00A0">
        <w:rPr>
          <w:rFonts w:ascii="Calibri" w:hAnsi="Calibri"/>
          <w:sz w:val="22"/>
          <w:szCs w:val="24"/>
        </w:rPr>
        <w:t xml:space="preserve">  </w:t>
      </w:r>
      <w:r w:rsidR="001B1E18" w:rsidRPr="009B00A0">
        <w:rPr>
          <w:rFonts w:ascii="Calibri" w:hAnsi="Calibri"/>
          <w:sz w:val="22"/>
          <w:szCs w:val="24"/>
        </w:rPr>
        <w:t>Design and Visual</w:t>
      </w:r>
      <w:r w:rsidR="009504AB" w:rsidRPr="009B00A0">
        <w:rPr>
          <w:rFonts w:ascii="Calibri" w:hAnsi="Calibri"/>
          <w:sz w:val="22"/>
          <w:szCs w:val="24"/>
        </w:rPr>
        <w:t xml:space="preserve"> Communications and Graphics Communications merged into one program, which is now Graphics and Visual Design.  </w:t>
      </w:r>
      <w:r w:rsidR="00D653E0" w:rsidRPr="009B00A0">
        <w:rPr>
          <w:rFonts w:ascii="Calibri" w:hAnsi="Calibri"/>
          <w:sz w:val="22"/>
          <w:szCs w:val="24"/>
        </w:rPr>
        <w:t>Consequently, the LPVEC expects to see an increase in occupational educat</w:t>
      </w:r>
      <w:r w:rsidR="001208FB" w:rsidRPr="009B00A0">
        <w:rPr>
          <w:rFonts w:ascii="Calibri" w:hAnsi="Calibri"/>
          <w:sz w:val="22"/>
          <w:szCs w:val="24"/>
        </w:rPr>
        <w:t xml:space="preserve">ion revenues and expenditures.  </w:t>
      </w:r>
      <w:r w:rsidR="00D653E0" w:rsidRPr="009B00A0">
        <w:rPr>
          <w:rFonts w:ascii="Calibri" w:hAnsi="Calibri"/>
          <w:sz w:val="22"/>
          <w:szCs w:val="24"/>
        </w:rPr>
        <w:t xml:space="preserve">Special Education recognized a budget decrease </w:t>
      </w:r>
      <w:r w:rsidR="009A2C7E" w:rsidRPr="009B00A0">
        <w:rPr>
          <w:rFonts w:ascii="Calibri" w:hAnsi="Calibri"/>
          <w:sz w:val="22"/>
          <w:szCs w:val="24"/>
        </w:rPr>
        <w:t xml:space="preserve">of </w:t>
      </w:r>
      <w:r w:rsidR="005E62BE" w:rsidRPr="009B00A0">
        <w:rPr>
          <w:rFonts w:ascii="Calibri" w:hAnsi="Calibri"/>
          <w:sz w:val="22"/>
          <w:szCs w:val="24"/>
        </w:rPr>
        <w:t>2.11</w:t>
      </w:r>
      <w:r w:rsidR="00D653E0" w:rsidRPr="009B00A0">
        <w:rPr>
          <w:rFonts w:ascii="Calibri" w:hAnsi="Calibri"/>
          <w:sz w:val="22"/>
          <w:szCs w:val="24"/>
        </w:rPr>
        <w:t xml:space="preserve"> percent.  The reduction is due t</w:t>
      </w:r>
      <w:r w:rsidR="005E62BE" w:rsidRPr="009B00A0">
        <w:rPr>
          <w:rFonts w:ascii="Calibri" w:hAnsi="Calibri"/>
          <w:sz w:val="22"/>
          <w:szCs w:val="24"/>
        </w:rPr>
        <w:t>o declining enrollments and</w:t>
      </w:r>
      <w:bookmarkStart w:id="139" w:name="_Toc409013200"/>
      <w:r w:rsidR="005E62BE" w:rsidRPr="009B00A0">
        <w:rPr>
          <w:rFonts w:ascii="Calibri" w:hAnsi="Calibri"/>
          <w:sz w:val="22"/>
          <w:szCs w:val="24"/>
        </w:rPr>
        <w:t xml:space="preserve"> personnel</w:t>
      </w:r>
      <w:r w:rsidR="009A2C7E" w:rsidRPr="009B00A0">
        <w:rPr>
          <w:rFonts w:ascii="Calibri" w:hAnsi="Calibri"/>
          <w:sz w:val="22"/>
          <w:szCs w:val="24"/>
        </w:rPr>
        <w:t>.  Consequently, the LPVEC expects to see a decrease in special education revenues and expenditures for FY1</w:t>
      </w:r>
      <w:r w:rsidR="005E62BE" w:rsidRPr="009B00A0">
        <w:rPr>
          <w:rFonts w:ascii="Calibri" w:hAnsi="Calibri"/>
          <w:sz w:val="22"/>
          <w:szCs w:val="24"/>
        </w:rPr>
        <w:t>8</w:t>
      </w:r>
      <w:r w:rsidR="009A2C7E" w:rsidRPr="009B00A0">
        <w:rPr>
          <w:rFonts w:ascii="Calibri" w:hAnsi="Calibri"/>
          <w:sz w:val="22"/>
          <w:szCs w:val="24"/>
        </w:rPr>
        <w:t>.</w:t>
      </w:r>
      <w:r w:rsidR="001A2E0A" w:rsidRPr="009B00A0">
        <w:rPr>
          <w:rFonts w:ascii="Calibri" w:hAnsi="Calibri"/>
          <w:sz w:val="22"/>
          <w:szCs w:val="24"/>
        </w:rPr>
        <w:t xml:space="preserve">  Contracted services incorporates various program where anticipated budgets vary based on district utilization.</w:t>
      </w:r>
      <w:r w:rsidR="004054C4" w:rsidRPr="009B00A0">
        <w:rPr>
          <w:rFonts w:ascii="Calibri" w:hAnsi="Calibri"/>
          <w:sz w:val="22"/>
          <w:szCs w:val="24"/>
        </w:rPr>
        <w:t xml:space="preserve"> </w:t>
      </w:r>
      <w:r w:rsidR="001A2E0A" w:rsidRPr="009B00A0">
        <w:rPr>
          <w:rFonts w:ascii="Calibri" w:hAnsi="Calibri"/>
          <w:sz w:val="22"/>
          <w:szCs w:val="24"/>
        </w:rPr>
        <w:t xml:space="preserve"> LPVEC anticipates an increase in </w:t>
      </w:r>
      <w:r w:rsidR="005E62BE" w:rsidRPr="009B00A0">
        <w:rPr>
          <w:rFonts w:ascii="Calibri" w:hAnsi="Calibri"/>
          <w:sz w:val="22"/>
          <w:szCs w:val="24"/>
        </w:rPr>
        <w:t xml:space="preserve">services in our </w:t>
      </w:r>
      <w:r w:rsidR="001A2E0A" w:rsidRPr="009B00A0">
        <w:rPr>
          <w:rFonts w:ascii="Calibri" w:hAnsi="Calibri"/>
          <w:sz w:val="22"/>
          <w:szCs w:val="24"/>
        </w:rPr>
        <w:t xml:space="preserve">Medicaid, Innovative Research in Education, and Bus Monitor Programs. </w:t>
      </w:r>
      <w:r w:rsidR="004054C4" w:rsidRPr="009B00A0">
        <w:rPr>
          <w:rFonts w:ascii="Calibri" w:hAnsi="Calibri"/>
          <w:sz w:val="22"/>
          <w:szCs w:val="24"/>
        </w:rPr>
        <w:t xml:space="preserve"> </w:t>
      </w:r>
      <w:r w:rsidR="001A2E0A" w:rsidRPr="009B00A0">
        <w:rPr>
          <w:rFonts w:ascii="Calibri" w:hAnsi="Calibri"/>
          <w:sz w:val="22"/>
          <w:szCs w:val="24"/>
        </w:rPr>
        <w:t>We anticipate a decrease in services in our Therapy Services, Athletic and Field Trip,</w:t>
      </w:r>
      <w:r w:rsidR="004054C4" w:rsidRPr="009B00A0">
        <w:rPr>
          <w:rFonts w:ascii="Calibri" w:hAnsi="Calibri"/>
          <w:sz w:val="22"/>
          <w:szCs w:val="24"/>
        </w:rPr>
        <w:t xml:space="preserve"> and Late and Mid-Day Programs.  Apportioned Services programs are not able to raise revenues; therefore, distributed over several programs in the operating budget.  Cha</w:t>
      </w:r>
      <w:r w:rsidR="005E62BE" w:rsidRPr="009B00A0">
        <w:rPr>
          <w:rFonts w:ascii="Calibri" w:hAnsi="Calibri"/>
          <w:sz w:val="22"/>
          <w:szCs w:val="24"/>
        </w:rPr>
        <w:t>nges worth mentioning are the de</w:t>
      </w:r>
      <w:r w:rsidR="004054C4" w:rsidRPr="009B00A0">
        <w:rPr>
          <w:rFonts w:ascii="Calibri" w:hAnsi="Calibri"/>
          <w:sz w:val="22"/>
          <w:szCs w:val="24"/>
        </w:rPr>
        <w:t xml:space="preserve">creases in the Administration, </w:t>
      </w:r>
      <w:r w:rsidR="009504AB" w:rsidRPr="009B00A0">
        <w:rPr>
          <w:rFonts w:ascii="Calibri" w:hAnsi="Calibri"/>
          <w:sz w:val="22"/>
          <w:szCs w:val="24"/>
        </w:rPr>
        <w:t>Nursing</w:t>
      </w:r>
      <w:r w:rsidR="004054C4" w:rsidRPr="009B00A0">
        <w:rPr>
          <w:rFonts w:ascii="Calibri" w:hAnsi="Calibri"/>
          <w:sz w:val="22"/>
          <w:szCs w:val="24"/>
        </w:rPr>
        <w:t>, and S</w:t>
      </w:r>
      <w:r w:rsidR="005E62BE" w:rsidRPr="009B00A0">
        <w:rPr>
          <w:rFonts w:ascii="Calibri" w:hAnsi="Calibri"/>
          <w:sz w:val="22"/>
          <w:szCs w:val="24"/>
        </w:rPr>
        <w:t>pecial Education Coordination</w:t>
      </w:r>
      <w:r w:rsidR="004054C4" w:rsidRPr="009B00A0">
        <w:rPr>
          <w:rFonts w:ascii="Calibri" w:hAnsi="Calibri"/>
          <w:sz w:val="22"/>
          <w:szCs w:val="24"/>
        </w:rPr>
        <w:t xml:space="preserve">. </w:t>
      </w:r>
      <w:r w:rsidR="00F5537A" w:rsidRPr="009B00A0">
        <w:rPr>
          <w:rFonts w:ascii="Calibri" w:hAnsi="Calibri"/>
          <w:sz w:val="22"/>
          <w:szCs w:val="24"/>
        </w:rPr>
        <w:t xml:space="preserve"> </w:t>
      </w:r>
      <w:r w:rsidR="005E62BE" w:rsidRPr="009B00A0">
        <w:rPr>
          <w:rFonts w:ascii="Calibri" w:hAnsi="Calibri"/>
          <w:sz w:val="22"/>
          <w:szCs w:val="24"/>
        </w:rPr>
        <w:t>Increase</w:t>
      </w:r>
      <w:r w:rsidR="001B1E18" w:rsidRPr="009B00A0">
        <w:rPr>
          <w:rFonts w:ascii="Calibri" w:hAnsi="Calibri"/>
          <w:sz w:val="22"/>
          <w:szCs w:val="24"/>
        </w:rPr>
        <w:t>s</w:t>
      </w:r>
      <w:r w:rsidR="005E62BE" w:rsidRPr="009B00A0">
        <w:rPr>
          <w:rFonts w:ascii="Calibri" w:hAnsi="Calibri"/>
          <w:sz w:val="22"/>
          <w:szCs w:val="24"/>
        </w:rPr>
        <w:t xml:space="preserve"> in </w:t>
      </w:r>
      <w:r w:rsidR="001B1E18" w:rsidRPr="009B00A0">
        <w:rPr>
          <w:rFonts w:ascii="Calibri" w:hAnsi="Calibri"/>
          <w:sz w:val="22"/>
          <w:szCs w:val="24"/>
        </w:rPr>
        <w:t>various A</w:t>
      </w:r>
      <w:r w:rsidR="009504AB" w:rsidRPr="009B00A0">
        <w:rPr>
          <w:rFonts w:ascii="Calibri" w:hAnsi="Calibri"/>
          <w:sz w:val="22"/>
          <w:szCs w:val="24"/>
        </w:rPr>
        <w:t xml:space="preserve">pportioned </w:t>
      </w:r>
      <w:r w:rsidR="001B1E18" w:rsidRPr="009B00A0">
        <w:rPr>
          <w:rFonts w:ascii="Calibri" w:hAnsi="Calibri"/>
          <w:sz w:val="22"/>
          <w:szCs w:val="24"/>
        </w:rPr>
        <w:t>Service P</w:t>
      </w:r>
      <w:r w:rsidR="009504AB" w:rsidRPr="009B00A0">
        <w:rPr>
          <w:rFonts w:ascii="Calibri" w:hAnsi="Calibri"/>
          <w:sz w:val="22"/>
          <w:szCs w:val="24"/>
        </w:rPr>
        <w:t xml:space="preserve">rograms </w:t>
      </w:r>
      <w:r w:rsidR="004054C4" w:rsidRPr="009B00A0">
        <w:rPr>
          <w:rFonts w:ascii="Calibri" w:hAnsi="Calibri"/>
          <w:sz w:val="22"/>
          <w:szCs w:val="24"/>
        </w:rPr>
        <w:t>are a result of the addition of personnel, salaries, and fringe benefits.</w:t>
      </w:r>
      <w:r w:rsidR="001B1E18" w:rsidRPr="009B00A0">
        <w:rPr>
          <w:rFonts w:ascii="Calibri" w:hAnsi="Calibri"/>
          <w:sz w:val="22"/>
          <w:szCs w:val="24"/>
        </w:rPr>
        <w:t xml:space="preserve"> </w:t>
      </w:r>
      <w:r w:rsidR="004054C4" w:rsidRPr="009B00A0">
        <w:rPr>
          <w:rFonts w:ascii="Calibri" w:hAnsi="Calibri"/>
          <w:sz w:val="22"/>
          <w:szCs w:val="24"/>
        </w:rPr>
        <w:t xml:space="preserve"> Also worth mentioning are the decreases in the Nursing and Special Education Coordination Programs.</w:t>
      </w:r>
      <w:r w:rsidR="00F5537A" w:rsidRPr="009B00A0">
        <w:rPr>
          <w:rFonts w:ascii="Calibri" w:hAnsi="Calibri"/>
          <w:sz w:val="22"/>
          <w:szCs w:val="24"/>
        </w:rPr>
        <w:t xml:space="preserve"> </w:t>
      </w:r>
      <w:r w:rsidR="004054C4" w:rsidRPr="009B00A0">
        <w:rPr>
          <w:rFonts w:ascii="Calibri" w:hAnsi="Calibri"/>
          <w:sz w:val="22"/>
          <w:szCs w:val="24"/>
        </w:rPr>
        <w:t xml:space="preserve"> </w:t>
      </w:r>
      <w:r w:rsidR="00F5537A" w:rsidRPr="009B00A0">
        <w:rPr>
          <w:rFonts w:ascii="Calibri" w:hAnsi="Calibri"/>
          <w:sz w:val="22"/>
          <w:szCs w:val="24"/>
        </w:rPr>
        <w:t>The d</w:t>
      </w:r>
      <w:r w:rsidR="004054C4" w:rsidRPr="009B00A0">
        <w:rPr>
          <w:rFonts w:ascii="Calibri" w:hAnsi="Calibri"/>
          <w:sz w:val="22"/>
          <w:szCs w:val="24"/>
        </w:rPr>
        <w:t>ecreases are due to the elimination of two positions and associated fringe benefits.</w:t>
      </w:r>
      <w:r w:rsidR="004054C4">
        <w:rPr>
          <w:rFonts w:ascii="Calibri" w:hAnsi="Calibri"/>
          <w:sz w:val="22"/>
          <w:szCs w:val="24"/>
        </w:rPr>
        <w:t xml:space="preserve"> </w:t>
      </w:r>
    </w:p>
    <w:p w14:paraId="381FDDF3" w14:textId="77777777" w:rsidR="00690C35" w:rsidRPr="00690C35" w:rsidRDefault="00690C35" w:rsidP="00233E27">
      <w:pPr>
        <w:widowControl/>
        <w:jc w:val="both"/>
        <w:rPr>
          <w:rFonts w:asciiTheme="minorHAnsi" w:hAnsiTheme="minorHAnsi"/>
          <w:b/>
          <w:caps/>
          <w:sz w:val="16"/>
        </w:rPr>
      </w:pPr>
    </w:p>
    <w:p w14:paraId="39928147" w14:textId="77777777" w:rsidR="00E1377D" w:rsidRPr="00CC5EF7" w:rsidRDefault="008B0E45" w:rsidP="001B1E18">
      <w:pPr>
        <w:pStyle w:val="NoSpacing"/>
        <w:keepNext/>
        <w:keepLines/>
        <w:widowControl/>
        <w:rPr>
          <w:rFonts w:asciiTheme="minorHAnsi" w:hAnsiTheme="minorHAnsi"/>
          <w:b/>
          <w:caps/>
          <w:sz w:val="28"/>
          <w:szCs w:val="28"/>
        </w:rPr>
      </w:pPr>
      <w:r>
        <w:rPr>
          <w:rFonts w:asciiTheme="minorHAnsi" w:hAnsiTheme="minorHAnsi"/>
          <w:b/>
          <w:caps/>
          <w:sz w:val="28"/>
          <w:szCs w:val="28"/>
        </w:rPr>
        <w:t>T</w:t>
      </w:r>
      <w:r w:rsidR="00E1377D" w:rsidRPr="00CC5EF7">
        <w:rPr>
          <w:rFonts w:asciiTheme="minorHAnsi" w:hAnsiTheme="minorHAnsi"/>
          <w:b/>
          <w:caps/>
          <w:sz w:val="28"/>
          <w:szCs w:val="28"/>
        </w:rPr>
        <w:t>rends – Fund Balances</w:t>
      </w:r>
      <w:bookmarkEnd w:id="139"/>
    </w:p>
    <w:p w14:paraId="44765E01" w14:textId="0229F287" w:rsidR="00690C35" w:rsidRDefault="00C420FC" w:rsidP="001B1E18">
      <w:pPr>
        <w:keepNext/>
        <w:keepLines/>
        <w:widowControl/>
        <w:jc w:val="both"/>
        <w:rPr>
          <w:rFonts w:ascii="Calibri" w:hAnsi="Calibri"/>
          <w:sz w:val="22"/>
        </w:rPr>
      </w:pPr>
      <w:r w:rsidRPr="002744F3">
        <w:rPr>
          <w:rFonts w:ascii="Calibri" w:hAnsi="Calibri"/>
          <w:sz w:val="22"/>
          <w:shd w:val="clear" w:color="auto" w:fill="FFFFFF" w:themeFill="background1"/>
        </w:rPr>
        <w:t xml:space="preserve">Fund balance is certified annually by the </w:t>
      </w:r>
      <w:proofErr w:type="spellStart"/>
      <w:r w:rsidRPr="002744F3">
        <w:rPr>
          <w:rFonts w:ascii="Calibri" w:hAnsi="Calibri"/>
          <w:sz w:val="22"/>
          <w:shd w:val="clear" w:color="auto" w:fill="FFFFFF" w:themeFill="background1"/>
        </w:rPr>
        <w:t>LPVEC’s</w:t>
      </w:r>
      <w:proofErr w:type="spellEnd"/>
      <w:r w:rsidRPr="002744F3">
        <w:rPr>
          <w:rFonts w:ascii="Calibri" w:hAnsi="Calibri"/>
          <w:sz w:val="22"/>
          <w:shd w:val="clear" w:color="auto" w:fill="FFFFFF" w:themeFill="background1"/>
        </w:rPr>
        <w:t xml:space="preserve"> independent auditing firm.  In FY</w:t>
      </w:r>
      <w:r w:rsidR="004D06EE" w:rsidRPr="002744F3">
        <w:rPr>
          <w:rFonts w:ascii="Calibri" w:hAnsi="Calibri"/>
          <w:sz w:val="22"/>
          <w:shd w:val="clear" w:color="auto" w:fill="FFFFFF" w:themeFill="background1"/>
        </w:rPr>
        <w:t>201</w:t>
      </w:r>
      <w:r w:rsidR="007D76ED">
        <w:rPr>
          <w:rFonts w:ascii="Calibri" w:hAnsi="Calibri"/>
          <w:sz w:val="22"/>
          <w:shd w:val="clear" w:color="auto" w:fill="FFFFFF" w:themeFill="background1"/>
        </w:rPr>
        <w:t>7</w:t>
      </w:r>
      <w:r w:rsidRPr="002744F3">
        <w:rPr>
          <w:rFonts w:ascii="Calibri" w:hAnsi="Calibri"/>
          <w:sz w:val="22"/>
          <w:shd w:val="clear" w:color="auto" w:fill="FFFFFF" w:themeFill="background1"/>
        </w:rPr>
        <w:t>, the fund balance totaled $</w:t>
      </w:r>
      <w:r w:rsidR="007D76ED">
        <w:rPr>
          <w:rFonts w:ascii="Calibri" w:hAnsi="Calibri"/>
          <w:sz w:val="22"/>
          <w:shd w:val="clear" w:color="auto" w:fill="FFFFFF" w:themeFill="background1"/>
        </w:rPr>
        <w:t>2,794,898</w:t>
      </w:r>
      <w:r w:rsidR="006E549E" w:rsidRPr="002744F3">
        <w:rPr>
          <w:rFonts w:ascii="Calibri" w:hAnsi="Calibri"/>
          <w:sz w:val="22"/>
          <w:shd w:val="clear" w:color="auto" w:fill="FFFFFF" w:themeFill="background1"/>
        </w:rPr>
        <w:t xml:space="preserve"> which is comprised of $</w:t>
      </w:r>
      <w:r w:rsidR="007D76ED">
        <w:rPr>
          <w:rFonts w:ascii="Calibri" w:hAnsi="Calibri"/>
          <w:sz w:val="22"/>
          <w:shd w:val="clear" w:color="auto" w:fill="FFFFFF" w:themeFill="background1"/>
        </w:rPr>
        <w:t xml:space="preserve">3,167,696 </w:t>
      </w:r>
      <w:r w:rsidRPr="002744F3">
        <w:rPr>
          <w:rFonts w:ascii="Calibri" w:hAnsi="Calibri"/>
          <w:sz w:val="22"/>
          <w:shd w:val="clear" w:color="auto" w:fill="FFFFFF" w:themeFill="background1"/>
        </w:rPr>
        <w:t xml:space="preserve">in the General Fund and </w:t>
      </w:r>
      <w:r w:rsidR="007D76ED">
        <w:rPr>
          <w:rFonts w:ascii="Calibri" w:hAnsi="Calibri"/>
          <w:sz w:val="22"/>
          <w:shd w:val="clear" w:color="auto" w:fill="FFFFFF" w:themeFill="background1"/>
        </w:rPr>
        <w:t xml:space="preserve">a </w:t>
      </w:r>
      <w:r w:rsidRPr="002744F3">
        <w:rPr>
          <w:rFonts w:ascii="Calibri" w:hAnsi="Calibri"/>
          <w:sz w:val="22"/>
          <w:shd w:val="clear" w:color="auto" w:fill="FFFFFF" w:themeFill="background1"/>
        </w:rPr>
        <w:t>$</w:t>
      </w:r>
      <w:r w:rsidR="007D76ED">
        <w:rPr>
          <w:rFonts w:ascii="Calibri" w:hAnsi="Calibri"/>
          <w:sz w:val="22"/>
          <w:shd w:val="clear" w:color="auto" w:fill="FFFFFF" w:themeFill="background1"/>
        </w:rPr>
        <w:t>372,798 deficit</w:t>
      </w:r>
      <w:r w:rsidR="006E549E" w:rsidRPr="002744F3">
        <w:rPr>
          <w:rFonts w:ascii="Calibri" w:hAnsi="Calibri"/>
          <w:sz w:val="22"/>
          <w:shd w:val="clear" w:color="auto" w:fill="FFFFFF" w:themeFill="background1"/>
        </w:rPr>
        <w:t xml:space="preserve"> </w:t>
      </w:r>
      <w:r w:rsidRPr="002744F3">
        <w:rPr>
          <w:rFonts w:ascii="Calibri" w:hAnsi="Calibri"/>
          <w:sz w:val="22"/>
          <w:shd w:val="clear" w:color="auto" w:fill="FFFFFF" w:themeFill="background1"/>
        </w:rPr>
        <w:t xml:space="preserve">in the Proprietary Fund.  </w:t>
      </w:r>
      <w:r w:rsidRPr="009B00A0">
        <w:rPr>
          <w:rFonts w:ascii="Calibri" w:hAnsi="Calibri"/>
          <w:sz w:val="22"/>
          <w:shd w:val="clear" w:color="auto" w:fill="FFFFFF" w:themeFill="background1"/>
        </w:rPr>
        <w:t>In FY1</w:t>
      </w:r>
      <w:r w:rsidR="001B1E18" w:rsidRPr="009B00A0">
        <w:rPr>
          <w:rFonts w:ascii="Calibri" w:hAnsi="Calibri"/>
          <w:sz w:val="22"/>
          <w:shd w:val="clear" w:color="auto" w:fill="FFFFFF" w:themeFill="background1"/>
        </w:rPr>
        <w:t>8</w:t>
      </w:r>
      <w:r w:rsidRPr="009B00A0">
        <w:rPr>
          <w:rFonts w:ascii="Calibri" w:hAnsi="Calibri"/>
          <w:sz w:val="22"/>
          <w:shd w:val="clear" w:color="auto" w:fill="FFFFFF" w:themeFill="background1"/>
        </w:rPr>
        <w:t>, the administration will rec</w:t>
      </w:r>
      <w:r w:rsidR="000E110A" w:rsidRPr="009B00A0">
        <w:rPr>
          <w:rFonts w:ascii="Calibri" w:hAnsi="Calibri"/>
          <w:sz w:val="22"/>
          <w:shd w:val="clear" w:color="auto" w:fill="FFFFFF" w:themeFill="background1"/>
        </w:rPr>
        <w:t>ommend that the Board reserve $</w:t>
      </w:r>
      <w:r w:rsidR="001B1E18" w:rsidRPr="009B00A0">
        <w:rPr>
          <w:rFonts w:ascii="Calibri" w:hAnsi="Calibri"/>
          <w:sz w:val="22"/>
          <w:shd w:val="clear" w:color="auto" w:fill="FFFFFF" w:themeFill="background1"/>
        </w:rPr>
        <w:t>1,</w:t>
      </w:r>
      <w:r w:rsidR="00BE1EC1" w:rsidRPr="009B00A0">
        <w:rPr>
          <w:rFonts w:ascii="Calibri" w:hAnsi="Calibri"/>
          <w:sz w:val="22"/>
          <w:shd w:val="clear" w:color="auto" w:fill="FFFFFF" w:themeFill="background1"/>
        </w:rPr>
        <w:t>10</w:t>
      </w:r>
      <w:r w:rsidR="001B1E18" w:rsidRPr="009B00A0">
        <w:rPr>
          <w:rFonts w:ascii="Calibri" w:hAnsi="Calibri"/>
          <w:sz w:val="22"/>
          <w:shd w:val="clear" w:color="auto" w:fill="FFFFFF" w:themeFill="background1"/>
        </w:rPr>
        <w:t>0</w:t>
      </w:r>
      <w:r w:rsidR="002744F3" w:rsidRPr="009B00A0">
        <w:rPr>
          <w:rFonts w:ascii="Calibri" w:hAnsi="Calibri"/>
          <w:sz w:val="22"/>
          <w:shd w:val="clear" w:color="auto" w:fill="FFFFFF" w:themeFill="background1"/>
        </w:rPr>
        <w:t>,000</w:t>
      </w:r>
      <w:r w:rsidRPr="009B00A0">
        <w:rPr>
          <w:rFonts w:ascii="Calibri" w:hAnsi="Calibri"/>
          <w:sz w:val="22"/>
          <w:shd w:val="clear" w:color="auto" w:fill="FFFFFF" w:themeFill="background1"/>
        </w:rPr>
        <w:t xml:space="preserve"> in a capital reserve fund, </w:t>
      </w:r>
      <w:r w:rsidR="000E110A" w:rsidRPr="009B00A0">
        <w:rPr>
          <w:rFonts w:ascii="Calibri" w:hAnsi="Calibri"/>
          <w:sz w:val="22"/>
          <w:shd w:val="clear" w:color="auto" w:fill="FFFFFF" w:themeFill="background1"/>
        </w:rPr>
        <w:t>$</w:t>
      </w:r>
      <w:r w:rsidR="001B1E18" w:rsidRPr="009B00A0">
        <w:rPr>
          <w:rFonts w:ascii="Calibri" w:hAnsi="Calibri"/>
          <w:sz w:val="22"/>
          <w:shd w:val="clear" w:color="auto" w:fill="FFFFFF" w:themeFill="background1"/>
        </w:rPr>
        <w:t>700,000</w:t>
      </w:r>
      <w:r w:rsidR="000E110A" w:rsidRPr="009B00A0">
        <w:rPr>
          <w:rFonts w:ascii="Calibri" w:hAnsi="Calibri"/>
          <w:sz w:val="22"/>
          <w:shd w:val="clear" w:color="auto" w:fill="FFFFFF" w:themeFill="background1"/>
        </w:rPr>
        <w:t xml:space="preserve"> for </w:t>
      </w:r>
      <w:r w:rsidR="001B1E18" w:rsidRPr="009B00A0">
        <w:rPr>
          <w:rFonts w:ascii="Calibri" w:hAnsi="Calibri"/>
          <w:sz w:val="22"/>
          <w:shd w:val="clear" w:color="auto" w:fill="FFFFFF" w:themeFill="background1"/>
        </w:rPr>
        <w:t>expansion of the Precision Machine P</w:t>
      </w:r>
      <w:r w:rsidR="000E110A" w:rsidRPr="009B00A0">
        <w:rPr>
          <w:rFonts w:ascii="Calibri" w:hAnsi="Calibri"/>
          <w:sz w:val="22"/>
          <w:shd w:val="clear" w:color="auto" w:fill="FFFFFF" w:themeFill="background1"/>
        </w:rPr>
        <w:t>rogram</w:t>
      </w:r>
      <w:r w:rsidR="001B1E18" w:rsidRPr="009B00A0">
        <w:rPr>
          <w:rFonts w:ascii="Calibri" w:hAnsi="Calibri"/>
          <w:sz w:val="22"/>
          <w:shd w:val="clear" w:color="auto" w:fill="FFFFFF" w:themeFill="background1"/>
        </w:rPr>
        <w:t xml:space="preserve">, $400,000 for bus cameras, leaving </w:t>
      </w:r>
      <w:r w:rsidR="002F50EE" w:rsidRPr="009B00A0">
        <w:rPr>
          <w:rFonts w:ascii="Calibri" w:hAnsi="Calibri"/>
          <w:sz w:val="22"/>
          <w:shd w:val="clear" w:color="auto" w:fill="FFFFFF" w:themeFill="background1"/>
        </w:rPr>
        <w:t>FY1</w:t>
      </w:r>
      <w:r w:rsidR="001B1E18" w:rsidRPr="009B00A0">
        <w:rPr>
          <w:rFonts w:ascii="Calibri" w:hAnsi="Calibri"/>
          <w:sz w:val="22"/>
          <w:shd w:val="clear" w:color="auto" w:fill="FFFFFF" w:themeFill="background1"/>
        </w:rPr>
        <w:t>8</w:t>
      </w:r>
      <w:r w:rsidRPr="009B00A0">
        <w:rPr>
          <w:rFonts w:ascii="Calibri" w:hAnsi="Calibri"/>
          <w:sz w:val="22"/>
          <w:shd w:val="clear" w:color="auto" w:fill="FFFFFF" w:themeFill="background1"/>
        </w:rPr>
        <w:t xml:space="preserve"> total fund balance at $</w:t>
      </w:r>
      <w:r w:rsidR="001B1E18" w:rsidRPr="009B00A0">
        <w:rPr>
          <w:rFonts w:ascii="Calibri" w:hAnsi="Calibri"/>
          <w:sz w:val="22"/>
          <w:shd w:val="clear" w:color="auto" w:fill="FFFFFF" w:themeFill="background1"/>
        </w:rPr>
        <w:t>1,</w:t>
      </w:r>
      <w:r w:rsidR="002F50EE" w:rsidRPr="009B00A0">
        <w:rPr>
          <w:rFonts w:ascii="Calibri" w:hAnsi="Calibri"/>
          <w:sz w:val="22"/>
          <w:shd w:val="clear" w:color="auto" w:fill="FFFFFF" w:themeFill="background1"/>
        </w:rPr>
        <w:t>6</w:t>
      </w:r>
      <w:r w:rsidR="001B1E18" w:rsidRPr="009B00A0">
        <w:rPr>
          <w:rFonts w:ascii="Calibri" w:hAnsi="Calibri"/>
          <w:sz w:val="22"/>
          <w:shd w:val="clear" w:color="auto" w:fill="FFFFFF" w:themeFill="background1"/>
        </w:rPr>
        <w:t>94,898</w:t>
      </w:r>
      <w:r w:rsidRPr="009B00A0">
        <w:rPr>
          <w:rFonts w:ascii="Calibri" w:hAnsi="Calibri"/>
          <w:sz w:val="22"/>
          <w:shd w:val="clear" w:color="auto" w:fill="FFFFFF" w:themeFill="background1"/>
        </w:rPr>
        <w:t xml:space="preserve"> or </w:t>
      </w:r>
      <w:r w:rsidR="001B1E18" w:rsidRPr="009B00A0">
        <w:rPr>
          <w:rFonts w:ascii="Calibri" w:hAnsi="Calibri"/>
          <w:sz w:val="22"/>
          <w:shd w:val="clear" w:color="auto" w:fill="FFFFFF" w:themeFill="background1"/>
        </w:rPr>
        <w:t>6.5</w:t>
      </w:r>
      <w:r w:rsidR="006E549E" w:rsidRPr="009B00A0">
        <w:rPr>
          <w:rFonts w:ascii="Calibri" w:hAnsi="Calibri"/>
          <w:sz w:val="22"/>
          <w:shd w:val="clear" w:color="auto" w:fill="FFFFFF" w:themeFill="background1"/>
        </w:rPr>
        <w:t xml:space="preserve"> percent </w:t>
      </w:r>
      <w:r w:rsidRPr="009B00A0">
        <w:rPr>
          <w:rFonts w:ascii="Calibri" w:hAnsi="Calibri"/>
          <w:sz w:val="22"/>
          <w:shd w:val="clear" w:color="auto" w:fill="FFFFFF" w:themeFill="background1"/>
        </w:rPr>
        <w:t>of FY1</w:t>
      </w:r>
      <w:r w:rsidR="001B1E18" w:rsidRPr="009B00A0">
        <w:rPr>
          <w:rFonts w:ascii="Calibri" w:hAnsi="Calibri"/>
          <w:sz w:val="22"/>
          <w:shd w:val="clear" w:color="auto" w:fill="FFFFFF" w:themeFill="background1"/>
        </w:rPr>
        <w:t>6</w:t>
      </w:r>
      <w:r w:rsidRPr="009B00A0">
        <w:rPr>
          <w:rFonts w:ascii="Calibri" w:hAnsi="Calibri"/>
          <w:sz w:val="22"/>
          <w:shd w:val="clear" w:color="auto" w:fill="FFFFFF" w:themeFill="background1"/>
        </w:rPr>
        <w:t xml:space="preserve"> expenditures</w:t>
      </w:r>
      <w:r w:rsidRPr="009B00A0">
        <w:rPr>
          <w:rFonts w:ascii="Calibri" w:hAnsi="Calibri"/>
          <w:sz w:val="22"/>
        </w:rPr>
        <w:t>.</w:t>
      </w:r>
      <w:r w:rsidR="00BE1EC1">
        <w:rPr>
          <w:rFonts w:ascii="Calibri" w:hAnsi="Calibri"/>
          <w:sz w:val="22"/>
        </w:rPr>
        <w:t xml:space="preserve">  </w:t>
      </w:r>
    </w:p>
    <w:p w14:paraId="0C0124B5" w14:textId="77777777" w:rsidR="00F5537A" w:rsidRDefault="00F5537A" w:rsidP="00233E27">
      <w:pPr>
        <w:widowControl/>
        <w:jc w:val="both"/>
        <w:rPr>
          <w:rFonts w:ascii="Calibri" w:hAnsi="Calibri"/>
          <w:sz w:val="22"/>
        </w:rPr>
      </w:pPr>
    </w:p>
    <w:p w14:paraId="22E9ED27" w14:textId="77777777" w:rsidR="00E00776" w:rsidRDefault="00D8210F" w:rsidP="00233E27">
      <w:pPr>
        <w:pStyle w:val="Heading3"/>
        <w:widowControl/>
      </w:pPr>
      <w:bookmarkStart w:id="140" w:name="_Toc520117693"/>
      <w:r>
        <w:t>Governmental Funds</w:t>
      </w:r>
      <w:bookmarkEnd w:id="140"/>
    </w:p>
    <w:p w14:paraId="033BA9E5" w14:textId="77777777" w:rsidR="00D64D89" w:rsidRDefault="00D64D89" w:rsidP="00D64D89">
      <w:pPr>
        <w:pStyle w:val="Heading3"/>
        <w:widowControl/>
        <w:spacing w:after="0" w:line="240" w:lineRule="auto"/>
        <w:rPr>
          <w:rFonts w:ascii="Calibri" w:hAnsi="Calibri" w:cs="Franklin Gothic Book"/>
          <w:bCs w:val="0"/>
          <w:i w:val="0"/>
          <w:smallCaps w:val="0"/>
          <w:color w:val="000000"/>
          <w:sz w:val="20"/>
          <w:szCs w:val="20"/>
          <w:shd w:val="clear" w:color="auto" w:fill="FFFFFF" w:themeFill="background1"/>
        </w:rPr>
      </w:pPr>
    </w:p>
    <w:p w14:paraId="75D17887" w14:textId="2BA61656" w:rsidR="008D70A5" w:rsidRDefault="001402AD" w:rsidP="00233E27">
      <w:pPr>
        <w:widowControl/>
        <w:spacing w:after="0"/>
        <w:jc w:val="center"/>
        <w:rPr>
          <w:szCs w:val="24"/>
        </w:rPr>
      </w:pPr>
      <w:r>
        <w:rPr>
          <w:color w:val="FF0000"/>
          <w:szCs w:val="24"/>
        </w:rPr>
        <w:object w:dxaOrig="10023" w:dyaOrig="6496" w14:anchorId="51377595">
          <v:shape id="_x0000_i1034" type="#_x0000_t75" style="width:470.1pt;height:304.65pt" o:ole="">
            <v:imagedata r:id="rId113" o:title=""/>
          </v:shape>
          <o:OLEObject Type="Embed" ProgID="Excel.Sheet.12" ShapeID="_x0000_i1034" DrawAspect="Content" ObjectID="_1594726185" r:id="rId114"/>
        </w:object>
      </w:r>
    </w:p>
    <w:p w14:paraId="0009D5A6" w14:textId="77777777" w:rsidR="008D70A5" w:rsidRDefault="008D70A5" w:rsidP="00233E27">
      <w:pPr>
        <w:widowControl/>
        <w:spacing w:after="0"/>
        <w:jc w:val="center"/>
        <w:rPr>
          <w:szCs w:val="24"/>
        </w:rPr>
      </w:pPr>
    </w:p>
    <w:p w14:paraId="1455E580" w14:textId="77777777" w:rsidR="008D70A5" w:rsidRDefault="008D70A5" w:rsidP="00233E27">
      <w:pPr>
        <w:widowControl/>
        <w:spacing w:after="0"/>
        <w:jc w:val="center"/>
        <w:rPr>
          <w:szCs w:val="24"/>
        </w:rPr>
      </w:pPr>
    </w:p>
    <w:p w14:paraId="3E5208B6" w14:textId="77777777" w:rsidR="005856A5" w:rsidRDefault="0052283E" w:rsidP="00233E27">
      <w:pPr>
        <w:widowControl/>
        <w:jc w:val="center"/>
        <w:rPr>
          <w:rFonts w:ascii="Century Gothic" w:hAnsi="Century Gothic"/>
          <w:b/>
          <w:bCs/>
          <w:sz w:val="24"/>
          <w:szCs w:val="24"/>
        </w:rPr>
      </w:pPr>
      <w:r>
        <w:rPr>
          <w:rFonts w:ascii="Century Gothic" w:hAnsi="Century Gothic"/>
          <w:b/>
          <w:bCs/>
          <w:sz w:val="24"/>
          <w:szCs w:val="24"/>
        </w:rPr>
        <w:br w:type="page"/>
      </w:r>
    </w:p>
    <w:p w14:paraId="6C2511DD" w14:textId="77777777" w:rsidR="00CC5EF7" w:rsidRDefault="00CC5EF7" w:rsidP="00233E27">
      <w:pPr>
        <w:pStyle w:val="NoSpacing"/>
        <w:widowControl/>
        <w:jc w:val="center"/>
        <w:rPr>
          <w:rFonts w:asciiTheme="minorHAnsi" w:hAnsiTheme="minorHAnsi"/>
          <w:b/>
          <w:sz w:val="28"/>
          <w:szCs w:val="28"/>
        </w:rPr>
      </w:pPr>
      <w:bookmarkStart w:id="141" w:name="_Toc409013202"/>
    </w:p>
    <w:p w14:paraId="652B3A8D" w14:textId="79BB4059" w:rsidR="00103369" w:rsidRDefault="008D70A5" w:rsidP="00233E27">
      <w:pPr>
        <w:pStyle w:val="NoSpacing"/>
        <w:widowControl/>
        <w:jc w:val="center"/>
        <w:rPr>
          <w:rFonts w:asciiTheme="minorHAnsi" w:hAnsiTheme="minorHAnsi"/>
          <w:b/>
          <w:sz w:val="28"/>
          <w:szCs w:val="28"/>
        </w:rPr>
      </w:pPr>
      <w:r w:rsidRPr="00D47DFB">
        <w:rPr>
          <w:rFonts w:asciiTheme="minorHAnsi" w:hAnsiTheme="minorHAnsi"/>
          <w:b/>
          <w:sz w:val="28"/>
          <w:szCs w:val="28"/>
        </w:rPr>
        <w:t>ALL FUND TYPE REVENUES</w:t>
      </w:r>
      <w:r w:rsidR="003F7B64" w:rsidRPr="00D47DFB">
        <w:rPr>
          <w:rFonts w:asciiTheme="minorHAnsi" w:hAnsiTheme="minorHAnsi"/>
          <w:b/>
          <w:sz w:val="28"/>
          <w:szCs w:val="28"/>
        </w:rPr>
        <w:t xml:space="preserve"> FY</w:t>
      </w:r>
      <w:r w:rsidR="00EA6BDC" w:rsidRPr="00D47DFB">
        <w:rPr>
          <w:rFonts w:asciiTheme="minorHAnsi" w:hAnsiTheme="minorHAnsi"/>
          <w:b/>
          <w:sz w:val="28"/>
          <w:szCs w:val="28"/>
        </w:rPr>
        <w:t>201</w:t>
      </w:r>
      <w:bookmarkEnd w:id="141"/>
      <w:r w:rsidR="001402AD">
        <w:rPr>
          <w:rFonts w:asciiTheme="minorHAnsi" w:hAnsiTheme="minorHAnsi"/>
          <w:b/>
          <w:sz w:val="28"/>
          <w:szCs w:val="28"/>
        </w:rPr>
        <w:t>8</w:t>
      </w:r>
    </w:p>
    <w:p w14:paraId="24AA7F9A" w14:textId="0519D841" w:rsidR="0079152B" w:rsidRDefault="001402AD" w:rsidP="00233E27">
      <w:pPr>
        <w:pStyle w:val="NoSpacing"/>
        <w:widowControl/>
        <w:jc w:val="center"/>
        <w:rPr>
          <w:rFonts w:asciiTheme="minorHAnsi" w:hAnsiTheme="minorHAnsi"/>
          <w:b/>
          <w:sz w:val="28"/>
          <w:szCs w:val="28"/>
        </w:rPr>
      </w:pPr>
      <w:r>
        <w:rPr>
          <w:noProof/>
        </w:rPr>
        <w:object w:dxaOrig="12814" w:dyaOrig="11029" w14:anchorId="77979F00">
          <v:shape id="_x0000_i1035" type="#_x0000_t75" style="width:442.7pt;height:225pt" o:ole="">
            <v:imagedata r:id="rId115" o:title="" croptop="15473f" cropbottom="16273f" cropleft="3498f" cropright="4808f"/>
          </v:shape>
          <o:OLEObject Type="Embed" ProgID="Excel.Sheet.12" ShapeID="_x0000_i1035" DrawAspect="Content" ObjectID="_1594726186" r:id="rId116"/>
        </w:object>
      </w:r>
      <w:r w:rsidR="00C97E11">
        <w:rPr>
          <w:rFonts w:asciiTheme="minorHAnsi" w:hAnsiTheme="minorHAnsi"/>
          <w:b/>
          <w:sz w:val="28"/>
          <w:szCs w:val="28"/>
        </w:rPr>
        <w:object w:dxaOrig="2695" w:dyaOrig="18" w14:anchorId="1060F7B5">
          <v:shape id="_x0000_i1036" type="#_x0000_t75" style="width:134.75pt;height:.9pt" o:ole="">
            <v:imagedata r:id="rId117" o:title=""/>
          </v:shape>
          <o:OLEObject Type="Embed" ProgID="Excel.Sheet.12" ShapeID="_x0000_i1036" DrawAspect="Content" ObjectID="_1594726187" r:id="rId118"/>
        </w:object>
      </w:r>
    </w:p>
    <w:p w14:paraId="2E689774" w14:textId="30140268" w:rsidR="008D70A5" w:rsidRDefault="008D70A5" w:rsidP="00233E27">
      <w:pPr>
        <w:pStyle w:val="NoSpacing"/>
        <w:widowControl/>
        <w:jc w:val="center"/>
        <w:rPr>
          <w:rFonts w:asciiTheme="minorHAnsi" w:hAnsiTheme="minorHAnsi"/>
          <w:b/>
          <w:sz w:val="28"/>
          <w:szCs w:val="28"/>
        </w:rPr>
      </w:pPr>
      <w:r w:rsidRPr="00D47DFB">
        <w:rPr>
          <w:rFonts w:asciiTheme="minorHAnsi" w:hAnsiTheme="minorHAnsi"/>
          <w:b/>
          <w:sz w:val="28"/>
          <w:szCs w:val="28"/>
        </w:rPr>
        <w:t>ALL FUND TYPE EXPENDITURES</w:t>
      </w:r>
      <w:r w:rsidR="00956C5D" w:rsidRPr="00D47DFB">
        <w:rPr>
          <w:rFonts w:asciiTheme="minorHAnsi" w:hAnsiTheme="minorHAnsi"/>
          <w:b/>
          <w:sz w:val="28"/>
          <w:szCs w:val="28"/>
        </w:rPr>
        <w:t xml:space="preserve"> FY</w:t>
      </w:r>
      <w:r w:rsidR="00B369F9">
        <w:rPr>
          <w:rFonts w:asciiTheme="minorHAnsi" w:hAnsiTheme="minorHAnsi"/>
          <w:b/>
          <w:sz w:val="28"/>
          <w:szCs w:val="28"/>
        </w:rPr>
        <w:t>201</w:t>
      </w:r>
      <w:r w:rsidR="001402AD">
        <w:rPr>
          <w:rFonts w:asciiTheme="minorHAnsi" w:hAnsiTheme="minorHAnsi"/>
          <w:b/>
          <w:sz w:val="28"/>
          <w:szCs w:val="28"/>
        </w:rPr>
        <w:t>8</w:t>
      </w:r>
    </w:p>
    <w:p w14:paraId="7D870930" w14:textId="77777777" w:rsidR="00B369F9" w:rsidRDefault="00B369F9" w:rsidP="00233E27">
      <w:pPr>
        <w:pStyle w:val="NoSpacing"/>
        <w:widowControl/>
        <w:jc w:val="center"/>
        <w:rPr>
          <w:rFonts w:asciiTheme="minorHAnsi" w:hAnsiTheme="minorHAnsi"/>
          <w:b/>
          <w:sz w:val="28"/>
          <w:szCs w:val="28"/>
        </w:rPr>
      </w:pPr>
    </w:p>
    <w:p w14:paraId="407884A7" w14:textId="115E46E1" w:rsidR="00B369F9" w:rsidRPr="00D47DFB" w:rsidRDefault="00835268" w:rsidP="00233E27">
      <w:pPr>
        <w:pStyle w:val="NoSpacing"/>
        <w:widowControl/>
        <w:ind w:hanging="270"/>
        <w:rPr>
          <w:rFonts w:asciiTheme="minorHAnsi" w:hAnsiTheme="minorHAnsi"/>
          <w:b/>
          <w:sz w:val="28"/>
          <w:szCs w:val="28"/>
        </w:rPr>
      </w:pPr>
      <w:r>
        <w:rPr>
          <w:rFonts w:asciiTheme="minorHAnsi" w:hAnsiTheme="minorHAnsi"/>
          <w:b/>
          <w:sz w:val="28"/>
          <w:szCs w:val="28"/>
        </w:rPr>
        <w:object w:dxaOrig="10879" w:dyaOrig="9365" w14:anchorId="02D42DB8">
          <v:shape id="_x0000_i1037" type="#_x0000_t75" style="width:501.5pt;height:371.3pt" o:ole="">
            <v:imagedata r:id="rId119" o:title=""/>
          </v:shape>
          <o:OLEObject Type="Embed" ProgID="Excel.Sheet.12" ShapeID="_x0000_i1037" DrawAspect="Content" ObjectID="_1594726188" r:id="rId120"/>
        </w:object>
      </w:r>
    </w:p>
    <w:p w14:paraId="29D1E0F0" w14:textId="25E91E19" w:rsidR="0079152B" w:rsidRDefault="0079152B" w:rsidP="003F6D8E">
      <w:pPr>
        <w:widowControl/>
        <w:ind w:hanging="540"/>
        <w:jc w:val="center"/>
        <w:rPr>
          <w:rFonts w:ascii="Century Gothic" w:hAnsi="Century Gothic"/>
          <w:b/>
          <w:bCs/>
          <w:sz w:val="24"/>
          <w:szCs w:val="24"/>
        </w:rPr>
        <w:sectPr w:rsidR="0079152B" w:rsidSect="00E04138">
          <w:pgSz w:w="12240" w:h="15840"/>
          <w:pgMar w:top="1260" w:right="1296" w:bottom="900" w:left="1296" w:header="450" w:footer="0" w:gutter="0"/>
          <w:cols w:space="720"/>
          <w:noEndnote/>
        </w:sectPr>
      </w:pPr>
    </w:p>
    <w:p w14:paraId="73AF1680" w14:textId="77777777" w:rsidR="005E68A4" w:rsidRDefault="005E68A4" w:rsidP="00233E27">
      <w:pPr>
        <w:widowControl/>
        <w:jc w:val="both"/>
        <w:rPr>
          <w:rFonts w:ascii="Century Gothic" w:hAnsi="Century Gothic"/>
          <w:b/>
          <w:bCs/>
          <w:sz w:val="24"/>
          <w:szCs w:val="24"/>
        </w:rPr>
      </w:pPr>
    </w:p>
    <w:p w14:paraId="1EFF1900" w14:textId="77777777" w:rsidR="0052283E" w:rsidRDefault="00710A69" w:rsidP="00233E27">
      <w:pPr>
        <w:pStyle w:val="NoSpacing"/>
        <w:widowControl/>
        <w:jc w:val="center"/>
        <w:rPr>
          <w:rFonts w:asciiTheme="minorHAnsi" w:hAnsiTheme="minorHAnsi"/>
          <w:b/>
          <w:caps/>
          <w:sz w:val="28"/>
          <w:szCs w:val="28"/>
        </w:rPr>
      </w:pPr>
      <w:bookmarkStart w:id="142" w:name="_Toc409013204"/>
      <w:r w:rsidRPr="00A54265">
        <w:rPr>
          <w:rFonts w:asciiTheme="minorHAnsi" w:hAnsiTheme="minorHAnsi"/>
          <w:b/>
          <w:caps/>
          <w:sz w:val="28"/>
          <w:szCs w:val="28"/>
        </w:rPr>
        <w:t>The General Fund</w:t>
      </w:r>
      <w:bookmarkEnd w:id="142"/>
    </w:p>
    <w:p w14:paraId="3B6EC913" w14:textId="77777777" w:rsidR="00A54265" w:rsidRPr="00A54265" w:rsidRDefault="00A54265" w:rsidP="00233E27">
      <w:pPr>
        <w:pStyle w:val="NoSpacing"/>
        <w:widowControl/>
        <w:jc w:val="center"/>
        <w:rPr>
          <w:rFonts w:asciiTheme="minorHAnsi" w:hAnsiTheme="minorHAnsi"/>
          <w:b/>
          <w:caps/>
          <w:sz w:val="28"/>
          <w:szCs w:val="28"/>
        </w:rPr>
      </w:pPr>
    </w:p>
    <w:p w14:paraId="2424C0F6" w14:textId="1CC80D7D" w:rsidR="00710A69" w:rsidRPr="00900581" w:rsidRDefault="00710A69" w:rsidP="00233E27">
      <w:pPr>
        <w:widowControl/>
        <w:jc w:val="both"/>
        <w:rPr>
          <w:rFonts w:ascii="Calibri" w:hAnsi="Calibri"/>
          <w:bCs/>
          <w:sz w:val="22"/>
          <w:szCs w:val="24"/>
        </w:rPr>
      </w:pPr>
      <w:r w:rsidRPr="00900581">
        <w:rPr>
          <w:rFonts w:ascii="Calibri" w:hAnsi="Calibri"/>
          <w:bCs/>
          <w:sz w:val="22"/>
          <w:szCs w:val="24"/>
        </w:rPr>
        <w:t xml:space="preserve">The General Fund </w:t>
      </w:r>
      <w:r w:rsidR="007D76ED">
        <w:rPr>
          <w:rFonts w:ascii="Calibri" w:hAnsi="Calibri"/>
          <w:bCs/>
          <w:sz w:val="22"/>
          <w:szCs w:val="24"/>
        </w:rPr>
        <w:t>consists of</w:t>
      </w:r>
      <w:r w:rsidRPr="00900581">
        <w:rPr>
          <w:rFonts w:ascii="Calibri" w:hAnsi="Calibri"/>
          <w:bCs/>
          <w:sz w:val="22"/>
          <w:szCs w:val="24"/>
        </w:rPr>
        <w:t xml:space="preserve"> resources which are not required to be accounted for in any other fund.  This fund is also used to maintain and operate all K-12 regular day school programs and activities.  Revenues and expenditures of most categorical federal and state programs are also accounted for here.</w:t>
      </w:r>
    </w:p>
    <w:p w14:paraId="310B55CA" w14:textId="77777777" w:rsidR="00B369F9" w:rsidRDefault="00B369F9" w:rsidP="00233E27">
      <w:pPr>
        <w:widowControl/>
        <w:jc w:val="both"/>
        <w:rPr>
          <w:rFonts w:ascii="Calibri" w:hAnsi="Calibri"/>
          <w:bCs/>
          <w:sz w:val="24"/>
          <w:szCs w:val="24"/>
        </w:rPr>
      </w:pPr>
    </w:p>
    <w:p w14:paraId="1AE6F79C" w14:textId="7EA841A3" w:rsidR="00D64D89" w:rsidRDefault="00835268" w:rsidP="00835268">
      <w:pPr>
        <w:widowControl/>
        <w:jc w:val="center"/>
        <w:rPr>
          <w:rFonts w:ascii="Calibri" w:hAnsi="Calibri"/>
          <w:bCs/>
          <w:sz w:val="24"/>
          <w:szCs w:val="24"/>
        </w:rPr>
      </w:pPr>
      <w:r>
        <w:rPr>
          <w:rFonts w:ascii="Calibri" w:hAnsi="Calibri"/>
          <w:bCs/>
          <w:sz w:val="24"/>
          <w:szCs w:val="24"/>
        </w:rPr>
        <w:object w:dxaOrig="8773" w:dyaOrig="6982" w14:anchorId="17EB0EFE">
          <v:shape id="_x0000_i1038" type="#_x0000_t75" style="width:438.65pt;height:349.1pt" o:ole="">
            <v:imagedata r:id="rId121" o:title=""/>
          </v:shape>
          <o:OLEObject Type="Embed" ProgID="Excel.Sheet.12" ShapeID="_x0000_i1038" DrawAspect="Content" ObjectID="_1594726189" r:id="rId122"/>
        </w:object>
      </w:r>
    </w:p>
    <w:p w14:paraId="29B5CB41" w14:textId="77777777" w:rsidR="00B369F9" w:rsidRPr="003B58F5" w:rsidRDefault="00B369F9" w:rsidP="00233E27">
      <w:pPr>
        <w:widowControl/>
        <w:jc w:val="both"/>
        <w:rPr>
          <w:rFonts w:ascii="Calibri" w:hAnsi="Calibri"/>
          <w:bCs/>
          <w:sz w:val="24"/>
          <w:szCs w:val="24"/>
        </w:rPr>
      </w:pPr>
    </w:p>
    <w:p w14:paraId="3E433D34" w14:textId="77777777" w:rsidR="00710A69" w:rsidRDefault="00710A69" w:rsidP="00233E27">
      <w:pPr>
        <w:widowControl/>
        <w:jc w:val="center"/>
        <w:rPr>
          <w:rFonts w:ascii="Century Gothic" w:hAnsi="Century Gothic"/>
          <w:b/>
          <w:bCs/>
          <w:sz w:val="24"/>
          <w:szCs w:val="24"/>
        </w:rPr>
      </w:pPr>
    </w:p>
    <w:p w14:paraId="348FBD65" w14:textId="77777777" w:rsidR="005856A5" w:rsidRDefault="005179A7" w:rsidP="00233E27">
      <w:pPr>
        <w:widowControl/>
        <w:jc w:val="center"/>
        <w:rPr>
          <w:rFonts w:ascii="Century Gothic" w:hAnsi="Century Gothic"/>
          <w:b/>
          <w:bCs/>
          <w:sz w:val="24"/>
          <w:szCs w:val="24"/>
        </w:rPr>
      </w:pPr>
      <w:r>
        <w:rPr>
          <w:rFonts w:ascii="Century Gothic" w:hAnsi="Century Gothic"/>
          <w:b/>
          <w:bCs/>
          <w:sz w:val="24"/>
          <w:szCs w:val="24"/>
        </w:rPr>
        <w:br w:type="page"/>
      </w:r>
    </w:p>
    <w:p w14:paraId="0961ACCD" w14:textId="77777777" w:rsidR="006E6AC4" w:rsidRDefault="008C57EF" w:rsidP="00233E27">
      <w:pPr>
        <w:widowControl/>
        <w:jc w:val="center"/>
        <w:rPr>
          <w:rFonts w:ascii="Calibri" w:hAnsi="Calibri" w:cs="Calibri"/>
          <w:b/>
          <w:bCs/>
          <w:sz w:val="28"/>
          <w:szCs w:val="28"/>
        </w:rPr>
      </w:pPr>
      <w:r>
        <w:rPr>
          <w:rFonts w:ascii="Calibri" w:hAnsi="Calibri" w:cs="Calibri"/>
          <w:b/>
          <w:bCs/>
          <w:sz w:val="28"/>
          <w:szCs w:val="28"/>
        </w:rPr>
        <w:t xml:space="preserve"> </w:t>
      </w:r>
    </w:p>
    <w:p w14:paraId="032EF78A" w14:textId="77777777" w:rsidR="00EE228E" w:rsidRDefault="00EE228E" w:rsidP="00233E27">
      <w:pPr>
        <w:widowControl/>
        <w:jc w:val="center"/>
        <w:rPr>
          <w:rFonts w:ascii="Calibri" w:hAnsi="Calibri" w:cs="Calibri"/>
          <w:b/>
          <w:bCs/>
          <w:sz w:val="28"/>
          <w:szCs w:val="28"/>
        </w:rPr>
      </w:pPr>
    </w:p>
    <w:p w14:paraId="3BDB0C0D" w14:textId="736105CA" w:rsidR="008D70A5" w:rsidRDefault="00956C5D" w:rsidP="00233E27">
      <w:pPr>
        <w:pStyle w:val="NoSpacing"/>
        <w:widowControl/>
        <w:jc w:val="center"/>
        <w:rPr>
          <w:rFonts w:asciiTheme="minorHAnsi" w:hAnsiTheme="minorHAnsi"/>
          <w:b/>
          <w:caps/>
          <w:sz w:val="28"/>
          <w:szCs w:val="28"/>
        </w:rPr>
      </w:pPr>
      <w:bookmarkStart w:id="143" w:name="_Toc409013205"/>
      <w:r w:rsidRPr="00A54265">
        <w:rPr>
          <w:rFonts w:asciiTheme="minorHAnsi" w:hAnsiTheme="minorHAnsi"/>
          <w:b/>
          <w:caps/>
          <w:sz w:val="28"/>
          <w:szCs w:val="28"/>
        </w:rPr>
        <w:t>GENERAL FUND REVENUES FY</w:t>
      </w:r>
      <w:r w:rsidR="00EA6BDC" w:rsidRPr="00A54265">
        <w:rPr>
          <w:rFonts w:asciiTheme="minorHAnsi" w:hAnsiTheme="minorHAnsi"/>
          <w:b/>
          <w:caps/>
          <w:sz w:val="28"/>
          <w:szCs w:val="28"/>
        </w:rPr>
        <w:t>201</w:t>
      </w:r>
      <w:bookmarkEnd w:id="143"/>
      <w:r w:rsidR="00835268">
        <w:rPr>
          <w:rFonts w:asciiTheme="minorHAnsi" w:hAnsiTheme="minorHAnsi"/>
          <w:b/>
          <w:caps/>
          <w:sz w:val="28"/>
          <w:szCs w:val="28"/>
        </w:rPr>
        <w:t>8</w:t>
      </w:r>
    </w:p>
    <w:p w14:paraId="5D6A1AED" w14:textId="77777777" w:rsidR="00C91E44" w:rsidRDefault="00C91E44" w:rsidP="00233E27">
      <w:pPr>
        <w:pStyle w:val="NoSpacing"/>
        <w:widowControl/>
        <w:jc w:val="center"/>
        <w:rPr>
          <w:rFonts w:asciiTheme="minorHAnsi" w:hAnsiTheme="minorHAnsi"/>
          <w:b/>
          <w:caps/>
          <w:sz w:val="28"/>
          <w:szCs w:val="28"/>
        </w:rPr>
      </w:pPr>
    </w:p>
    <w:p w14:paraId="4A97DC86" w14:textId="4A1DE488" w:rsidR="006A7132" w:rsidRDefault="00835268" w:rsidP="00835268">
      <w:pPr>
        <w:pStyle w:val="NoSpacing"/>
        <w:widowControl/>
        <w:ind w:hanging="180"/>
        <w:jc w:val="center"/>
        <w:rPr>
          <w:noProof/>
        </w:rPr>
      </w:pPr>
      <w:r>
        <w:rPr>
          <w:noProof/>
        </w:rPr>
        <w:drawing>
          <wp:inline distT="0" distB="0" distL="0" distR="0" wp14:anchorId="77D5117D" wp14:editId="0D914064">
            <wp:extent cx="5943600" cy="242316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DD07DF2" w14:textId="77777777" w:rsidR="006E6AC4" w:rsidRDefault="006E6AC4" w:rsidP="00233E27">
      <w:pPr>
        <w:pStyle w:val="NoSpacing"/>
        <w:widowControl/>
        <w:ind w:hanging="180"/>
        <w:jc w:val="center"/>
        <w:rPr>
          <w:noProof/>
        </w:rPr>
      </w:pPr>
    </w:p>
    <w:p w14:paraId="327C6D5B" w14:textId="59FF48A0" w:rsidR="002B4CBB" w:rsidRPr="00A54265" w:rsidRDefault="002B4CBB" w:rsidP="00233E27">
      <w:pPr>
        <w:pStyle w:val="NoSpacing"/>
        <w:widowControl/>
        <w:jc w:val="center"/>
        <w:rPr>
          <w:rFonts w:asciiTheme="minorHAnsi" w:hAnsiTheme="minorHAnsi"/>
          <w:b/>
          <w:caps/>
          <w:sz w:val="28"/>
          <w:szCs w:val="28"/>
        </w:rPr>
      </w:pPr>
      <w:bookmarkStart w:id="144" w:name="_Toc409013206"/>
      <w:r w:rsidRPr="00A54265">
        <w:rPr>
          <w:rFonts w:asciiTheme="minorHAnsi" w:hAnsiTheme="minorHAnsi"/>
          <w:b/>
          <w:caps/>
          <w:sz w:val="28"/>
          <w:szCs w:val="28"/>
        </w:rPr>
        <w:t>GENERAL FUND EXPENDITURES FY</w:t>
      </w:r>
      <w:r w:rsidR="00EA6BDC" w:rsidRPr="00A54265">
        <w:rPr>
          <w:rFonts w:asciiTheme="minorHAnsi" w:hAnsiTheme="minorHAnsi"/>
          <w:b/>
          <w:caps/>
          <w:sz w:val="28"/>
          <w:szCs w:val="28"/>
        </w:rPr>
        <w:t>201</w:t>
      </w:r>
      <w:bookmarkEnd w:id="144"/>
      <w:r w:rsidR="003F6D8E">
        <w:rPr>
          <w:rFonts w:asciiTheme="minorHAnsi" w:hAnsiTheme="minorHAnsi"/>
          <w:b/>
          <w:caps/>
          <w:sz w:val="28"/>
          <w:szCs w:val="28"/>
        </w:rPr>
        <w:t>8</w:t>
      </w:r>
    </w:p>
    <w:p w14:paraId="6A7BF7A0" w14:textId="7BB454DA" w:rsidR="006E6AC4" w:rsidRDefault="00EC6498" w:rsidP="002925EC">
      <w:pPr>
        <w:widowControl/>
        <w:jc w:val="center"/>
        <w:rPr>
          <w:szCs w:val="24"/>
        </w:rPr>
      </w:pPr>
      <w:r>
        <w:rPr>
          <w:noProof/>
        </w:rPr>
        <w:object w:dxaOrig="12615" w:dyaOrig="11029" w14:anchorId="5C1585E5">
          <v:shape id="_x0000_i1039" type="#_x0000_t75" style="width:481.25pt;height:366.15pt" o:ole="">
            <v:imagedata r:id="rId124" o:title=""/>
          </v:shape>
          <o:OLEObject Type="Embed" ProgID="Excel.Sheet.12" ShapeID="_x0000_i1039" DrawAspect="Content" ObjectID="_1594726190" r:id="rId125"/>
        </w:object>
      </w:r>
    </w:p>
    <w:p w14:paraId="30D79E7A" w14:textId="77777777" w:rsidR="006E6AC4" w:rsidRDefault="006E6AC4" w:rsidP="00233E27">
      <w:pPr>
        <w:widowControl/>
        <w:ind w:hanging="360"/>
        <w:jc w:val="center"/>
        <w:rPr>
          <w:szCs w:val="24"/>
        </w:rPr>
        <w:sectPr w:rsidR="006E6AC4" w:rsidSect="00E04138">
          <w:pgSz w:w="12240" w:h="15840"/>
          <w:pgMar w:top="634" w:right="1440" w:bottom="907" w:left="1440" w:header="547" w:footer="0" w:gutter="0"/>
          <w:cols w:space="720"/>
          <w:noEndnote/>
        </w:sectPr>
      </w:pPr>
    </w:p>
    <w:p w14:paraId="5AE770A1" w14:textId="77777777" w:rsidR="00A6361C" w:rsidRDefault="00A6361C" w:rsidP="00233E27">
      <w:pPr>
        <w:widowControl/>
        <w:spacing w:after="0"/>
        <w:jc w:val="both"/>
        <w:rPr>
          <w:rFonts w:ascii="Calibri" w:hAnsi="Calibri" w:cs="Calibri"/>
          <w:bCs/>
          <w:sz w:val="24"/>
          <w:szCs w:val="24"/>
        </w:rPr>
      </w:pPr>
    </w:p>
    <w:p w14:paraId="6D4E26FA" w14:textId="23DF1DA9" w:rsidR="004221C8" w:rsidRDefault="004221C8" w:rsidP="00233E27">
      <w:pPr>
        <w:widowControl/>
        <w:spacing w:after="0"/>
        <w:jc w:val="both"/>
        <w:rPr>
          <w:rFonts w:ascii="Calibri" w:hAnsi="Calibri" w:cs="Calibri"/>
          <w:bCs/>
          <w:sz w:val="22"/>
          <w:szCs w:val="24"/>
        </w:rPr>
      </w:pPr>
    </w:p>
    <w:p w14:paraId="418195CA" w14:textId="7ABA6E77" w:rsidR="004221C8" w:rsidRDefault="004221C8" w:rsidP="00233E27">
      <w:pPr>
        <w:widowControl/>
        <w:spacing w:after="0"/>
        <w:jc w:val="both"/>
        <w:rPr>
          <w:rFonts w:ascii="Calibri" w:hAnsi="Calibri" w:cs="Calibri"/>
          <w:bCs/>
          <w:sz w:val="22"/>
          <w:szCs w:val="24"/>
        </w:rPr>
      </w:pPr>
    </w:p>
    <w:p w14:paraId="5D2CB5DA" w14:textId="77777777" w:rsidR="004221C8" w:rsidRDefault="004221C8" w:rsidP="00233E27">
      <w:pPr>
        <w:widowControl/>
        <w:spacing w:after="0"/>
        <w:jc w:val="both"/>
        <w:rPr>
          <w:rFonts w:ascii="Calibri" w:hAnsi="Calibri" w:cs="Calibri"/>
          <w:bCs/>
          <w:sz w:val="22"/>
          <w:szCs w:val="24"/>
        </w:rPr>
      </w:pPr>
    </w:p>
    <w:p w14:paraId="465DD866" w14:textId="77777777" w:rsidR="00A6361C" w:rsidRPr="00900581" w:rsidRDefault="00A6361C" w:rsidP="00233E27">
      <w:pPr>
        <w:widowControl/>
        <w:spacing w:after="0"/>
        <w:jc w:val="both"/>
        <w:rPr>
          <w:rFonts w:ascii="Calibri" w:hAnsi="Calibri" w:cs="Calibri"/>
          <w:bCs/>
          <w:sz w:val="22"/>
          <w:szCs w:val="24"/>
        </w:rPr>
      </w:pPr>
      <w:r w:rsidRPr="00900581">
        <w:rPr>
          <w:rFonts w:ascii="Calibri" w:hAnsi="Calibri" w:cs="Calibri"/>
          <w:bCs/>
          <w:sz w:val="22"/>
          <w:szCs w:val="24"/>
        </w:rPr>
        <w:t>The presentation includes the current yea</w:t>
      </w:r>
      <w:r w:rsidR="00891DFB">
        <w:rPr>
          <w:rFonts w:ascii="Calibri" w:hAnsi="Calibri" w:cs="Calibri"/>
          <w:bCs/>
          <w:sz w:val="22"/>
          <w:szCs w:val="24"/>
        </w:rPr>
        <w:t>r’s</w:t>
      </w:r>
      <w:r w:rsidRPr="00900581">
        <w:rPr>
          <w:rFonts w:ascii="Calibri" w:hAnsi="Calibri" w:cs="Calibri"/>
          <w:bCs/>
          <w:sz w:val="22"/>
          <w:szCs w:val="24"/>
        </w:rPr>
        <w:t xml:space="preserve"> budget</w:t>
      </w:r>
      <w:r w:rsidR="0037248A">
        <w:rPr>
          <w:rFonts w:ascii="Calibri" w:hAnsi="Calibri" w:cs="Calibri"/>
          <w:bCs/>
          <w:sz w:val="22"/>
          <w:szCs w:val="24"/>
        </w:rPr>
        <w:t>. The budget</w:t>
      </w:r>
      <w:r w:rsidRPr="00900581">
        <w:rPr>
          <w:rFonts w:ascii="Calibri" w:hAnsi="Calibri" w:cs="Calibri"/>
          <w:bCs/>
          <w:sz w:val="22"/>
          <w:szCs w:val="24"/>
        </w:rPr>
        <w:t xml:space="preserve"> </w:t>
      </w:r>
      <w:r w:rsidR="0037248A">
        <w:rPr>
          <w:rFonts w:ascii="Calibri" w:hAnsi="Calibri" w:cs="Calibri"/>
          <w:bCs/>
          <w:sz w:val="22"/>
          <w:szCs w:val="24"/>
        </w:rPr>
        <w:t>is</w:t>
      </w:r>
      <w:r w:rsidRPr="00900581">
        <w:rPr>
          <w:rFonts w:ascii="Calibri" w:hAnsi="Calibri" w:cs="Calibri"/>
          <w:bCs/>
          <w:sz w:val="22"/>
          <w:szCs w:val="24"/>
        </w:rPr>
        <w:t xml:space="preserve"> an accurate estimate of </w:t>
      </w:r>
      <w:r w:rsidR="00891DFB">
        <w:rPr>
          <w:rFonts w:ascii="Calibri" w:hAnsi="Calibri" w:cs="Calibri"/>
          <w:bCs/>
          <w:sz w:val="22"/>
          <w:szCs w:val="24"/>
        </w:rPr>
        <w:t xml:space="preserve">current year actual </w:t>
      </w:r>
      <w:r w:rsidRPr="00900581">
        <w:rPr>
          <w:rFonts w:ascii="Calibri" w:hAnsi="Calibri" w:cs="Calibri"/>
          <w:bCs/>
          <w:sz w:val="22"/>
          <w:szCs w:val="24"/>
        </w:rPr>
        <w:t>expenditures.  Th</w:t>
      </w:r>
      <w:r w:rsidR="00891DFB">
        <w:rPr>
          <w:rFonts w:ascii="Calibri" w:hAnsi="Calibri" w:cs="Calibri"/>
          <w:bCs/>
          <w:sz w:val="22"/>
          <w:szCs w:val="24"/>
        </w:rPr>
        <w:t>e presentation also includes three</w:t>
      </w:r>
      <w:r w:rsidRPr="00900581">
        <w:rPr>
          <w:rFonts w:ascii="Calibri" w:hAnsi="Calibri" w:cs="Calibri"/>
          <w:bCs/>
          <w:sz w:val="22"/>
          <w:szCs w:val="24"/>
        </w:rPr>
        <w:t xml:space="preserve"> p</w:t>
      </w:r>
      <w:r w:rsidR="00891DFB">
        <w:rPr>
          <w:rFonts w:ascii="Calibri" w:hAnsi="Calibri" w:cs="Calibri"/>
          <w:bCs/>
          <w:sz w:val="22"/>
          <w:szCs w:val="24"/>
        </w:rPr>
        <w:t>rior year’s budgeted</w:t>
      </w:r>
      <w:r w:rsidRPr="00900581">
        <w:rPr>
          <w:rFonts w:ascii="Calibri" w:hAnsi="Calibri" w:cs="Calibri"/>
          <w:bCs/>
          <w:sz w:val="22"/>
          <w:szCs w:val="24"/>
        </w:rPr>
        <w:t xml:space="preserve"> expenditures as well as </w:t>
      </w:r>
      <w:r w:rsidR="00891DFB">
        <w:rPr>
          <w:rFonts w:ascii="Calibri" w:hAnsi="Calibri" w:cs="Calibri"/>
          <w:bCs/>
          <w:sz w:val="22"/>
          <w:szCs w:val="24"/>
        </w:rPr>
        <w:t xml:space="preserve">four </w:t>
      </w:r>
      <w:r w:rsidRPr="00900581">
        <w:rPr>
          <w:rFonts w:ascii="Calibri" w:hAnsi="Calibri" w:cs="Calibri"/>
          <w:bCs/>
          <w:sz w:val="22"/>
          <w:szCs w:val="24"/>
        </w:rPr>
        <w:t xml:space="preserve">years of </w:t>
      </w:r>
      <w:r w:rsidR="00891DFB">
        <w:rPr>
          <w:rFonts w:ascii="Calibri" w:hAnsi="Calibri" w:cs="Calibri"/>
          <w:bCs/>
          <w:sz w:val="22"/>
          <w:szCs w:val="24"/>
        </w:rPr>
        <w:t xml:space="preserve">projected </w:t>
      </w:r>
      <w:r w:rsidRPr="00900581">
        <w:rPr>
          <w:rFonts w:ascii="Calibri" w:hAnsi="Calibri" w:cs="Calibri"/>
          <w:bCs/>
          <w:sz w:val="22"/>
          <w:szCs w:val="24"/>
        </w:rPr>
        <w:t>expenditures for comparative purposes.</w:t>
      </w:r>
    </w:p>
    <w:p w14:paraId="19438CCF" w14:textId="77777777" w:rsidR="00A6361C" w:rsidRDefault="00A6361C" w:rsidP="000A285C">
      <w:pPr>
        <w:widowControl/>
        <w:spacing w:after="0"/>
        <w:ind w:left="90"/>
        <w:jc w:val="both"/>
        <w:rPr>
          <w:rFonts w:ascii="Calibri" w:hAnsi="Calibri" w:cs="Calibri"/>
          <w:bCs/>
          <w:sz w:val="24"/>
          <w:szCs w:val="24"/>
        </w:rPr>
      </w:pPr>
    </w:p>
    <w:p w14:paraId="4F7DAD2D" w14:textId="77777777" w:rsidR="00D64D89" w:rsidRDefault="00D64D89" w:rsidP="00D64D89">
      <w:pPr>
        <w:widowControl/>
        <w:spacing w:after="0" w:line="240" w:lineRule="auto"/>
        <w:jc w:val="both"/>
        <w:rPr>
          <w:rFonts w:ascii="Calibri" w:hAnsi="Calibri" w:cs="Calibri"/>
          <w:bCs/>
          <w:sz w:val="24"/>
          <w:szCs w:val="24"/>
        </w:rPr>
      </w:pPr>
      <w:r>
        <w:rPr>
          <w:rFonts w:ascii="Calibri" w:hAnsi="Calibri"/>
          <w:b/>
          <w:bCs/>
          <w:sz w:val="20"/>
          <w:szCs w:val="20"/>
        </w:rPr>
        <w:t>General Fund - Expenditures by Function</w:t>
      </w:r>
    </w:p>
    <w:p w14:paraId="2369783B" w14:textId="77777777" w:rsidR="00D64D89" w:rsidRDefault="00D64D89" w:rsidP="00D64D89">
      <w:pPr>
        <w:widowControl/>
        <w:spacing w:after="0" w:line="240" w:lineRule="auto"/>
        <w:jc w:val="both"/>
        <w:rPr>
          <w:rFonts w:ascii="Calibri" w:hAnsi="Calibri"/>
          <w:b/>
          <w:bCs/>
          <w:sz w:val="20"/>
          <w:szCs w:val="20"/>
        </w:rPr>
      </w:pPr>
      <w:r>
        <w:rPr>
          <w:rFonts w:ascii="Calibri" w:hAnsi="Calibri"/>
          <w:b/>
          <w:bCs/>
          <w:sz w:val="20"/>
          <w:szCs w:val="20"/>
        </w:rPr>
        <w:t>Summary of Budgets - General Fund Types</w:t>
      </w:r>
    </w:p>
    <w:p w14:paraId="203643F4" w14:textId="77777777" w:rsidR="00D64D89" w:rsidRDefault="00D64D89" w:rsidP="00D64D89">
      <w:pPr>
        <w:widowControl/>
        <w:spacing w:after="0" w:line="240" w:lineRule="auto"/>
        <w:ind w:left="86"/>
        <w:jc w:val="both"/>
        <w:rPr>
          <w:rFonts w:ascii="Calibri" w:hAnsi="Calibri" w:cs="Calibri"/>
          <w:bCs/>
          <w:sz w:val="24"/>
          <w:szCs w:val="24"/>
        </w:rPr>
      </w:pPr>
    </w:p>
    <w:p w14:paraId="5CD9BD48" w14:textId="31C3C399" w:rsidR="002E38D7" w:rsidRDefault="003F6D8E" w:rsidP="00D64D89">
      <w:pPr>
        <w:widowControl/>
        <w:spacing w:after="0"/>
        <w:ind w:left="-450"/>
        <w:jc w:val="both"/>
        <w:rPr>
          <w:rFonts w:ascii="Century Gothic" w:hAnsi="Century Gothic"/>
          <w:b/>
          <w:bCs/>
          <w:sz w:val="24"/>
          <w:szCs w:val="24"/>
        </w:rPr>
      </w:pPr>
      <w:r>
        <w:rPr>
          <w:rFonts w:ascii="Century Gothic" w:hAnsi="Century Gothic"/>
          <w:b/>
          <w:bCs/>
          <w:sz w:val="24"/>
          <w:szCs w:val="24"/>
        </w:rPr>
        <w:object w:dxaOrig="18720" w:dyaOrig="13886" w14:anchorId="00046B7C">
          <v:shape id="_x0000_i1040" type="#_x0000_t75" style="width:512.95pt;height:422.15pt" o:ole="">
            <v:imagedata r:id="rId126" o:title=""/>
          </v:shape>
          <o:OLEObject Type="Embed" ProgID="Excel.Sheet.12" ShapeID="_x0000_i1040" DrawAspect="Content" ObjectID="_1594726191" r:id="rId127"/>
        </w:object>
      </w:r>
    </w:p>
    <w:p w14:paraId="283F6499" w14:textId="77777777" w:rsidR="000A285C" w:rsidRDefault="000A285C" w:rsidP="00233E27">
      <w:pPr>
        <w:widowControl/>
        <w:spacing w:after="0"/>
        <w:jc w:val="both"/>
        <w:rPr>
          <w:rFonts w:ascii="Century Gothic" w:hAnsi="Century Gothic"/>
          <w:b/>
          <w:bCs/>
          <w:sz w:val="24"/>
          <w:szCs w:val="24"/>
        </w:rPr>
      </w:pPr>
    </w:p>
    <w:p w14:paraId="23031B93" w14:textId="77777777" w:rsidR="00F739F3" w:rsidRDefault="00F739F3" w:rsidP="00233E27">
      <w:pPr>
        <w:widowControl/>
        <w:spacing w:after="0"/>
        <w:jc w:val="both"/>
        <w:rPr>
          <w:rFonts w:ascii="Century Gothic" w:hAnsi="Century Gothic"/>
          <w:b/>
          <w:bCs/>
          <w:sz w:val="24"/>
          <w:szCs w:val="24"/>
        </w:rPr>
      </w:pPr>
    </w:p>
    <w:p w14:paraId="49458FA6" w14:textId="77777777" w:rsidR="002E38D7" w:rsidRDefault="002E38D7" w:rsidP="00233E27">
      <w:pPr>
        <w:widowControl/>
        <w:spacing w:after="0"/>
        <w:jc w:val="both"/>
        <w:rPr>
          <w:rFonts w:ascii="Calibri" w:hAnsi="Calibri" w:cs="Calibri"/>
          <w:bCs/>
          <w:sz w:val="24"/>
          <w:szCs w:val="24"/>
        </w:rPr>
        <w:sectPr w:rsidR="002E38D7" w:rsidSect="00E04138">
          <w:pgSz w:w="12240" w:h="15840"/>
          <w:pgMar w:top="634" w:right="1440" w:bottom="907" w:left="1440" w:header="446" w:footer="0" w:gutter="0"/>
          <w:cols w:space="720"/>
          <w:noEndnote/>
        </w:sectPr>
      </w:pPr>
    </w:p>
    <w:p w14:paraId="0CA4A475" w14:textId="0525E00E" w:rsidR="00A6361C" w:rsidRDefault="00A6361C" w:rsidP="00233E27">
      <w:pPr>
        <w:widowControl/>
        <w:jc w:val="both"/>
        <w:rPr>
          <w:rFonts w:ascii="Calibri" w:hAnsi="Calibri" w:cs="Calibri"/>
          <w:sz w:val="24"/>
          <w:szCs w:val="24"/>
        </w:rPr>
      </w:pPr>
    </w:p>
    <w:p w14:paraId="66056D6F" w14:textId="6C23D6F1" w:rsidR="00DC66E1" w:rsidRDefault="00DC66E1" w:rsidP="00233E27">
      <w:pPr>
        <w:widowControl/>
        <w:spacing w:after="0"/>
        <w:jc w:val="both"/>
        <w:rPr>
          <w:rFonts w:ascii="Calibri" w:hAnsi="Calibri" w:cs="Calibri"/>
          <w:sz w:val="22"/>
          <w:szCs w:val="24"/>
        </w:rPr>
      </w:pPr>
    </w:p>
    <w:p w14:paraId="77F1F831" w14:textId="77777777" w:rsidR="00DC66E1" w:rsidRDefault="00DC66E1" w:rsidP="00233E27">
      <w:pPr>
        <w:widowControl/>
        <w:spacing w:after="0"/>
        <w:jc w:val="both"/>
        <w:rPr>
          <w:rFonts w:ascii="Calibri" w:hAnsi="Calibri" w:cs="Calibri"/>
          <w:sz w:val="22"/>
          <w:szCs w:val="24"/>
        </w:rPr>
      </w:pPr>
    </w:p>
    <w:p w14:paraId="5F67EEF1" w14:textId="33064ACA" w:rsidR="00A6361C" w:rsidRDefault="00A6361C" w:rsidP="00233E27">
      <w:pPr>
        <w:widowControl/>
        <w:spacing w:after="0"/>
        <w:jc w:val="both"/>
        <w:rPr>
          <w:rFonts w:ascii="Calibri" w:hAnsi="Calibri" w:cs="Calibri"/>
          <w:sz w:val="22"/>
          <w:szCs w:val="24"/>
        </w:rPr>
      </w:pPr>
      <w:r w:rsidRPr="00900581">
        <w:rPr>
          <w:rFonts w:ascii="Calibri" w:hAnsi="Calibri" w:cs="Calibri"/>
          <w:sz w:val="22"/>
          <w:szCs w:val="24"/>
        </w:rPr>
        <w:t>The chart below delineates functional classification of expenditures.  Functional classification represents a grouping of expenditures on the basis of the principal purposes for which they are made.  Examples are business services and community services.  This presentation includes this year’s actual expenses and two years of budgeted expenses for comparison.</w:t>
      </w:r>
    </w:p>
    <w:p w14:paraId="6B42C0DE" w14:textId="09D90654" w:rsidR="00C374AA" w:rsidRDefault="00C374AA">
      <w:pPr>
        <w:widowControl/>
        <w:overflowPunct/>
        <w:autoSpaceDE/>
        <w:autoSpaceDN/>
        <w:adjustRightInd/>
        <w:spacing w:after="0" w:line="240" w:lineRule="auto"/>
        <w:rPr>
          <w:rFonts w:ascii="Calibri" w:hAnsi="Calibri" w:cs="Calibri"/>
          <w:sz w:val="22"/>
          <w:szCs w:val="24"/>
        </w:rPr>
      </w:pPr>
    </w:p>
    <w:p w14:paraId="65D47D16" w14:textId="4612DF46" w:rsidR="00346E92" w:rsidRDefault="00346E92">
      <w:pPr>
        <w:widowControl/>
        <w:overflowPunct/>
        <w:autoSpaceDE/>
        <w:autoSpaceDN/>
        <w:adjustRightInd/>
        <w:spacing w:after="0" w:line="240" w:lineRule="auto"/>
        <w:rPr>
          <w:rFonts w:ascii="Calibri" w:hAnsi="Calibri" w:cs="Calibri"/>
          <w:sz w:val="22"/>
          <w:szCs w:val="24"/>
        </w:rPr>
      </w:pPr>
    </w:p>
    <w:p w14:paraId="5D0C52B3" w14:textId="77777777" w:rsidR="00346E92" w:rsidRDefault="00346E92">
      <w:pPr>
        <w:widowControl/>
        <w:overflowPunct/>
        <w:autoSpaceDE/>
        <w:autoSpaceDN/>
        <w:adjustRightInd/>
        <w:spacing w:after="0" w:line="240" w:lineRule="auto"/>
        <w:rPr>
          <w:rFonts w:ascii="Calibri" w:hAnsi="Calibri" w:cs="Calibri"/>
          <w:sz w:val="22"/>
          <w:szCs w:val="24"/>
        </w:rPr>
      </w:pPr>
    </w:p>
    <w:p w14:paraId="7065567E" w14:textId="2E6A0993" w:rsidR="00C374AA" w:rsidRDefault="009B00A0" w:rsidP="00C374AA">
      <w:pPr>
        <w:widowControl/>
        <w:overflowPunct/>
        <w:autoSpaceDE/>
        <w:autoSpaceDN/>
        <w:adjustRightInd/>
        <w:spacing w:after="0" w:line="240" w:lineRule="auto"/>
        <w:ind w:left="-360"/>
        <w:rPr>
          <w:rFonts w:ascii="Calibri" w:hAnsi="Calibri" w:cs="Calibri"/>
          <w:sz w:val="22"/>
          <w:szCs w:val="24"/>
        </w:rPr>
      </w:pPr>
      <w:r>
        <w:rPr>
          <w:rFonts w:ascii="Calibri" w:hAnsi="Calibri" w:cs="Calibri"/>
          <w:sz w:val="22"/>
          <w:szCs w:val="24"/>
        </w:rPr>
        <w:object w:dxaOrig="17259" w:dyaOrig="10242" w14:anchorId="2F281928">
          <v:shape id="_x0000_i1041" type="#_x0000_t75" style="width:509.15pt;height:431.7pt" o:ole="">
            <v:imagedata r:id="rId128" o:title=""/>
          </v:shape>
          <o:OLEObject Type="Embed" ProgID="Excel.Sheet.12" ShapeID="_x0000_i1041" DrawAspect="Content" ObjectID="_1594726192" r:id="rId129"/>
        </w:object>
      </w:r>
    </w:p>
    <w:p w14:paraId="136FE92C" w14:textId="4D73B710" w:rsidR="00C374AA" w:rsidRDefault="00C374AA" w:rsidP="00C374AA">
      <w:pPr>
        <w:widowControl/>
        <w:overflowPunct/>
        <w:autoSpaceDE/>
        <w:autoSpaceDN/>
        <w:adjustRightInd/>
        <w:spacing w:after="0" w:line="240" w:lineRule="auto"/>
        <w:ind w:left="-90"/>
        <w:rPr>
          <w:rFonts w:ascii="Calibri" w:hAnsi="Calibri" w:cs="Calibri"/>
          <w:sz w:val="22"/>
          <w:szCs w:val="24"/>
        </w:rPr>
      </w:pPr>
      <w:r>
        <w:rPr>
          <w:rFonts w:ascii="Calibri" w:hAnsi="Calibri" w:cs="Calibri"/>
          <w:sz w:val="22"/>
          <w:szCs w:val="24"/>
        </w:rPr>
        <w:br w:type="page"/>
      </w:r>
    </w:p>
    <w:p w14:paraId="0B56C013" w14:textId="48783D24" w:rsidR="006C506A" w:rsidRDefault="006C506A" w:rsidP="00233E27">
      <w:pPr>
        <w:widowControl/>
        <w:spacing w:after="0"/>
        <w:jc w:val="both"/>
        <w:rPr>
          <w:rFonts w:ascii="Calibri" w:hAnsi="Calibri" w:cs="Calibri"/>
          <w:sz w:val="22"/>
          <w:szCs w:val="24"/>
        </w:rPr>
      </w:pPr>
    </w:p>
    <w:p w14:paraId="47CE6FA2" w14:textId="437181B9" w:rsidR="00346E92" w:rsidRDefault="00346E92" w:rsidP="00233E27">
      <w:pPr>
        <w:widowControl/>
        <w:spacing w:after="0"/>
        <w:jc w:val="both"/>
        <w:rPr>
          <w:rFonts w:ascii="Calibri" w:hAnsi="Calibri" w:cs="Calibri"/>
          <w:sz w:val="22"/>
          <w:szCs w:val="24"/>
        </w:rPr>
      </w:pPr>
    </w:p>
    <w:p w14:paraId="748A73F0" w14:textId="45C01AEF" w:rsidR="00346E92" w:rsidRDefault="00346E92" w:rsidP="00233E27">
      <w:pPr>
        <w:widowControl/>
        <w:spacing w:after="0"/>
        <w:jc w:val="both"/>
        <w:rPr>
          <w:rFonts w:ascii="Calibri" w:hAnsi="Calibri" w:cs="Calibri"/>
          <w:sz w:val="22"/>
          <w:szCs w:val="24"/>
        </w:rPr>
      </w:pPr>
    </w:p>
    <w:p w14:paraId="75D614A5" w14:textId="77777777" w:rsidR="00346E92" w:rsidRDefault="00346E92" w:rsidP="00233E27">
      <w:pPr>
        <w:widowControl/>
        <w:spacing w:after="0"/>
        <w:jc w:val="both"/>
        <w:rPr>
          <w:rFonts w:ascii="Calibri" w:hAnsi="Calibri" w:cs="Calibri"/>
          <w:sz w:val="22"/>
          <w:szCs w:val="24"/>
        </w:rPr>
      </w:pPr>
    </w:p>
    <w:p w14:paraId="7C6EAF98" w14:textId="438B01E6" w:rsidR="00545FAA" w:rsidRDefault="00C35403" w:rsidP="00C35403">
      <w:pPr>
        <w:widowControl/>
        <w:spacing w:after="0"/>
        <w:ind w:left="-360"/>
        <w:jc w:val="both"/>
        <w:rPr>
          <w:rFonts w:ascii="Calibri" w:hAnsi="Calibri" w:cs="Calibri"/>
          <w:sz w:val="22"/>
          <w:szCs w:val="24"/>
        </w:rPr>
      </w:pPr>
      <w:r>
        <w:rPr>
          <w:rFonts w:ascii="Calibri" w:hAnsi="Calibri" w:cs="Calibri"/>
          <w:sz w:val="22"/>
          <w:szCs w:val="24"/>
        </w:rPr>
        <w:object w:dxaOrig="17707" w:dyaOrig="9997" w14:anchorId="6C1C07FE">
          <v:shape id="_x0000_i1042" type="#_x0000_t75" style="width:508.2pt;height:396.4pt" o:ole="">
            <v:imagedata r:id="rId130" o:title=""/>
          </v:shape>
          <o:OLEObject Type="Embed" ProgID="Excel.Sheet.12" ShapeID="_x0000_i1042" DrawAspect="Content" ObjectID="_1594726193" r:id="rId131"/>
        </w:object>
      </w:r>
    </w:p>
    <w:p w14:paraId="075030C0" w14:textId="03BB9053" w:rsidR="00545FAA" w:rsidRDefault="00545FAA" w:rsidP="00233E27">
      <w:pPr>
        <w:widowControl/>
        <w:spacing w:after="0"/>
        <w:jc w:val="both"/>
        <w:rPr>
          <w:rFonts w:ascii="Calibri" w:hAnsi="Calibri" w:cs="Calibri"/>
          <w:sz w:val="22"/>
          <w:szCs w:val="24"/>
        </w:rPr>
      </w:pPr>
    </w:p>
    <w:p w14:paraId="4D9C82EA" w14:textId="77777777" w:rsidR="00545FAA" w:rsidRDefault="00545FAA" w:rsidP="00233E27">
      <w:pPr>
        <w:widowControl/>
        <w:spacing w:after="0"/>
        <w:jc w:val="both"/>
        <w:rPr>
          <w:rFonts w:ascii="Calibri" w:hAnsi="Calibri" w:cs="Calibri"/>
          <w:sz w:val="22"/>
          <w:szCs w:val="24"/>
        </w:rPr>
      </w:pPr>
    </w:p>
    <w:p w14:paraId="223B0459" w14:textId="1ED576F9" w:rsidR="006C506A" w:rsidRDefault="006C506A" w:rsidP="00545FAA">
      <w:pPr>
        <w:widowControl/>
        <w:spacing w:after="0"/>
        <w:ind w:left="-270"/>
        <w:jc w:val="both"/>
        <w:rPr>
          <w:rFonts w:ascii="Calibri" w:hAnsi="Calibri" w:cs="Calibri"/>
          <w:sz w:val="22"/>
          <w:szCs w:val="24"/>
        </w:rPr>
      </w:pPr>
    </w:p>
    <w:p w14:paraId="67A46C99" w14:textId="1D6DC871" w:rsidR="00DC66E1" w:rsidRDefault="00DC66E1" w:rsidP="00233E27">
      <w:pPr>
        <w:widowControl/>
        <w:spacing w:after="0"/>
        <w:jc w:val="both"/>
        <w:rPr>
          <w:rFonts w:ascii="Calibri" w:hAnsi="Calibri" w:cs="Calibri"/>
          <w:sz w:val="22"/>
          <w:szCs w:val="24"/>
        </w:rPr>
      </w:pPr>
    </w:p>
    <w:p w14:paraId="17AF6906" w14:textId="1DB717FF" w:rsidR="00DC66E1" w:rsidRDefault="00DC66E1" w:rsidP="006C506A">
      <w:pPr>
        <w:widowControl/>
        <w:spacing w:after="0"/>
        <w:ind w:left="-90"/>
        <w:jc w:val="both"/>
        <w:rPr>
          <w:rFonts w:ascii="Calibri" w:hAnsi="Calibri" w:cs="Calibri"/>
          <w:sz w:val="22"/>
          <w:szCs w:val="24"/>
        </w:rPr>
      </w:pPr>
    </w:p>
    <w:p w14:paraId="11F75A84" w14:textId="5E4DA216" w:rsidR="00DC66E1" w:rsidRDefault="00DC66E1" w:rsidP="00233E27">
      <w:pPr>
        <w:widowControl/>
        <w:spacing w:after="0"/>
        <w:jc w:val="both"/>
        <w:rPr>
          <w:rFonts w:ascii="Calibri" w:hAnsi="Calibri" w:cs="Calibri"/>
          <w:sz w:val="22"/>
          <w:szCs w:val="24"/>
        </w:rPr>
      </w:pPr>
    </w:p>
    <w:p w14:paraId="32F7F3E6" w14:textId="64E9DC53" w:rsidR="00DC66E1" w:rsidRDefault="00DC66E1" w:rsidP="00233E27">
      <w:pPr>
        <w:widowControl/>
        <w:spacing w:after="0"/>
        <w:jc w:val="both"/>
        <w:rPr>
          <w:rFonts w:ascii="Calibri" w:hAnsi="Calibri" w:cs="Calibri"/>
          <w:sz w:val="22"/>
          <w:szCs w:val="24"/>
        </w:rPr>
      </w:pPr>
      <w:r w:rsidRPr="00DC66E1">
        <w:rPr>
          <w:rFonts w:ascii="Calibri" w:hAnsi="Calibri" w:cs="Calibri"/>
          <w:noProof/>
          <w:sz w:val="22"/>
          <w:szCs w:val="24"/>
        </w:rPr>
        <w:drawing>
          <wp:inline distT="0" distB="0" distL="0" distR="0" wp14:anchorId="3D50E5DD" wp14:editId="793798B2">
            <wp:extent cx="666750" cy="171450"/>
            <wp:effectExtent l="0" t="0" r="0" b="0"/>
            <wp:docPr id="34794" name="Picture 3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66750" cy="171450"/>
                    </a:xfrm>
                    <a:prstGeom prst="rect">
                      <a:avLst/>
                    </a:prstGeom>
                    <a:noFill/>
                    <a:ln>
                      <a:noFill/>
                    </a:ln>
                  </pic:spPr>
                </pic:pic>
              </a:graphicData>
            </a:graphic>
          </wp:inline>
        </w:drawing>
      </w:r>
    </w:p>
    <w:p w14:paraId="4FC20D7D" w14:textId="6F5474EB" w:rsidR="00DC66E1" w:rsidRDefault="00DC66E1" w:rsidP="00233E27">
      <w:pPr>
        <w:widowControl/>
        <w:spacing w:after="0"/>
        <w:jc w:val="both"/>
        <w:rPr>
          <w:rFonts w:ascii="Calibri" w:hAnsi="Calibri" w:cs="Calibri"/>
          <w:sz w:val="22"/>
          <w:szCs w:val="24"/>
        </w:rPr>
      </w:pPr>
    </w:p>
    <w:p w14:paraId="16163E6E" w14:textId="75079F2E" w:rsidR="00DC66E1" w:rsidRDefault="00DC66E1" w:rsidP="00233E27">
      <w:pPr>
        <w:widowControl/>
        <w:spacing w:after="0"/>
        <w:jc w:val="both"/>
        <w:rPr>
          <w:rFonts w:ascii="Calibri" w:hAnsi="Calibri" w:cs="Calibri"/>
          <w:bCs/>
          <w:sz w:val="24"/>
          <w:szCs w:val="24"/>
        </w:rPr>
        <w:sectPr w:rsidR="00DC66E1" w:rsidSect="00E04138">
          <w:pgSz w:w="12240" w:h="15840"/>
          <w:pgMar w:top="634" w:right="1440" w:bottom="907" w:left="1440" w:header="446" w:footer="0" w:gutter="0"/>
          <w:cols w:space="720"/>
          <w:noEndnote/>
        </w:sectPr>
      </w:pPr>
    </w:p>
    <w:p w14:paraId="6F5D3E9A" w14:textId="01C954AF" w:rsidR="004221C8" w:rsidRDefault="004221C8" w:rsidP="00233E27">
      <w:pPr>
        <w:widowControl/>
        <w:jc w:val="both"/>
        <w:rPr>
          <w:rFonts w:ascii="Calibri" w:hAnsi="Calibri" w:cs="Calibri"/>
          <w:color w:val="auto"/>
          <w:sz w:val="22"/>
          <w:szCs w:val="24"/>
        </w:rPr>
      </w:pPr>
    </w:p>
    <w:p w14:paraId="471ACE52" w14:textId="278E8871" w:rsidR="006C506A" w:rsidRDefault="006C506A" w:rsidP="00233E27">
      <w:pPr>
        <w:widowControl/>
        <w:jc w:val="both"/>
        <w:rPr>
          <w:rFonts w:ascii="Calibri" w:hAnsi="Calibri" w:cs="Calibri"/>
          <w:color w:val="auto"/>
          <w:sz w:val="22"/>
          <w:szCs w:val="24"/>
        </w:rPr>
      </w:pPr>
    </w:p>
    <w:p w14:paraId="22152654" w14:textId="77777777" w:rsidR="00C35403" w:rsidRDefault="00C35403" w:rsidP="00233E27">
      <w:pPr>
        <w:widowControl/>
        <w:jc w:val="both"/>
        <w:rPr>
          <w:rFonts w:ascii="Calibri" w:hAnsi="Calibri" w:cs="Calibri"/>
          <w:color w:val="auto"/>
          <w:sz w:val="22"/>
          <w:szCs w:val="24"/>
        </w:rPr>
      </w:pPr>
    </w:p>
    <w:p w14:paraId="7677C025" w14:textId="4480C798" w:rsidR="00A6361C" w:rsidRDefault="00A6361C" w:rsidP="00233E27">
      <w:pPr>
        <w:widowControl/>
        <w:jc w:val="both"/>
        <w:rPr>
          <w:rFonts w:ascii="Calibri" w:hAnsi="Calibri" w:cs="Calibri"/>
          <w:color w:val="auto"/>
          <w:sz w:val="22"/>
          <w:szCs w:val="24"/>
        </w:rPr>
      </w:pPr>
      <w:r w:rsidRPr="00900581">
        <w:rPr>
          <w:rFonts w:ascii="Calibri" w:hAnsi="Calibri" w:cs="Calibri"/>
          <w:color w:val="auto"/>
          <w:sz w:val="22"/>
          <w:szCs w:val="24"/>
        </w:rPr>
        <w:t>The chart below displays fund expenditure by object.  An object is a commodity or service obtained from a specific expenditure.  Object classifications delineate services or commodities obtained as the result of a specific expenditure by the LPVEC.</w:t>
      </w:r>
    </w:p>
    <w:p w14:paraId="5A3C1973" w14:textId="041A8FE4" w:rsidR="00A6361C" w:rsidRDefault="00A6361C" w:rsidP="00233E27">
      <w:pPr>
        <w:widowControl/>
        <w:spacing w:after="0"/>
        <w:jc w:val="both"/>
        <w:rPr>
          <w:rFonts w:ascii="Calibri" w:hAnsi="Calibri" w:cs="Calibri"/>
          <w:bCs/>
          <w:sz w:val="24"/>
          <w:szCs w:val="24"/>
        </w:rPr>
      </w:pPr>
    </w:p>
    <w:p w14:paraId="0A0EDF3F" w14:textId="5854136D" w:rsidR="00C35403" w:rsidRDefault="00C35403" w:rsidP="00233E27">
      <w:pPr>
        <w:widowControl/>
        <w:spacing w:after="0"/>
        <w:jc w:val="both"/>
        <w:rPr>
          <w:rFonts w:ascii="Calibri" w:hAnsi="Calibri" w:cs="Calibri"/>
          <w:bCs/>
          <w:sz w:val="24"/>
          <w:szCs w:val="24"/>
        </w:rPr>
      </w:pPr>
      <w:r>
        <w:rPr>
          <w:rFonts w:ascii="Calibri" w:hAnsi="Calibri" w:cs="Calibri"/>
          <w:bCs/>
          <w:sz w:val="24"/>
          <w:szCs w:val="24"/>
        </w:rPr>
        <w:t xml:space="preserve"> </w:t>
      </w:r>
    </w:p>
    <w:p w14:paraId="50E4289B" w14:textId="1B188A77" w:rsidR="00545FAA" w:rsidRDefault="00C35403" w:rsidP="00C35403">
      <w:pPr>
        <w:widowControl/>
        <w:spacing w:after="0"/>
        <w:ind w:left="-180"/>
        <w:jc w:val="both"/>
        <w:rPr>
          <w:rFonts w:ascii="Calibri" w:hAnsi="Calibri" w:cs="Calibri"/>
          <w:bCs/>
          <w:sz w:val="24"/>
          <w:szCs w:val="24"/>
        </w:rPr>
      </w:pPr>
      <w:r>
        <w:rPr>
          <w:rFonts w:ascii="Calibri" w:hAnsi="Calibri" w:cs="Calibri"/>
          <w:bCs/>
          <w:sz w:val="24"/>
          <w:szCs w:val="24"/>
        </w:rPr>
        <w:object w:dxaOrig="15084" w:dyaOrig="9752" w14:anchorId="19361A36">
          <v:shape id="_x0000_i1043" type="#_x0000_t75" style="width:487.95pt;height:438.85pt" o:ole="">
            <v:imagedata r:id="rId133" o:title=""/>
          </v:shape>
          <o:OLEObject Type="Embed" ProgID="Excel.Sheet.12" ShapeID="_x0000_i1043" DrawAspect="Content" ObjectID="_1594726194" r:id="rId134"/>
        </w:object>
      </w:r>
    </w:p>
    <w:p w14:paraId="49422C45" w14:textId="19E62163" w:rsidR="00545FAA" w:rsidRDefault="00545FAA" w:rsidP="00233E27">
      <w:pPr>
        <w:widowControl/>
        <w:spacing w:after="0"/>
        <w:jc w:val="both"/>
        <w:rPr>
          <w:rFonts w:ascii="Calibri" w:hAnsi="Calibri" w:cs="Calibri"/>
          <w:bCs/>
          <w:sz w:val="24"/>
          <w:szCs w:val="24"/>
        </w:rPr>
      </w:pPr>
    </w:p>
    <w:p w14:paraId="4EA92FB6" w14:textId="3754A52C" w:rsidR="00F739F3" w:rsidRDefault="00F739F3" w:rsidP="00233E27">
      <w:pPr>
        <w:widowControl/>
        <w:spacing w:after="0"/>
        <w:jc w:val="both"/>
        <w:rPr>
          <w:rFonts w:ascii="Calibri" w:hAnsi="Calibri" w:cs="Calibri"/>
          <w:bCs/>
          <w:sz w:val="24"/>
          <w:szCs w:val="24"/>
        </w:rPr>
      </w:pPr>
    </w:p>
    <w:p w14:paraId="4B983847" w14:textId="77777777" w:rsidR="000A285C" w:rsidRDefault="000A285C" w:rsidP="00233E27">
      <w:pPr>
        <w:widowControl/>
        <w:spacing w:after="0"/>
        <w:jc w:val="both"/>
        <w:rPr>
          <w:rFonts w:ascii="Calibri" w:hAnsi="Calibri" w:cs="Calibri"/>
          <w:bCs/>
          <w:sz w:val="24"/>
          <w:szCs w:val="24"/>
        </w:rPr>
      </w:pPr>
    </w:p>
    <w:p w14:paraId="29B3C97F" w14:textId="77777777" w:rsidR="00DF1053" w:rsidRDefault="00DF1053" w:rsidP="00233E27">
      <w:pPr>
        <w:widowControl/>
        <w:spacing w:after="0"/>
        <w:jc w:val="both"/>
        <w:rPr>
          <w:rFonts w:ascii="Calibri" w:hAnsi="Calibri" w:cs="Calibri"/>
          <w:bCs/>
          <w:sz w:val="24"/>
          <w:szCs w:val="24"/>
        </w:rPr>
        <w:sectPr w:rsidR="00DF1053" w:rsidSect="00E04138">
          <w:pgSz w:w="12240" w:h="15840"/>
          <w:pgMar w:top="634" w:right="1440" w:bottom="907" w:left="1440" w:header="547" w:footer="0" w:gutter="0"/>
          <w:cols w:space="720"/>
          <w:noEndnote/>
        </w:sectPr>
      </w:pPr>
    </w:p>
    <w:p w14:paraId="7145CE79" w14:textId="77777777" w:rsidR="00690C35" w:rsidRDefault="00690C35" w:rsidP="00233E27">
      <w:pPr>
        <w:pStyle w:val="Heading3"/>
        <w:widowControl/>
      </w:pPr>
    </w:p>
    <w:p w14:paraId="1E0EE0C9" w14:textId="77777777" w:rsidR="000749A3" w:rsidRDefault="00794D2E" w:rsidP="00233E27">
      <w:pPr>
        <w:pStyle w:val="Heading3"/>
        <w:widowControl/>
      </w:pPr>
      <w:bookmarkStart w:id="145" w:name="_Toc520117694"/>
      <w:r>
        <w:t>Proprietary Funds</w:t>
      </w:r>
      <w:bookmarkEnd w:id="145"/>
    </w:p>
    <w:p w14:paraId="3BD236FE" w14:textId="4F363680" w:rsidR="008F45DA" w:rsidRPr="00900581" w:rsidRDefault="008F45DA" w:rsidP="00233E27">
      <w:pPr>
        <w:widowControl/>
        <w:jc w:val="both"/>
        <w:rPr>
          <w:rFonts w:ascii="Calibri" w:hAnsi="Calibri"/>
          <w:sz w:val="22"/>
          <w:szCs w:val="24"/>
        </w:rPr>
      </w:pPr>
      <w:r w:rsidRPr="00900581">
        <w:rPr>
          <w:rFonts w:ascii="Calibri" w:hAnsi="Calibri"/>
          <w:sz w:val="22"/>
          <w:szCs w:val="24"/>
        </w:rPr>
        <w:t xml:space="preserve">The </w:t>
      </w:r>
      <w:r w:rsidR="00312393" w:rsidRPr="00900581">
        <w:rPr>
          <w:rFonts w:ascii="Calibri" w:hAnsi="Calibri"/>
          <w:sz w:val="22"/>
          <w:szCs w:val="24"/>
        </w:rPr>
        <w:t xml:space="preserve">following </w:t>
      </w:r>
      <w:r w:rsidRPr="00900581">
        <w:rPr>
          <w:rFonts w:ascii="Calibri" w:hAnsi="Calibri"/>
          <w:sz w:val="22"/>
          <w:szCs w:val="24"/>
        </w:rPr>
        <w:t>charts and graphs represent revenue and expenditure summaries for proprietary funds.  A proprietary fund is a group of accounts which show</w:t>
      </w:r>
      <w:r w:rsidR="000543D6">
        <w:rPr>
          <w:rFonts w:ascii="Calibri" w:hAnsi="Calibri"/>
          <w:sz w:val="22"/>
          <w:szCs w:val="24"/>
        </w:rPr>
        <w:t>s</w:t>
      </w:r>
      <w:r w:rsidRPr="00900581">
        <w:rPr>
          <w:rFonts w:ascii="Calibri" w:hAnsi="Calibri"/>
          <w:sz w:val="22"/>
          <w:szCs w:val="24"/>
        </w:rPr>
        <w:t xml:space="preserve"> actual financial conditions and operations, such as actual assets, liabilities, reserves, surplus, revenues, and expenditures, as distinguished from budgetary accounts.  An e</w:t>
      </w:r>
      <w:r w:rsidR="000543D6">
        <w:rPr>
          <w:rFonts w:ascii="Calibri" w:hAnsi="Calibri"/>
          <w:sz w:val="22"/>
          <w:szCs w:val="24"/>
        </w:rPr>
        <w:t>nterprise fund is a proprietary-</w:t>
      </w:r>
      <w:r w:rsidRPr="00900581">
        <w:rPr>
          <w:rFonts w:ascii="Calibri" w:hAnsi="Calibri"/>
          <w:sz w:val="22"/>
          <w:szCs w:val="24"/>
        </w:rPr>
        <w:t>type fund established to finance and account for the acquisition, operation, and maintenance of school district facilities and services which may be predominantly self-supporting by users' charges.  The only proprietary funds in the LPVEC budget are enterprise funds.  The LPVEC does not have any internal service funds.</w:t>
      </w:r>
    </w:p>
    <w:p w14:paraId="0A947C0D" w14:textId="77777777" w:rsidR="008F45DA" w:rsidRPr="00900581" w:rsidRDefault="008F45DA" w:rsidP="00233E27">
      <w:pPr>
        <w:widowControl/>
        <w:jc w:val="both"/>
        <w:rPr>
          <w:rFonts w:ascii="Calibri" w:hAnsi="Calibri"/>
          <w:sz w:val="22"/>
          <w:szCs w:val="24"/>
        </w:rPr>
      </w:pPr>
      <w:r w:rsidRPr="00900581">
        <w:rPr>
          <w:rFonts w:ascii="Calibri" w:hAnsi="Calibri"/>
          <w:sz w:val="22"/>
          <w:szCs w:val="24"/>
        </w:rPr>
        <w:t>The enterprise funds account for activities the Collaborative operates similar to private businesses.  Generally, these are services for which the Collaborative charges a fee.  The Collaborative has two enterprise funds:</w:t>
      </w:r>
    </w:p>
    <w:p w14:paraId="7D67C706" w14:textId="77777777" w:rsidR="008F45DA" w:rsidRPr="00900581" w:rsidRDefault="008F45DA" w:rsidP="00233E27">
      <w:pPr>
        <w:widowControl/>
        <w:spacing w:after="0"/>
        <w:ind w:left="720" w:hanging="720"/>
        <w:jc w:val="both"/>
        <w:rPr>
          <w:rFonts w:ascii="Calibri" w:hAnsi="Calibri"/>
          <w:sz w:val="22"/>
          <w:szCs w:val="24"/>
        </w:rPr>
      </w:pPr>
      <w:r w:rsidRPr="00900581">
        <w:rPr>
          <w:rFonts w:ascii="Calibri" w:hAnsi="Calibri"/>
          <w:sz w:val="22"/>
          <w:szCs w:val="24"/>
        </w:rPr>
        <w:t xml:space="preserve">1) </w:t>
      </w:r>
      <w:r w:rsidRPr="00900581">
        <w:rPr>
          <w:rFonts w:ascii="Calibri" w:hAnsi="Calibri"/>
          <w:sz w:val="22"/>
          <w:szCs w:val="24"/>
        </w:rPr>
        <w:tab/>
      </w:r>
      <w:proofErr w:type="gramStart"/>
      <w:r w:rsidRPr="00900581">
        <w:rPr>
          <w:rFonts w:ascii="Calibri" w:hAnsi="Calibri"/>
          <w:sz w:val="22"/>
          <w:szCs w:val="24"/>
        </w:rPr>
        <w:t>the</w:t>
      </w:r>
      <w:proofErr w:type="gramEnd"/>
      <w:r w:rsidRPr="00900581">
        <w:rPr>
          <w:rFonts w:ascii="Calibri" w:hAnsi="Calibri"/>
          <w:sz w:val="22"/>
          <w:szCs w:val="24"/>
        </w:rPr>
        <w:t xml:space="preserve"> transportation fund which is used to account for transportation services it provides to member school districts; and </w:t>
      </w:r>
    </w:p>
    <w:p w14:paraId="114B3C40" w14:textId="77777777" w:rsidR="008F45DA" w:rsidRPr="00900581" w:rsidRDefault="008F45DA" w:rsidP="00233E27">
      <w:pPr>
        <w:widowControl/>
        <w:spacing w:after="0"/>
        <w:ind w:left="720" w:hanging="720"/>
        <w:jc w:val="both"/>
        <w:rPr>
          <w:rFonts w:ascii="Calibri" w:hAnsi="Calibri"/>
          <w:sz w:val="22"/>
          <w:szCs w:val="24"/>
        </w:rPr>
      </w:pPr>
    </w:p>
    <w:p w14:paraId="0E531B86" w14:textId="77777777" w:rsidR="008F45DA" w:rsidRPr="00900581" w:rsidRDefault="008F45DA" w:rsidP="00233E27">
      <w:pPr>
        <w:widowControl/>
        <w:spacing w:after="0"/>
        <w:ind w:left="720" w:hanging="720"/>
        <w:jc w:val="both"/>
        <w:rPr>
          <w:rFonts w:ascii="Calibri" w:hAnsi="Calibri"/>
          <w:sz w:val="22"/>
          <w:szCs w:val="24"/>
        </w:rPr>
      </w:pPr>
      <w:r w:rsidRPr="00900581">
        <w:rPr>
          <w:rFonts w:ascii="Calibri" w:hAnsi="Calibri"/>
          <w:sz w:val="22"/>
          <w:szCs w:val="24"/>
        </w:rPr>
        <w:t xml:space="preserve">2) </w:t>
      </w:r>
      <w:r w:rsidRPr="00900581">
        <w:rPr>
          <w:rFonts w:ascii="Calibri" w:hAnsi="Calibri"/>
          <w:sz w:val="22"/>
          <w:szCs w:val="24"/>
        </w:rPr>
        <w:tab/>
      </w:r>
      <w:proofErr w:type="gramStart"/>
      <w:r w:rsidRPr="00900581">
        <w:rPr>
          <w:rFonts w:ascii="Calibri" w:hAnsi="Calibri"/>
          <w:sz w:val="22"/>
          <w:szCs w:val="24"/>
        </w:rPr>
        <w:t>the</w:t>
      </w:r>
      <w:proofErr w:type="gramEnd"/>
      <w:r w:rsidRPr="00900581">
        <w:rPr>
          <w:rFonts w:ascii="Calibri" w:hAnsi="Calibri"/>
          <w:sz w:val="22"/>
          <w:szCs w:val="24"/>
        </w:rPr>
        <w:t xml:space="preserve"> coop purchasing fund which is used to account for cooperative purchasing efforts conducted on behalf of member and non-member school districts.  Both proprietary funds use the accrual basis of accounting.</w:t>
      </w:r>
    </w:p>
    <w:p w14:paraId="2553A6F8" w14:textId="77777777" w:rsidR="008F45DA" w:rsidRDefault="008F45DA" w:rsidP="00233E27">
      <w:pPr>
        <w:widowControl/>
        <w:jc w:val="both"/>
        <w:rPr>
          <w:rFonts w:ascii="Calibri" w:hAnsi="Calibri" w:cs="Calibri"/>
          <w:sz w:val="24"/>
          <w:szCs w:val="24"/>
        </w:rPr>
      </w:pPr>
    </w:p>
    <w:bookmarkStart w:id="146" w:name="_MON_1594197709"/>
    <w:bookmarkEnd w:id="146"/>
    <w:p w14:paraId="0CC48A2B" w14:textId="037BAA1A" w:rsidR="008F45DA" w:rsidRDefault="0059427E" w:rsidP="00233E27">
      <w:pPr>
        <w:widowControl/>
        <w:spacing w:after="0"/>
        <w:ind w:left="720" w:hanging="630"/>
        <w:jc w:val="center"/>
        <w:rPr>
          <w:rFonts w:ascii="Century Gothic" w:hAnsi="Century Gothic"/>
          <w:sz w:val="24"/>
          <w:szCs w:val="24"/>
        </w:rPr>
      </w:pPr>
      <w:r>
        <w:rPr>
          <w:rFonts w:ascii="Century Gothic" w:hAnsi="Century Gothic"/>
          <w:sz w:val="24"/>
          <w:szCs w:val="24"/>
        </w:rPr>
        <w:object w:dxaOrig="7710" w:dyaOrig="5085" w14:anchorId="3D3C033D">
          <v:shape id="_x0000_i1044" type="#_x0000_t75" style="width:408.25pt;height:269.25pt" o:ole="">
            <v:imagedata r:id="rId135" o:title=""/>
          </v:shape>
          <o:OLEObject Type="Embed" ProgID="Excel.Sheet.12" ShapeID="_x0000_i1044" DrawAspect="Content" ObjectID="_1594726195" r:id="rId136"/>
        </w:object>
      </w:r>
    </w:p>
    <w:p w14:paraId="6AF55136" w14:textId="77777777" w:rsidR="008F45DA" w:rsidRDefault="008F45DA" w:rsidP="00233E27">
      <w:pPr>
        <w:widowControl/>
        <w:spacing w:after="0"/>
        <w:ind w:left="720" w:hanging="720"/>
        <w:jc w:val="both"/>
        <w:rPr>
          <w:rFonts w:ascii="Century Gothic" w:hAnsi="Century Gothic"/>
          <w:sz w:val="24"/>
          <w:szCs w:val="24"/>
        </w:rPr>
      </w:pPr>
      <w:r>
        <w:rPr>
          <w:rFonts w:ascii="Century Gothic" w:hAnsi="Century Gothic"/>
          <w:sz w:val="24"/>
          <w:szCs w:val="24"/>
        </w:rPr>
        <w:br w:type="page"/>
      </w:r>
    </w:p>
    <w:p w14:paraId="60396A4B" w14:textId="77777777" w:rsidR="006A7132" w:rsidRDefault="006A7132" w:rsidP="00233E27">
      <w:pPr>
        <w:widowControl/>
        <w:jc w:val="center"/>
        <w:rPr>
          <w:rFonts w:ascii="Calibri" w:hAnsi="Calibri" w:cs="Calibri"/>
          <w:b/>
          <w:sz w:val="28"/>
          <w:szCs w:val="28"/>
        </w:rPr>
      </w:pPr>
    </w:p>
    <w:p w14:paraId="15AFABD2" w14:textId="0C0CD6C7" w:rsidR="008F45DA" w:rsidRDefault="008F45DA" w:rsidP="00233E27">
      <w:pPr>
        <w:widowControl/>
        <w:jc w:val="center"/>
        <w:rPr>
          <w:rFonts w:ascii="Calibri" w:hAnsi="Calibri" w:cs="Calibri"/>
          <w:b/>
          <w:sz w:val="28"/>
          <w:szCs w:val="28"/>
        </w:rPr>
      </w:pPr>
      <w:r w:rsidRPr="00A6039A">
        <w:rPr>
          <w:rFonts w:ascii="Calibri" w:hAnsi="Calibri" w:cs="Calibri"/>
          <w:b/>
          <w:sz w:val="28"/>
          <w:szCs w:val="28"/>
        </w:rPr>
        <w:t xml:space="preserve">PROPRIETARY FUND </w:t>
      </w:r>
      <w:r w:rsidR="00473840">
        <w:rPr>
          <w:rFonts w:ascii="Calibri" w:hAnsi="Calibri" w:cs="Calibri"/>
          <w:b/>
          <w:sz w:val="28"/>
          <w:szCs w:val="28"/>
        </w:rPr>
        <w:t>REVENUES FY201</w:t>
      </w:r>
      <w:r w:rsidR="003F6D8E">
        <w:rPr>
          <w:rFonts w:ascii="Calibri" w:hAnsi="Calibri" w:cs="Calibri"/>
          <w:b/>
          <w:sz w:val="28"/>
          <w:szCs w:val="28"/>
        </w:rPr>
        <w:t>8</w:t>
      </w:r>
    </w:p>
    <w:bookmarkStart w:id="147" w:name="_MON_1562652492"/>
    <w:bookmarkEnd w:id="147"/>
    <w:p w14:paraId="0F5F5256" w14:textId="77777777" w:rsidR="008F45DA" w:rsidRDefault="00BE6AF8" w:rsidP="00114800">
      <w:pPr>
        <w:widowControl/>
        <w:ind w:left="-450"/>
        <w:rPr>
          <w:rFonts w:ascii="Calibri" w:hAnsi="Calibri" w:cs="Calibri"/>
          <w:b/>
          <w:sz w:val="28"/>
          <w:szCs w:val="28"/>
        </w:rPr>
      </w:pPr>
      <w:r>
        <w:rPr>
          <w:noProof/>
        </w:rPr>
        <w:object w:dxaOrig="13683" w:dyaOrig="6518" w14:anchorId="0C2265C6">
          <v:shape id="_x0000_i1045" type="#_x0000_t75" style="width:435.8pt;height:217.4pt" o:ole="">
            <v:imagedata r:id="rId137" o:title="" croptop="9857f" cropbottom="19373f" cropleft="9035f" cropright="21959f"/>
          </v:shape>
          <o:OLEObject Type="Embed" ProgID="Excel.Sheet.12" ShapeID="_x0000_i1045" DrawAspect="Content" ObjectID="_1594726196" r:id="rId138"/>
        </w:object>
      </w:r>
    </w:p>
    <w:p w14:paraId="56E665D0" w14:textId="654437A6" w:rsidR="006838E8" w:rsidRDefault="008F45DA" w:rsidP="00233E27">
      <w:pPr>
        <w:widowControl/>
        <w:tabs>
          <w:tab w:val="left" w:pos="540"/>
        </w:tabs>
        <w:ind w:left="270" w:hanging="270"/>
        <w:jc w:val="center"/>
        <w:rPr>
          <w:rFonts w:ascii="Calibri" w:hAnsi="Calibri" w:cs="Calibri"/>
          <w:b/>
          <w:sz w:val="28"/>
          <w:szCs w:val="28"/>
        </w:rPr>
      </w:pPr>
      <w:r>
        <w:rPr>
          <w:rFonts w:ascii="Calibri" w:hAnsi="Calibri" w:cs="Calibri"/>
          <w:b/>
          <w:sz w:val="28"/>
          <w:szCs w:val="28"/>
        </w:rPr>
        <w:t xml:space="preserve">PROPRIETARY FUND </w:t>
      </w:r>
      <w:r w:rsidRPr="00A6039A">
        <w:rPr>
          <w:rFonts w:ascii="Calibri" w:hAnsi="Calibri" w:cs="Calibri"/>
          <w:b/>
          <w:sz w:val="28"/>
          <w:szCs w:val="28"/>
        </w:rPr>
        <w:t>EXPENDITURES FY</w:t>
      </w:r>
      <w:r w:rsidR="0091162E">
        <w:rPr>
          <w:rFonts w:ascii="Calibri" w:hAnsi="Calibri" w:cs="Calibri"/>
          <w:b/>
          <w:sz w:val="28"/>
          <w:szCs w:val="28"/>
        </w:rPr>
        <w:t>201</w:t>
      </w:r>
      <w:r w:rsidR="003F6D8E">
        <w:rPr>
          <w:rFonts w:ascii="Calibri" w:hAnsi="Calibri" w:cs="Calibri"/>
          <w:b/>
          <w:sz w:val="28"/>
          <w:szCs w:val="28"/>
        </w:rPr>
        <w:t>8</w:t>
      </w:r>
    </w:p>
    <w:p w14:paraId="5FDCBBB8" w14:textId="34A32AB3" w:rsidR="006838E8" w:rsidRDefault="003F6D8E" w:rsidP="003F6D8E">
      <w:pPr>
        <w:widowControl/>
        <w:tabs>
          <w:tab w:val="left" w:pos="540"/>
        </w:tabs>
        <w:ind w:left="-1260" w:firstLine="990"/>
        <w:jc w:val="center"/>
        <w:rPr>
          <w:rFonts w:ascii="Calibri" w:hAnsi="Calibri" w:cs="Calibri"/>
          <w:b/>
          <w:sz w:val="28"/>
          <w:szCs w:val="28"/>
        </w:rPr>
      </w:pPr>
      <w:r>
        <w:rPr>
          <w:noProof/>
        </w:rPr>
        <w:object w:dxaOrig="16057" w:dyaOrig="12916" w14:anchorId="6E592667">
          <v:shape id="_x0000_i1046" type="#_x0000_t75" style="width:491.35pt;height:250.55pt" o:ole="">
            <v:imagedata r:id="rId139" o:title="" croptop="16469f" cropbottom="7518f"/>
          </v:shape>
          <o:OLEObject Type="Embed" ProgID="Excel.Sheet.12" ShapeID="_x0000_i1046" DrawAspect="Content" ObjectID="_1594726197" r:id="rId140"/>
        </w:object>
      </w:r>
    </w:p>
    <w:p w14:paraId="321A75E9" w14:textId="77777777" w:rsidR="008F45DA" w:rsidRDefault="008F45DA" w:rsidP="00BE6AF8">
      <w:pPr>
        <w:widowControl/>
        <w:tabs>
          <w:tab w:val="left" w:pos="540"/>
        </w:tabs>
        <w:ind w:left="270" w:hanging="810"/>
        <w:rPr>
          <w:szCs w:val="24"/>
        </w:rPr>
      </w:pPr>
      <w:r>
        <w:rPr>
          <w:szCs w:val="24"/>
        </w:rPr>
        <w:br w:type="page"/>
      </w:r>
    </w:p>
    <w:p w14:paraId="3C2A2CFC" w14:textId="77777777" w:rsidR="008F45DA" w:rsidRDefault="008F45DA" w:rsidP="00233E27">
      <w:pPr>
        <w:widowControl/>
        <w:jc w:val="center"/>
        <w:rPr>
          <w:szCs w:val="24"/>
        </w:rPr>
      </w:pPr>
    </w:p>
    <w:p w14:paraId="390C8202" w14:textId="77E80EEE" w:rsidR="008F45DA" w:rsidRDefault="00BE178F" w:rsidP="00233E27">
      <w:pPr>
        <w:widowControl/>
        <w:jc w:val="center"/>
        <w:rPr>
          <w:szCs w:val="24"/>
        </w:rPr>
      </w:pPr>
      <w:r>
        <w:rPr>
          <w:szCs w:val="24"/>
        </w:rPr>
        <w:object w:dxaOrig="8311" w:dyaOrig="5310" w14:anchorId="1C91C22A">
          <v:shape id="_x0000_i1047" type="#_x0000_t75" style="width:415.55pt;height:265.5pt" o:ole="">
            <v:imagedata r:id="rId141" o:title=""/>
          </v:shape>
          <o:OLEObject Type="Embed" ProgID="Excel.Sheet.12" ShapeID="_x0000_i1047" DrawAspect="Content" ObjectID="_1594726198" r:id="rId142"/>
        </w:object>
      </w:r>
    </w:p>
    <w:p w14:paraId="2FE464FD" w14:textId="77777777" w:rsidR="008F45DA" w:rsidRDefault="008F45DA" w:rsidP="00233E27">
      <w:pPr>
        <w:widowControl/>
        <w:jc w:val="center"/>
        <w:rPr>
          <w:szCs w:val="24"/>
        </w:rPr>
      </w:pPr>
    </w:p>
    <w:p w14:paraId="680304B7" w14:textId="77777777" w:rsidR="00473840" w:rsidRDefault="00473840" w:rsidP="00233E27">
      <w:pPr>
        <w:widowControl/>
        <w:jc w:val="center"/>
        <w:rPr>
          <w:szCs w:val="24"/>
        </w:rPr>
      </w:pPr>
    </w:p>
    <w:p w14:paraId="56D8D345" w14:textId="77777777" w:rsidR="00473840" w:rsidRDefault="00473840" w:rsidP="00233E27">
      <w:pPr>
        <w:widowControl/>
        <w:jc w:val="center"/>
        <w:rPr>
          <w:szCs w:val="24"/>
        </w:rPr>
      </w:pPr>
    </w:p>
    <w:p w14:paraId="572DE265" w14:textId="311AD272" w:rsidR="008F45DA" w:rsidRDefault="00BE178F" w:rsidP="00233E27">
      <w:pPr>
        <w:widowControl/>
        <w:jc w:val="center"/>
        <w:rPr>
          <w:szCs w:val="24"/>
        </w:rPr>
      </w:pPr>
      <w:r>
        <w:rPr>
          <w:szCs w:val="24"/>
        </w:rPr>
        <w:object w:dxaOrig="8311" w:dyaOrig="5829" w14:anchorId="6D082D7D">
          <v:shape id="_x0000_i1048" type="#_x0000_t75" style="width:415.55pt;height:291.45pt" o:ole="">
            <v:imagedata r:id="rId143" o:title=""/>
          </v:shape>
          <o:OLEObject Type="Embed" ProgID="Excel.Sheet.12" ShapeID="_x0000_i1048" DrawAspect="Content" ObjectID="_1594726199" r:id="rId144"/>
        </w:object>
      </w:r>
    </w:p>
    <w:p w14:paraId="16531EDA" w14:textId="77777777" w:rsidR="008F45DA" w:rsidRDefault="008F45DA" w:rsidP="00233E27">
      <w:pPr>
        <w:widowControl/>
        <w:jc w:val="center"/>
        <w:rPr>
          <w:szCs w:val="24"/>
        </w:rPr>
        <w:sectPr w:rsidR="008F45DA" w:rsidSect="00E04138">
          <w:pgSz w:w="12240" w:h="15840"/>
          <w:pgMar w:top="907" w:right="1440" w:bottom="907" w:left="1440" w:header="360" w:footer="0" w:gutter="0"/>
          <w:cols w:space="720"/>
          <w:noEndnote/>
        </w:sectPr>
      </w:pPr>
    </w:p>
    <w:p w14:paraId="0DD342BA" w14:textId="77777777" w:rsidR="00073905" w:rsidRDefault="00073905" w:rsidP="00233E27">
      <w:pPr>
        <w:widowControl/>
        <w:jc w:val="center"/>
        <w:rPr>
          <w:rFonts w:ascii="Century Gothic" w:hAnsi="Century Gothic"/>
          <w:b/>
          <w:bCs/>
          <w:sz w:val="24"/>
          <w:szCs w:val="24"/>
        </w:rPr>
      </w:pPr>
    </w:p>
    <w:p w14:paraId="7CB38F84" w14:textId="77777777" w:rsidR="004C0709" w:rsidRDefault="004C0709" w:rsidP="00233E27">
      <w:pPr>
        <w:widowControl/>
        <w:spacing w:after="0"/>
        <w:jc w:val="both"/>
        <w:rPr>
          <w:rFonts w:ascii="Calibri" w:hAnsi="Calibri"/>
          <w:b/>
          <w:bCs/>
          <w:i/>
          <w:sz w:val="28"/>
          <w:szCs w:val="28"/>
        </w:rPr>
      </w:pPr>
    </w:p>
    <w:p w14:paraId="0F95B2C4" w14:textId="77777777" w:rsidR="009D5776" w:rsidRDefault="004256A0" w:rsidP="00233E27">
      <w:pPr>
        <w:widowControl/>
        <w:jc w:val="center"/>
        <w:rPr>
          <w:rFonts w:asciiTheme="minorHAnsi" w:hAnsiTheme="minorHAnsi"/>
          <w:b/>
          <w:caps/>
          <w:sz w:val="28"/>
          <w:szCs w:val="28"/>
        </w:rPr>
      </w:pPr>
      <w:r w:rsidRPr="00FF3FDF">
        <w:rPr>
          <w:rFonts w:asciiTheme="minorHAnsi" w:hAnsiTheme="minorHAnsi"/>
          <w:b/>
          <w:caps/>
          <w:sz w:val="28"/>
          <w:szCs w:val="28"/>
        </w:rPr>
        <w:t>Enterprise Fund</w:t>
      </w:r>
    </w:p>
    <w:p w14:paraId="7CF7CDC2" w14:textId="77777777" w:rsidR="00D62FD0" w:rsidRPr="00FF3FDF" w:rsidRDefault="00D62FD0" w:rsidP="00233E27">
      <w:pPr>
        <w:widowControl/>
        <w:jc w:val="center"/>
        <w:rPr>
          <w:rFonts w:asciiTheme="minorHAnsi" w:hAnsiTheme="minorHAnsi"/>
          <w:b/>
          <w:caps/>
          <w:sz w:val="28"/>
          <w:szCs w:val="28"/>
        </w:rPr>
      </w:pPr>
    </w:p>
    <w:p w14:paraId="499D9365" w14:textId="09E9B17F" w:rsidR="00F948D0" w:rsidRDefault="00BE178F" w:rsidP="00233E27">
      <w:pPr>
        <w:widowControl/>
        <w:ind w:firstLine="270"/>
        <w:jc w:val="center"/>
        <w:rPr>
          <w:szCs w:val="24"/>
        </w:rPr>
      </w:pPr>
      <w:r>
        <w:rPr>
          <w:szCs w:val="24"/>
        </w:rPr>
        <w:object w:dxaOrig="8311" w:dyaOrig="5032" w14:anchorId="654AFB0C">
          <v:shape id="_x0000_i1049" type="#_x0000_t75" style="width:415.55pt;height:251.6pt" o:ole="">
            <v:imagedata r:id="rId145" o:title=""/>
          </v:shape>
          <o:OLEObject Type="Embed" ProgID="Excel.Sheet.12" ShapeID="_x0000_i1049" DrawAspect="Content" ObjectID="_1594726200" r:id="rId146"/>
        </w:object>
      </w:r>
    </w:p>
    <w:p w14:paraId="3D2C76B6" w14:textId="77777777" w:rsidR="00C92538" w:rsidRDefault="00C92538" w:rsidP="00233E27">
      <w:pPr>
        <w:widowControl/>
        <w:jc w:val="center"/>
        <w:rPr>
          <w:szCs w:val="24"/>
        </w:rPr>
      </w:pPr>
    </w:p>
    <w:p w14:paraId="6DD308F8" w14:textId="77777777" w:rsidR="00636EF8" w:rsidRDefault="00636EF8" w:rsidP="00233E27">
      <w:pPr>
        <w:widowControl/>
        <w:jc w:val="center"/>
        <w:rPr>
          <w:szCs w:val="24"/>
        </w:rPr>
      </w:pPr>
    </w:p>
    <w:p w14:paraId="540BFEAA" w14:textId="77777777" w:rsidR="00BC4480" w:rsidRDefault="00BC4480" w:rsidP="00233E27">
      <w:pPr>
        <w:widowControl/>
        <w:jc w:val="center"/>
        <w:rPr>
          <w:szCs w:val="24"/>
        </w:rPr>
        <w:sectPr w:rsidR="00BC4480" w:rsidSect="00E04138">
          <w:pgSz w:w="12240" w:h="15840"/>
          <w:pgMar w:top="630" w:right="1296" w:bottom="900" w:left="1296" w:header="540" w:footer="0" w:gutter="0"/>
          <w:cols w:space="720"/>
          <w:noEndnote/>
        </w:sectPr>
      </w:pPr>
    </w:p>
    <w:p w14:paraId="6B35A13D" w14:textId="77777777" w:rsidR="003B0A2F" w:rsidRDefault="003B0A2F" w:rsidP="00233E27">
      <w:pPr>
        <w:widowControl/>
        <w:jc w:val="center"/>
        <w:rPr>
          <w:szCs w:val="24"/>
        </w:rPr>
      </w:pPr>
    </w:p>
    <w:p w14:paraId="03778711" w14:textId="77777777" w:rsidR="000C2208" w:rsidRDefault="000C2208" w:rsidP="00233E27">
      <w:pPr>
        <w:widowControl/>
        <w:ind w:hanging="900"/>
        <w:jc w:val="center"/>
        <w:rPr>
          <w:rFonts w:ascii="Calibri" w:hAnsi="Calibri" w:cs="Calibri"/>
          <w:b/>
          <w:sz w:val="28"/>
          <w:szCs w:val="28"/>
        </w:rPr>
      </w:pPr>
    </w:p>
    <w:p w14:paraId="1B854BDA" w14:textId="77777777" w:rsidR="008A1F6E" w:rsidRDefault="000A4502" w:rsidP="00233E27">
      <w:pPr>
        <w:widowControl/>
        <w:jc w:val="center"/>
        <w:rPr>
          <w:rFonts w:ascii="Calibri" w:hAnsi="Calibri" w:cs="Calibri"/>
          <w:b/>
          <w:sz w:val="28"/>
          <w:szCs w:val="28"/>
        </w:rPr>
      </w:pPr>
      <w:r>
        <w:rPr>
          <w:noProof/>
        </w:rPr>
        <mc:AlternateContent>
          <mc:Choice Requires="wps">
            <w:drawing>
              <wp:anchor distT="0" distB="0" distL="114300" distR="114300" simplePos="0" relativeHeight="251650048" behindDoc="0" locked="0" layoutInCell="1" allowOverlap="1" wp14:anchorId="119333FC" wp14:editId="573DFDF2">
                <wp:simplePos x="0" y="0"/>
                <wp:positionH relativeFrom="column">
                  <wp:posOffset>1542415</wp:posOffset>
                </wp:positionH>
                <wp:positionV relativeFrom="paragraph">
                  <wp:posOffset>193675</wp:posOffset>
                </wp:positionV>
                <wp:extent cx="2953385" cy="462280"/>
                <wp:effectExtent l="0" t="0" r="18415" b="1460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3385" cy="462280"/>
                        </a:xfrm>
                        <a:prstGeom prst="rect">
                          <a:avLst/>
                        </a:prstGeom>
                        <a:solidFill>
                          <a:srgbClr val="FFFFFF"/>
                        </a:solidFill>
                        <a:ln w="9525">
                          <a:solidFill>
                            <a:srgbClr val="FFFFFF"/>
                          </a:solidFill>
                          <a:miter lim="800000"/>
                          <a:headEnd/>
                          <a:tailEnd/>
                        </a:ln>
                      </wps:spPr>
                      <wps:txbx>
                        <w:txbxContent>
                          <w:p w14:paraId="439F4E2E" w14:textId="4F6F6FCC" w:rsidR="00D752E2" w:rsidRPr="00A6039A" w:rsidRDefault="00D752E2" w:rsidP="00B82C40">
                            <w:pPr>
                              <w:jc w:val="center"/>
                              <w:rPr>
                                <w:rFonts w:ascii="Calibri" w:hAnsi="Calibri" w:cs="Calibri"/>
                                <w:b/>
                                <w:sz w:val="28"/>
                                <w:szCs w:val="28"/>
                              </w:rPr>
                            </w:pPr>
                            <w:r w:rsidRPr="00A6039A">
                              <w:rPr>
                                <w:rFonts w:ascii="Calibri" w:hAnsi="Calibri" w:cs="Calibri"/>
                                <w:b/>
                                <w:sz w:val="28"/>
                                <w:szCs w:val="28"/>
                              </w:rPr>
                              <w:t>ENTERPRISE FUND REVENUES FY</w:t>
                            </w:r>
                            <w:r>
                              <w:rPr>
                                <w:rFonts w:ascii="Calibri" w:hAnsi="Calibri" w:cs="Calibri"/>
                                <w:b/>
                                <w:sz w:val="28"/>
                                <w:szCs w:val="28"/>
                              </w:rPr>
                              <w:t>2018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19333FC" id="_x0000_s1045" type="#_x0000_t202" style="position:absolute;left:0;text-align:left;margin-left:121.45pt;margin-top:15.25pt;width:232.55pt;height:36.4pt;z-index:251650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" strokecolor="white">
                <v:textbox style="mso-fit-shape-to-text:t">
                  <w:txbxContent>
                    <w:p w14:paraId="439F4E2E" w14:textId="4F6F6FCC" w:rsidR="00D752E2" w:rsidRPr="00A6039A" w:rsidRDefault="00D752E2" w:rsidP="00B82C40">
                      <w:pPr>
                        <w:jc w:val="center"/>
                        <w:rPr>
                          <w:rFonts w:ascii="Calibri" w:hAnsi="Calibri" w:cs="Calibri"/>
                          <w:b/>
                          <w:sz w:val="28"/>
                          <w:szCs w:val="28"/>
                        </w:rPr>
                      </w:pPr>
                      <w:r w:rsidRPr="00A6039A">
                        <w:rPr>
                          <w:rFonts w:ascii="Calibri" w:hAnsi="Calibri" w:cs="Calibri"/>
                          <w:b/>
                          <w:sz w:val="28"/>
                          <w:szCs w:val="28"/>
                        </w:rPr>
                        <w:t>ENTERPRISE FUND REVENUES FY</w:t>
                      </w:r>
                      <w:r>
                        <w:rPr>
                          <w:rFonts w:ascii="Calibri" w:hAnsi="Calibri" w:cs="Calibri"/>
                          <w:b/>
                          <w:sz w:val="28"/>
                          <w:szCs w:val="28"/>
                        </w:rPr>
                        <w:t>2018</w:t>
                      </w:r>
                    </w:p>
                  </w:txbxContent>
                </v:textbox>
              </v:shape>
            </w:pict>
          </mc:Fallback>
        </mc:AlternateContent>
      </w:r>
    </w:p>
    <w:p w14:paraId="63BBB845" w14:textId="77777777" w:rsidR="008A1F6E" w:rsidRDefault="000A4502" w:rsidP="00233E27">
      <w:pPr>
        <w:widowControl/>
        <w:jc w:val="center"/>
        <w:rPr>
          <w:rFonts w:ascii="Calibri" w:hAnsi="Calibri" w:cs="Calibri"/>
          <w:b/>
          <w:sz w:val="28"/>
          <w:szCs w:val="28"/>
        </w:rPr>
      </w:pPr>
      <w:r>
        <w:rPr>
          <w:rFonts w:ascii="Calibri" w:hAnsi="Calibri" w:cs="Calibri"/>
          <w:b/>
          <w:sz w:val="28"/>
          <w:szCs w:val="28"/>
        </w:rPr>
        <w:object w:dxaOrig="13266" w:dyaOrig="5889" w14:anchorId="00441DFC">
          <v:shape id="_x0000_i1050" type="#_x0000_t75" style="width:354.2pt;height:231.75pt" o:ole="">
            <v:imagedata r:id="rId147" o:title="" croptop="8452f" cropbottom="13568f" cropleft="17783f" cropright="18277f"/>
          </v:shape>
          <o:OLEObject Type="Embed" ProgID="Excel.Sheet.12" ShapeID="_x0000_i1050" DrawAspect="Content" ObjectID="_1594726201" r:id="rId148"/>
        </w:object>
      </w:r>
    </w:p>
    <w:p w14:paraId="3399133F" w14:textId="77777777" w:rsidR="008A1F6E" w:rsidRDefault="008A1F6E" w:rsidP="00233E27">
      <w:pPr>
        <w:widowControl/>
        <w:jc w:val="center"/>
        <w:rPr>
          <w:rFonts w:ascii="Calibri" w:hAnsi="Calibri" w:cs="Calibri"/>
          <w:b/>
          <w:sz w:val="28"/>
          <w:szCs w:val="28"/>
        </w:rPr>
      </w:pPr>
    </w:p>
    <w:p w14:paraId="12842C1C" w14:textId="35C49A14" w:rsidR="00022AC8" w:rsidRPr="00A6039A" w:rsidRDefault="00022AC8" w:rsidP="00233E27">
      <w:pPr>
        <w:widowControl/>
        <w:jc w:val="center"/>
        <w:rPr>
          <w:rFonts w:ascii="Calibri" w:hAnsi="Calibri" w:cs="Calibri"/>
          <w:b/>
          <w:sz w:val="24"/>
          <w:szCs w:val="24"/>
        </w:rPr>
      </w:pPr>
      <w:r w:rsidRPr="00A6039A">
        <w:rPr>
          <w:rFonts w:ascii="Calibri" w:hAnsi="Calibri" w:cs="Calibri"/>
          <w:b/>
          <w:sz w:val="28"/>
          <w:szCs w:val="28"/>
        </w:rPr>
        <w:t>ENTERPRISE FUND EXPENDITURES</w:t>
      </w:r>
      <w:r w:rsidR="00D86A71" w:rsidRPr="00A6039A">
        <w:rPr>
          <w:rFonts w:ascii="Calibri" w:hAnsi="Calibri" w:cs="Calibri"/>
          <w:b/>
          <w:sz w:val="28"/>
          <w:szCs w:val="28"/>
        </w:rPr>
        <w:t xml:space="preserve"> FY</w:t>
      </w:r>
      <w:r w:rsidR="00473840">
        <w:rPr>
          <w:rFonts w:ascii="Calibri" w:hAnsi="Calibri" w:cs="Calibri"/>
          <w:b/>
          <w:sz w:val="28"/>
          <w:szCs w:val="28"/>
        </w:rPr>
        <w:t>201</w:t>
      </w:r>
      <w:r w:rsidR="00BE178F">
        <w:rPr>
          <w:rFonts w:ascii="Calibri" w:hAnsi="Calibri" w:cs="Calibri"/>
          <w:b/>
          <w:sz w:val="28"/>
          <w:szCs w:val="28"/>
        </w:rPr>
        <w:t>8</w:t>
      </w:r>
    </w:p>
    <w:p w14:paraId="739CE7F0" w14:textId="7126F8F6" w:rsidR="00AE53FE" w:rsidRDefault="00BE178F" w:rsidP="00233E27">
      <w:pPr>
        <w:widowControl/>
        <w:jc w:val="center"/>
        <w:rPr>
          <w:szCs w:val="24"/>
        </w:rPr>
      </w:pPr>
      <w:r>
        <w:rPr>
          <w:noProof/>
        </w:rPr>
        <w:object w:dxaOrig="16057" w:dyaOrig="12916" w14:anchorId="3AB4BB6D">
          <v:shape id="_x0000_i1051" type="#_x0000_t75" style="width:488.95pt;height:300.95pt" o:ole="">
            <v:imagedata r:id="rId149" o:title="" croptop="11185f" cropbottom="12574f" cropleft="8002f" cropright="2834f"/>
          </v:shape>
          <o:OLEObject Type="Embed" ProgID="Excel.Sheet.12" ShapeID="_x0000_i1051" DrawAspect="Content" ObjectID="_1594726202" r:id="rId150"/>
        </w:object>
      </w:r>
    </w:p>
    <w:p w14:paraId="657AE41C" w14:textId="77777777" w:rsidR="00F64D18" w:rsidRDefault="00F64D18" w:rsidP="00233E27">
      <w:pPr>
        <w:widowControl/>
        <w:jc w:val="center"/>
        <w:rPr>
          <w:szCs w:val="24"/>
        </w:rPr>
        <w:sectPr w:rsidR="00F64D18" w:rsidSect="00E04138">
          <w:pgSz w:w="12240" w:h="15840"/>
          <w:pgMar w:top="630" w:right="1296" w:bottom="900" w:left="1296" w:header="450" w:footer="0" w:gutter="0"/>
          <w:cols w:space="720"/>
          <w:noEndnote/>
        </w:sectPr>
      </w:pPr>
    </w:p>
    <w:p w14:paraId="368E052D" w14:textId="77777777" w:rsidR="00C92538" w:rsidRDefault="00C92538" w:rsidP="00233E27">
      <w:pPr>
        <w:widowControl/>
        <w:jc w:val="center"/>
        <w:rPr>
          <w:szCs w:val="24"/>
        </w:rPr>
      </w:pPr>
    </w:p>
    <w:p w14:paraId="0169649F" w14:textId="77777777" w:rsidR="003B0A2F" w:rsidRDefault="003B0A2F" w:rsidP="00233E27">
      <w:pPr>
        <w:widowControl/>
        <w:jc w:val="center"/>
        <w:rPr>
          <w:szCs w:val="24"/>
        </w:rPr>
      </w:pPr>
    </w:p>
    <w:p w14:paraId="4345D000" w14:textId="77777777" w:rsidR="005B2069" w:rsidRPr="00FB6A0D" w:rsidRDefault="005B2069" w:rsidP="00233E27">
      <w:pPr>
        <w:widowControl/>
        <w:jc w:val="center"/>
        <w:rPr>
          <w:rFonts w:ascii="Calibri" w:hAnsi="Calibri" w:cs="Calibri"/>
          <w:b/>
          <w:caps/>
          <w:sz w:val="28"/>
          <w:szCs w:val="28"/>
        </w:rPr>
      </w:pPr>
      <w:r w:rsidRPr="00346E92">
        <w:rPr>
          <w:rFonts w:ascii="Calibri" w:hAnsi="Calibri" w:cs="Calibri"/>
          <w:b/>
          <w:caps/>
          <w:sz w:val="28"/>
          <w:szCs w:val="28"/>
        </w:rPr>
        <w:t>Enterprise Fund Expenditures by Function</w:t>
      </w:r>
    </w:p>
    <w:p w14:paraId="6849583B" w14:textId="0BAAB894" w:rsidR="00C40F49" w:rsidRDefault="00C40F49" w:rsidP="00233E27">
      <w:pPr>
        <w:widowControl/>
        <w:rPr>
          <w:szCs w:val="24"/>
        </w:rPr>
      </w:pPr>
    </w:p>
    <w:p w14:paraId="2F77B306" w14:textId="5BCF40EE" w:rsidR="00032DDB" w:rsidRDefault="00032DDB" w:rsidP="00233E27">
      <w:pPr>
        <w:widowControl/>
        <w:rPr>
          <w:szCs w:val="24"/>
        </w:rPr>
      </w:pPr>
    </w:p>
    <w:p w14:paraId="38FAD5C2" w14:textId="259F9F50" w:rsidR="00032DDB" w:rsidRDefault="00032DDB" w:rsidP="00233E27">
      <w:pPr>
        <w:widowControl/>
        <w:rPr>
          <w:szCs w:val="24"/>
        </w:rPr>
      </w:pPr>
    </w:p>
    <w:p w14:paraId="77AF7CFA" w14:textId="67CB4AAD" w:rsidR="00032DDB" w:rsidRDefault="00032DDB" w:rsidP="00233E27">
      <w:pPr>
        <w:widowControl/>
        <w:rPr>
          <w:szCs w:val="24"/>
        </w:rPr>
      </w:pPr>
    </w:p>
    <w:p w14:paraId="7CFCB7F8" w14:textId="77777777" w:rsidR="00032DDB" w:rsidRDefault="00032DDB" w:rsidP="00233E27">
      <w:pPr>
        <w:widowControl/>
        <w:rPr>
          <w:szCs w:val="24"/>
        </w:rPr>
      </w:pPr>
    </w:p>
    <w:p w14:paraId="2892F4BB" w14:textId="4216AC1F" w:rsidR="006C506A" w:rsidRDefault="006C506A" w:rsidP="00233E27">
      <w:pPr>
        <w:widowControl/>
        <w:rPr>
          <w:szCs w:val="24"/>
        </w:rPr>
      </w:pPr>
      <w:r w:rsidRPr="006C506A">
        <w:rPr>
          <w:noProof/>
        </w:rPr>
        <w:drawing>
          <wp:inline distT="0" distB="0" distL="0" distR="0" wp14:anchorId="085F9D74" wp14:editId="425C9E2F">
            <wp:extent cx="6248309" cy="3495675"/>
            <wp:effectExtent l="0" t="0" r="635" b="0"/>
            <wp:docPr id="34799" name="Picture 3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54219" cy="3498981"/>
                    </a:xfrm>
                    <a:prstGeom prst="rect">
                      <a:avLst/>
                    </a:prstGeom>
                    <a:noFill/>
                    <a:ln>
                      <a:noFill/>
                    </a:ln>
                  </pic:spPr>
                </pic:pic>
              </a:graphicData>
            </a:graphic>
          </wp:inline>
        </w:drawing>
      </w:r>
    </w:p>
    <w:p w14:paraId="488AD27D" w14:textId="77777777" w:rsidR="006C506A" w:rsidRDefault="006C506A" w:rsidP="00233E27">
      <w:pPr>
        <w:widowControl/>
        <w:rPr>
          <w:szCs w:val="24"/>
        </w:rPr>
      </w:pPr>
    </w:p>
    <w:p w14:paraId="60CAB8A2" w14:textId="74A35BD4" w:rsidR="00022AC8" w:rsidRDefault="00022AC8" w:rsidP="006764C5">
      <w:pPr>
        <w:widowControl/>
        <w:ind w:left="-180" w:right="-162"/>
        <w:rPr>
          <w:szCs w:val="24"/>
        </w:rPr>
      </w:pPr>
    </w:p>
    <w:p w14:paraId="006B9983" w14:textId="77777777" w:rsidR="00B91F74" w:rsidRDefault="00B91F74" w:rsidP="00233E27">
      <w:pPr>
        <w:widowControl/>
        <w:jc w:val="center"/>
        <w:rPr>
          <w:szCs w:val="24"/>
        </w:rPr>
      </w:pPr>
    </w:p>
    <w:p w14:paraId="3AECDD7A" w14:textId="77777777" w:rsidR="00B91F74" w:rsidRDefault="00B91F74" w:rsidP="00233E27">
      <w:pPr>
        <w:widowControl/>
        <w:jc w:val="center"/>
        <w:rPr>
          <w:szCs w:val="24"/>
        </w:rPr>
      </w:pPr>
    </w:p>
    <w:p w14:paraId="2BF97594" w14:textId="77777777" w:rsidR="00B91F74" w:rsidRDefault="00B91F74" w:rsidP="00233E27">
      <w:pPr>
        <w:widowControl/>
        <w:jc w:val="center"/>
        <w:rPr>
          <w:szCs w:val="24"/>
        </w:rPr>
        <w:sectPr w:rsidR="00B91F74" w:rsidSect="00E04138">
          <w:pgSz w:w="12240" w:h="15840"/>
          <w:pgMar w:top="630" w:right="1296" w:bottom="900" w:left="1296" w:header="540" w:footer="0" w:gutter="0"/>
          <w:cols w:space="720"/>
          <w:noEndnote/>
        </w:sectPr>
      </w:pPr>
    </w:p>
    <w:p w14:paraId="1C206F0E" w14:textId="77777777" w:rsidR="00EE026D" w:rsidRDefault="00EE026D" w:rsidP="00233E27">
      <w:pPr>
        <w:widowControl/>
        <w:jc w:val="center"/>
        <w:rPr>
          <w:noProof/>
        </w:rPr>
      </w:pPr>
    </w:p>
    <w:p w14:paraId="23514015" w14:textId="77777777" w:rsidR="003B0A2F" w:rsidRDefault="003B0A2F" w:rsidP="00233E27">
      <w:pPr>
        <w:widowControl/>
        <w:jc w:val="both"/>
        <w:rPr>
          <w:rFonts w:ascii="Calibri" w:hAnsi="Calibri" w:cs="Calibri"/>
          <w:b/>
          <w:sz w:val="24"/>
          <w:szCs w:val="24"/>
        </w:rPr>
      </w:pPr>
    </w:p>
    <w:p w14:paraId="7F1430DA" w14:textId="77777777" w:rsidR="005B2069" w:rsidRPr="00FB6A0D" w:rsidRDefault="005B2069" w:rsidP="00233E27">
      <w:pPr>
        <w:widowControl/>
        <w:jc w:val="center"/>
        <w:rPr>
          <w:rFonts w:ascii="Calibri" w:hAnsi="Calibri" w:cs="Calibri"/>
          <w:b/>
          <w:caps/>
          <w:sz w:val="28"/>
          <w:szCs w:val="28"/>
        </w:rPr>
      </w:pPr>
      <w:r w:rsidRPr="00346E92">
        <w:rPr>
          <w:rFonts w:ascii="Calibri" w:hAnsi="Calibri" w:cs="Calibri"/>
          <w:b/>
          <w:caps/>
          <w:sz w:val="28"/>
          <w:szCs w:val="28"/>
        </w:rPr>
        <w:t>Enterprise Fund Expenditures by Object</w:t>
      </w:r>
    </w:p>
    <w:p w14:paraId="44A3297C" w14:textId="3CF0CCBF" w:rsidR="005B2069" w:rsidRDefault="005B2069" w:rsidP="00233E27">
      <w:pPr>
        <w:widowControl/>
        <w:jc w:val="both"/>
        <w:rPr>
          <w:rFonts w:ascii="Calibri" w:hAnsi="Calibri" w:cs="Calibri"/>
          <w:b/>
          <w:sz w:val="24"/>
          <w:szCs w:val="24"/>
        </w:rPr>
      </w:pPr>
    </w:p>
    <w:p w14:paraId="7CEB8231" w14:textId="261EC0B0" w:rsidR="006C506A" w:rsidRDefault="006C506A" w:rsidP="00233E27">
      <w:pPr>
        <w:widowControl/>
        <w:jc w:val="both"/>
        <w:rPr>
          <w:rFonts w:ascii="Calibri" w:hAnsi="Calibri" w:cs="Calibri"/>
          <w:b/>
          <w:sz w:val="24"/>
          <w:szCs w:val="24"/>
        </w:rPr>
      </w:pPr>
    </w:p>
    <w:p w14:paraId="04D2EC25" w14:textId="3FAE2F3A" w:rsidR="006C506A" w:rsidRDefault="006C506A" w:rsidP="00233E27">
      <w:pPr>
        <w:widowControl/>
        <w:jc w:val="both"/>
        <w:rPr>
          <w:rFonts w:ascii="Calibri" w:hAnsi="Calibri" w:cs="Calibri"/>
          <w:b/>
          <w:sz w:val="24"/>
          <w:szCs w:val="24"/>
        </w:rPr>
      </w:pPr>
      <w:r w:rsidRPr="006C506A">
        <w:rPr>
          <w:noProof/>
        </w:rPr>
        <w:drawing>
          <wp:inline distT="0" distB="0" distL="0" distR="0" wp14:anchorId="18569F7C" wp14:editId="1AA0F0F8">
            <wp:extent cx="6181725" cy="4300741"/>
            <wp:effectExtent l="0" t="0" r="0" b="5080"/>
            <wp:docPr id="34798" name="Picture 3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86866" cy="4304317"/>
                    </a:xfrm>
                    <a:prstGeom prst="rect">
                      <a:avLst/>
                    </a:prstGeom>
                    <a:noFill/>
                    <a:ln>
                      <a:noFill/>
                    </a:ln>
                  </pic:spPr>
                </pic:pic>
              </a:graphicData>
            </a:graphic>
          </wp:inline>
        </w:drawing>
      </w:r>
    </w:p>
    <w:p w14:paraId="427B517D" w14:textId="6F62ADD7" w:rsidR="00B91F74" w:rsidRDefault="00B91F74" w:rsidP="00233E27">
      <w:pPr>
        <w:widowControl/>
        <w:ind w:left="-360" w:firstLine="180"/>
        <w:jc w:val="center"/>
        <w:rPr>
          <w:szCs w:val="24"/>
        </w:rPr>
      </w:pPr>
    </w:p>
    <w:p w14:paraId="0FF20147" w14:textId="77777777" w:rsidR="00B91F74" w:rsidRPr="00B91F74" w:rsidRDefault="00B91F74" w:rsidP="00233E27">
      <w:pPr>
        <w:widowControl/>
        <w:ind w:firstLine="270"/>
        <w:jc w:val="center"/>
        <w:rPr>
          <w:szCs w:val="24"/>
        </w:rPr>
      </w:pPr>
    </w:p>
    <w:p w14:paraId="5227C49A" w14:textId="77777777" w:rsidR="00B91F74" w:rsidRDefault="00B91F74" w:rsidP="00233E27">
      <w:pPr>
        <w:widowControl/>
        <w:jc w:val="center"/>
        <w:rPr>
          <w:szCs w:val="24"/>
        </w:rPr>
      </w:pPr>
    </w:p>
    <w:p w14:paraId="5AAE308B" w14:textId="77777777" w:rsidR="00B91F74" w:rsidRDefault="00B91F74" w:rsidP="00233E27">
      <w:pPr>
        <w:widowControl/>
        <w:jc w:val="center"/>
        <w:rPr>
          <w:szCs w:val="24"/>
        </w:rPr>
      </w:pPr>
    </w:p>
    <w:p w14:paraId="67893436" w14:textId="77777777" w:rsidR="00F9125C" w:rsidRDefault="00F9125C" w:rsidP="00233E27">
      <w:pPr>
        <w:widowControl/>
        <w:jc w:val="center"/>
        <w:rPr>
          <w:szCs w:val="24"/>
        </w:rPr>
        <w:sectPr w:rsidR="00F9125C" w:rsidSect="00E04138">
          <w:footerReference w:type="default" r:id="rId153"/>
          <w:pgSz w:w="12240" w:h="15840"/>
          <w:pgMar w:top="630" w:right="1296" w:bottom="900" w:left="1296" w:header="450" w:footer="0" w:gutter="0"/>
          <w:cols w:space="720"/>
          <w:noEndnote/>
        </w:sectPr>
      </w:pPr>
    </w:p>
    <w:p w14:paraId="15A4F527" w14:textId="77777777" w:rsidR="00FB6A0D" w:rsidRDefault="00FB6A0D" w:rsidP="00233E27">
      <w:pPr>
        <w:pStyle w:val="NoSpacing"/>
        <w:widowControl/>
        <w:jc w:val="center"/>
        <w:rPr>
          <w:rFonts w:asciiTheme="minorHAnsi" w:hAnsiTheme="minorHAnsi"/>
          <w:b/>
          <w:sz w:val="28"/>
          <w:szCs w:val="28"/>
        </w:rPr>
      </w:pPr>
      <w:bookmarkStart w:id="148" w:name="_Toc409013211"/>
      <w:bookmarkStart w:id="149" w:name="_Toc409512118"/>
    </w:p>
    <w:p w14:paraId="745DA478" w14:textId="77777777" w:rsidR="00D62FD0" w:rsidRDefault="00D62FD0" w:rsidP="00233E27">
      <w:pPr>
        <w:pStyle w:val="NoSpacing"/>
        <w:widowControl/>
        <w:jc w:val="center"/>
        <w:rPr>
          <w:rFonts w:asciiTheme="minorHAnsi" w:hAnsiTheme="minorHAnsi"/>
          <w:b/>
          <w:sz w:val="28"/>
          <w:szCs w:val="28"/>
        </w:rPr>
      </w:pPr>
    </w:p>
    <w:p w14:paraId="237C1572" w14:textId="77777777" w:rsidR="00951624" w:rsidRDefault="00951624" w:rsidP="00233E27">
      <w:pPr>
        <w:pStyle w:val="NoSpacing"/>
        <w:widowControl/>
        <w:jc w:val="center"/>
        <w:rPr>
          <w:rFonts w:asciiTheme="minorHAnsi" w:hAnsiTheme="minorHAnsi"/>
          <w:b/>
          <w:sz w:val="28"/>
          <w:szCs w:val="28"/>
        </w:rPr>
      </w:pPr>
    </w:p>
    <w:p w14:paraId="7B21A70E" w14:textId="77777777" w:rsidR="00951624" w:rsidRDefault="00951624" w:rsidP="00233E27">
      <w:pPr>
        <w:pStyle w:val="NoSpacing"/>
        <w:widowControl/>
        <w:jc w:val="center"/>
        <w:rPr>
          <w:rFonts w:asciiTheme="minorHAnsi" w:hAnsiTheme="minorHAnsi"/>
          <w:b/>
          <w:sz w:val="28"/>
          <w:szCs w:val="28"/>
        </w:rPr>
      </w:pPr>
    </w:p>
    <w:p w14:paraId="477B7E7D" w14:textId="6C650946" w:rsidR="002D3CD8" w:rsidRDefault="009D5776" w:rsidP="00233E27">
      <w:pPr>
        <w:pStyle w:val="NoSpacing"/>
        <w:widowControl/>
        <w:jc w:val="center"/>
        <w:rPr>
          <w:rFonts w:asciiTheme="minorHAnsi" w:hAnsiTheme="minorHAnsi"/>
          <w:b/>
          <w:sz w:val="28"/>
          <w:szCs w:val="28"/>
        </w:rPr>
      </w:pPr>
      <w:r w:rsidRPr="00951624">
        <w:rPr>
          <w:rFonts w:asciiTheme="minorHAnsi" w:hAnsiTheme="minorHAnsi"/>
          <w:b/>
          <w:sz w:val="28"/>
          <w:szCs w:val="28"/>
        </w:rPr>
        <w:t>FUND BALANCE</w:t>
      </w:r>
      <w:bookmarkEnd w:id="148"/>
      <w:bookmarkEnd w:id="149"/>
    </w:p>
    <w:p w14:paraId="67B054A7" w14:textId="3ACDC2AA" w:rsidR="006A7132" w:rsidRDefault="006A7132" w:rsidP="00233E27">
      <w:pPr>
        <w:pStyle w:val="NoSpacing"/>
        <w:widowControl/>
        <w:jc w:val="center"/>
        <w:rPr>
          <w:rFonts w:asciiTheme="minorHAnsi" w:hAnsiTheme="minorHAnsi"/>
          <w:b/>
          <w:sz w:val="28"/>
          <w:szCs w:val="28"/>
        </w:rPr>
      </w:pPr>
    </w:p>
    <w:p w14:paraId="02B1CB5A" w14:textId="00CF24CA" w:rsidR="00032DDB" w:rsidRDefault="00032DDB" w:rsidP="00233E27">
      <w:pPr>
        <w:pStyle w:val="NoSpacing"/>
        <w:widowControl/>
        <w:jc w:val="center"/>
        <w:rPr>
          <w:rFonts w:asciiTheme="minorHAnsi" w:hAnsiTheme="minorHAnsi"/>
          <w:b/>
          <w:sz w:val="28"/>
          <w:szCs w:val="28"/>
        </w:rPr>
      </w:pPr>
    </w:p>
    <w:p w14:paraId="25C312B4" w14:textId="77777777" w:rsidR="00032DDB" w:rsidRPr="00986CFA" w:rsidRDefault="00032DDB" w:rsidP="00233E27">
      <w:pPr>
        <w:pStyle w:val="NoSpacing"/>
        <w:widowControl/>
        <w:jc w:val="center"/>
        <w:rPr>
          <w:rFonts w:asciiTheme="minorHAnsi" w:hAnsiTheme="minorHAnsi"/>
          <w:b/>
          <w:sz w:val="28"/>
          <w:szCs w:val="28"/>
        </w:rPr>
      </w:pPr>
    </w:p>
    <w:p w14:paraId="72AC834D" w14:textId="003286CC" w:rsidR="007E22D2" w:rsidRDefault="007E22D2" w:rsidP="00233E27">
      <w:pPr>
        <w:widowControl/>
        <w:jc w:val="both"/>
        <w:rPr>
          <w:rFonts w:ascii="Calibri" w:hAnsi="Calibri"/>
          <w:sz w:val="22"/>
          <w:szCs w:val="24"/>
        </w:rPr>
      </w:pPr>
      <w:r w:rsidRPr="00900581">
        <w:rPr>
          <w:rFonts w:ascii="Calibri" w:hAnsi="Calibri"/>
          <w:sz w:val="22"/>
          <w:szCs w:val="24"/>
        </w:rPr>
        <w:t xml:space="preserve">Fund balance is certified annually by the </w:t>
      </w:r>
      <w:proofErr w:type="spellStart"/>
      <w:r w:rsidRPr="00900581">
        <w:rPr>
          <w:rFonts w:ascii="Calibri" w:hAnsi="Calibri"/>
          <w:sz w:val="22"/>
          <w:szCs w:val="24"/>
        </w:rPr>
        <w:t>LPVEC’s</w:t>
      </w:r>
      <w:proofErr w:type="spellEnd"/>
      <w:r w:rsidRPr="00900581">
        <w:rPr>
          <w:rFonts w:ascii="Calibri" w:hAnsi="Calibri"/>
          <w:sz w:val="22"/>
          <w:szCs w:val="24"/>
        </w:rPr>
        <w:t xml:space="preserve"> independent auditing firm.  The figures below do not include fiscal year </w:t>
      </w:r>
      <w:r w:rsidR="009D5C31" w:rsidRPr="00900581">
        <w:rPr>
          <w:rFonts w:ascii="Calibri" w:hAnsi="Calibri"/>
          <w:sz w:val="22"/>
          <w:szCs w:val="24"/>
        </w:rPr>
        <w:t>201</w:t>
      </w:r>
      <w:r w:rsidR="000543D6">
        <w:rPr>
          <w:rFonts w:ascii="Calibri" w:hAnsi="Calibri"/>
          <w:sz w:val="22"/>
          <w:szCs w:val="24"/>
        </w:rPr>
        <w:t>7</w:t>
      </w:r>
      <w:r w:rsidRPr="00900581">
        <w:rPr>
          <w:rFonts w:ascii="Calibri" w:hAnsi="Calibri"/>
          <w:sz w:val="22"/>
          <w:szCs w:val="24"/>
        </w:rPr>
        <w:t xml:space="preserve"> as the audit and certification of the fund balance for this fiscal year have not yet been completed.</w:t>
      </w:r>
      <w:r w:rsidR="00A62D16">
        <w:rPr>
          <w:rFonts w:ascii="Calibri" w:hAnsi="Calibri"/>
          <w:sz w:val="22"/>
          <w:szCs w:val="24"/>
        </w:rPr>
        <w:t xml:space="preserve"> There are no significant fluctuations in fund balance to report. </w:t>
      </w:r>
      <w:r w:rsidR="00B45D89">
        <w:rPr>
          <w:rFonts w:ascii="Calibri" w:hAnsi="Calibri"/>
          <w:sz w:val="22"/>
          <w:szCs w:val="24"/>
        </w:rPr>
        <w:t xml:space="preserve">   </w:t>
      </w:r>
      <w:r w:rsidR="00A62D16">
        <w:rPr>
          <w:rFonts w:ascii="Calibri" w:hAnsi="Calibri"/>
          <w:sz w:val="22"/>
          <w:szCs w:val="24"/>
        </w:rPr>
        <w:t xml:space="preserve"> </w:t>
      </w:r>
      <w:r w:rsidR="00A87F4B">
        <w:rPr>
          <w:rFonts w:ascii="Calibri" w:hAnsi="Calibri"/>
          <w:sz w:val="22"/>
          <w:szCs w:val="24"/>
        </w:rPr>
        <w:t xml:space="preserve">  </w:t>
      </w:r>
    </w:p>
    <w:p w14:paraId="2D69E101" w14:textId="2C54DB8F" w:rsidR="00032DDB" w:rsidRDefault="00032DDB" w:rsidP="00233E27">
      <w:pPr>
        <w:widowControl/>
        <w:jc w:val="both"/>
        <w:rPr>
          <w:rFonts w:ascii="Calibri" w:hAnsi="Calibri"/>
          <w:sz w:val="22"/>
          <w:szCs w:val="24"/>
        </w:rPr>
      </w:pPr>
    </w:p>
    <w:p w14:paraId="4E77D956" w14:textId="77777777" w:rsidR="00032DDB" w:rsidRDefault="00032DDB" w:rsidP="00233E27">
      <w:pPr>
        <w:widowControl/>
        <w:jc w:val="both"/>
        <w:rPr>
          <w:rFonts w:ascii="Calibri" w:hAnsi="Calibri"/>
          <w:sz w:val="22"/>
          <w:szCs w:val="24"/>
        </w:rPr>
      </w:pPr>
    </w:p>
    <w:p w14:paraId="55CEBFED" w14:textId="784C9B9B" w:rsidR="00032DDB" w:rsidRDefault="00032DDB" w:rsidP="00233E27">
      <w:pPr>
        <w:widowControl/>
        <w:jc w:val="both"/>
        <w:rPr>
          <w:rFonts w:ascii="Calibri" w:hAnsi="Calibri"/>
          <w:sz w:val="22"/>
          <w:szCs w:val="24"/>
        </w:rPr>
      </w:pPr>
      <w:r w:rsidRPr="00032DDB">
        <w:rPr>
          <w:noProof/>
        </w:rPr>
        <w:drawing>
          <wp:inline distT="0" distB="0" distL="0" distR="0" wp14:anchorId="2DFA7DAC" wp14:editId="23D7DC07">
            <wp:extent cx="5990266" cy="2061086"/>
            <wp:effectExtent l="0" t="0" r="0" b="0"/>
            <wp:docPr id="34802" name="Picture 3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95144" cy="2062764"/>
                    </a:xfrm>
                    <a:prstGeom prst="rect">
                      <a:avLst/>
                    </a:prstGeom>
                    <a:noFill/>
                    <a:ln>
                      <a:noFill/>
                    </a:ln>
                  </pic:spPr>
                </pic:pic>
              </a:graphicData>
            </a:graphic>
          </wp:inline>
        </w:drawing>
      </w:r>
    </w:p>
    <w:p w14:paraId="697131CF" w14:textId="28251E61" w:rsidR="00032DDB" w:rsidRPr="00900581" w:rsidRDefault="00032DDB" w:rsidP="00032DDB">
      <w:pPr>
        <w:widowControl/>
        <w:ind w:left="-180"/>
        <w:jc w:val="center"/>
        <w:rPr>
          <w:rFonts w:ascii="Calibri" w:hAnsi="Calibri" w:cs="Calibri"/>
          <w:bCs/>
          <w:sz w:val="24"/>
          <w:szCs w:val="28"/>
        </w:rPr>
      </w:pPr>
    </w:p>
    <w:p w14:paraId="376D7215" w14:textId="77777777" w:rsidR="00FB6A0D" w:rsidRDefault="00FB6A0D" w:rsidP="00233E27">
      <w:pPr>
        <w:widowControl/>
        <w:ind w:left="900"/>
        <w:jc w:val="both"/>
        <w:rPr>
          <w:rFonts w:ascii="Century Gothic" w:hAnsi="Century Gothic"/>
          <w:bCs/>
          <w:sz w:val="32"/>
          <w:szCs w:val="32"/>
        </w:rPr>
      </w:pPr>
    </w:p>
    <w:p w14:paraId="7CBE6558" w14:textId="6B852388" w:rsidR="00864124" w:rsidRDefault="00864124" w:rsidP="00951624">
      <w:pPr>
        <w:widowControl/>
        <w:ind w:left="900" w:hanging="630"/>
        <w:jc w:val="center"/>
        <w:rPr>
          <w:rFonts w:ascii="Century Gothic" w:hAnsi="Century Gothic"/>
          <w:bCs/>
          <w:sz w:val="32"/>
          <w:szCs w:val="32"/>
        </w:rPr>
        <w:sectPr w:rsidR="00864124" w:rsidSect="00E04138">
          <w:pgSz w:w="12240" w:h="15840"/>
          <w:pgMar w:top="634" w:right="1440" w:bottom="907" w:left="1440" w:header="547" w:footer="0" w:gutter="0"/>
          <w:cols w:space="720"/>
          <w:noEndnote/>
        </w:sectPr>
      </w:pPr>
    </w:p>
    <w:p w14:paraId="2F42D961" w14:textId="77777777" w:rsidR="00FB6A0D" w:rsidRDefault="00FB6A0D" w:rsidP="00EC7DEA">
      <w:pPr>
        <w:widowControl/>
        <w:spacing w:after="120" w:line="274" w:lineRule="auto"/>
        <w:ind w:left="907"/>
        <w:jc w:val="both"/>
        <w:rPr>
          <w:rFonts w:ascii="Century Gothic" w:hAnsi="Century Gothic"/>
          <w:bCs/>
          <w:sz w:val="32"/>
          <w:szCs w:val="32"/>
        </w:rPr>
      </w:pPr>
    </w:p>
    <w:p w14:paraId="329A342F" w14:textId="5F5ACB33" w:rsidR="00E71196" w:rsidRDefault="00E71196" w:rsidP="00233E27">
      <w:pPr>
        <w:pStyle w:val="NoSpacing"/>
        <w:widowControl/>
        <w:jc w:val="center"/>
        <w:rPr>
          <w:rFonts w:asciiTheme="minorHAnsi" w:hAnsiTheme="minorHAnsi"/>
          <w:b/>
          <w:sz w:val="28"/>
          <w:szCs w:val="28"/>
        </w:rPr>
      </w:pPr>
      <w:bookmarkStart w:id="150" w:name="_MON_1439722231"/>
      <w:bookmarkStart w:id="151" w:name="_Toc409013212"/>
      <w:bookmarkEnd w:id="150"/>
      <w:r w:rsidRPr="006A7132">
        <w:rPr>
          <w:rFonts w:asciiTheme="minorHAnsi" w:hAnsiTheme="minorHAnsi"/>
          <w:b/>
          <w:sz w:val="28"/>
          <w:szCs w:val="28"/>
        </w:rPr>
        <w:t>SPECIAL REVENUES FY</w:t>
      </w:r>
      <w:r w:rsidR="00EA6BDC" w:rsidRPr="006A7132">
        <w:rPr>
          <w:rFonts w:asciiTheme="minorHAnsi" w:hAnsiTheme="minorHAnsi"/>
          <w:b/>
          <w:sz w:val="28"/>
          <w:szCs w:val="28"/>
        </w:rPr>
        <w:t>201</w:t>
      </w:r>
      <w:bookmarkEnd w:id="151"/>
      <w:r w:rsidR="00220BDB">
        <w:rPr>
          <w:rFonts w:asciiTheme="minorHAnsi" w:hAnsiTheme="minorHAnsi"/>
          <w:b/>
          <w:sz w:val="28"/>
          <w:szCs w:val="28"/>
        </w:rPr>
        <w:t>8</w:t>
      </w:r>
    </w:p>
    <w:p w14:paraId="60D0AFA9" w14:textId="77777777" w:rsidR="006A7132" w:rsidRPr="006A7132" w:rsidRDefault="006A7132" w:rsidP="00233E27">
      <w:pPr>
        <w:pStyle w:val="NoSpacing"/>
        <w:widowControl/>
        <w:jc w:val="center"/>
        <w:rPr>
          <w:rFonts w:asciiTheme="minorHAnsi" w:hAnsiTheme="minorHAnsi"/>
          <w:b/>
          <w:sz w:val="28"/>
          <w:szCs w:val="28"/>
        </w:rPr>
      </w:pPr>
    </w:p>
    <w:p w14:paraId="0E2FF7C0" w14:textId="54FE9CE9" w:rsidR="00F10ABF" w:rsidRDefault="000F3CF3" w:rsidP="00220BDB">
      <w:pPr>
        <w:widowControl/>
        <w:ind w:left="720" w:right="990"/>
        <w:jc w:val="both"/>
        <w:rPr>
          <w:b/>
          <w:color w:val="FF0000"/>
        </w:rPr>
      </w:pPr>
      <w:r>
        <w:rPr>
          <w:rFonts w:asciiTheme="minorHAnsi" w:hAnsiTheme="minorHAnsi"/>
          <w:bCs/>
          <w:sz w:val="24"/>
          <w:szCs w:val="24"/>
        </w:rPr>
        <w:t xml:space="preserve">The Collaborative does not budget for Special Revenues.  In </w:t>
      </w:r>
      <w:r w:rsidR="008857F1" w:rsidRPr="009C5370">
        <w:rPr>
          <w:rFonts w:asciiTheme="minorHAnsi" w:hAnsiTheme="minorHAnsi"/>
          <w:bCs/>
          <w:sz w:val="24"/>
          <w:szCs w:val="24"/>
        </w:rPr>
        <w:t>FY1</w:t>
      </w:r>
      <w:r w:rsidR="00220BDB">
        <w:rPr>
          <w:rFonts w:asciiTheme="minorHAnsi" w:hAnsiTheme="minorHAnsi"/>
          <w:bCs/>
          <w:sz w:val="24"/>
          <w:szCs w:val="24"/>
        </w:rPr>
        <w:t>8</w:t>
      </w:r>
      <w:r w:rsidR="008857F1" w:rsidRPr="009C5370">
        <w:rPr>
          <w:rFonts w:asciiTheme="minorHAnsi" w:hAnsiTheme="minorHAnsi"/>
          <w:bCs/>
          <w:sz w:val="24"/>
          <w:szCs w:val="24"/>
        </w:rPr>
        <w:t>,</w:t>
      </w:r>
      <w:r w:rsidR="008857F1">
        <w:rPr>
          <w:rFonts w:asciiTheme="minorHAnsi" w:hAnsiTheme="minorHAnsi"/>
          <w:bCs/>
          <w:sz w:val="24"/>
          <w:szCs w:val="24"/>
        </w:rPr>
        <w:t xml:space="preserve"> the</w:t>
      </w:r>
      <w:r>
        <w:rPr>
          <w:rFonts w:asciiTheme="minorHAnsi" w:hAnsiTheme="minorHAnsi"/>
          <w:bCs/>
          <w:sz w:val="24"/>
          <w:szCs w:val="24"/>
        </w:rPr>
        <w:t xml:space="preserve"> Collaborative </w:t>
      </w:r>
      <w:r w:rsidR="00864124">
        <w:rPr>
          <w:rFonts w:asciiTheme="minorHAnsi" w:hAnsiTheme="minorHAnsi"/>
          <w:bCs/>
          <w:sz w:val="24"/>
          <w:szCs w:val="24"/>
        </w:rPr>
        <w:t xml:space="preserve">anticipates </w:t>
      </w:r>
      <w:r w:rsidRPr="004B3666">
        <w:rPr>
          <w:rFonts w:asciiTheme="minorHAnsi" w:hAnsiTheme="minorHAnsi"/>
          <w:bCs/>
          <w:sz w:val="24"/>
          <w:szCs w:val="24"/>
        </w:rPr>
        <w:t>receiv</w:t>
      </w:r>
      <w:r w:rsidR="00864124" w:rsidRPr="004B3666">
        <w:rPr>
          <w:rFonts w:asciiTheme="minorHAnsi" w:hAnsiTheme="minorHAnsi"/>
          <w:bCs/>
          <w:sz w:val="24"/>
          <w:szCs w:val="24"/>
        </w:rPr>
        <w:t>ing</w:t>
      </w:r>
      <w:r w:rsidRPr="004B3666">
        <w:rPr>
          <w:rFonts w:asciiTheme="minorHAnsi" w:hAnsiTheme="minorHAnsi"/>
          <w:bCs/>
          <w:sz w:val="24"/>
          <w:szCs w:val="24"/>
        </w:rPr>
        <w:t xml:space="preserve"> $ </w:t>
      </w:r>
      <w:r w:rsidR="00220BDB" w:rsidRPr="004B3666">
        <w:rPr>
          <w:rFonts w:asciiTheme="minorHAnsi" w:hAnsiTheme="minorHAnsi"/>
          <w:bCs/>
          <w:sz w:val="24"/>
          <w:szCs w:val="24"/>
        </w:rPr>
        <w:t>1,092,261</w:t>
      </w:r>
      <w:r>
        <w:rPr>
          <w:rFonts w:asciiTheme="minorHAnsi" w:hAnsiTheme="minorHAnsi"/>
          <w:bCs/>
          <w:sz w:val="24"/>
          <w:szCs w:val="24"/>
        </w:rPr>
        <w:t xml:space="preserve"> from special revenue sources.</w:t>
      </w:r>
      <w:r w:rsidR="00220BDB" w:rsidRPr="00996223">
        <w:rPr>
          <w:b/>
          <w:color w:val="FF0000"/>
        </w:rPr>
        <w:t xml:space="preserve"> </w:t>
      </w:r>
    </w:p>
    <w:p w14:paraId="02E58ECF" w14:textId="4CAA2912" w:rsidR="00220BDB" w:rsidRDefault="00EC7DEA" w:rsidP="00220BDB">
      <w:pPr>
        <w:widowControl/>
        <w:ind w:left="720" w:right="990"/>
        <w:jc w:val="both"/>
        <w:rPr>
          <w:b/>
          <w:color w:val="FF0000"/>
        </w:rPr>
      </w:pPr>
      <w:r w:rsidRPr="00EC7DEA">
        <w:rPr>
          <w:noProof/>
        </w:rPr>
        <w:drawing>
          <wp:inline distT="0" distB="0" distL="0" distR="0" wp14:anchorId="09E47D33" wp14:editId="5F64C2B5">
            <wp:extent cx="7677150" cy="4559257"/>
            <wp:effectExtent l="0" t="0" r="0" b="0"/>
            <wp:docPr id="34478" name="Picture 3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686741" cy="4564953"/>
                    </a:xfrm>
                    <a:prstGeom prst="rect">
                      <a:avLst/>
                    </a:prstGeom>
                    <a:noFill/>
                    <a:ln>
                      <a:noFill/>
                    </a:ln>
                  </pic:spPr>
                </pic:pic>
              </a:graphicData>
            </a:graphic>
          </wp:inline>
        </w:drawing>
      </w:r>
    </w:p>
    <w:p w14:paraId="7033F1F6" w14:textId="77777777" w:rsidR="00220BDB" w:rsidRPr="00996223" w:rsidRDefault="00220BDB" w:rsidP="00220BDB">
      <w:pPr>
        <w:widowControl/>
        <w:ind w:left="720" w:right="990"/>
        <w:jc w:val="both"/>
        <w:rPr>
          <w:b/>
          <w:color w:val="FF0000"/>
        </w:rPr>
        <w:sectPr w:rsidR="00220BDB" w:rsidRPr="00996223" w:rsidSect="00E04138">
          <w:headerReference w:type="default" r:id="rId156"/>
          <w:footerReference w:type="default" r:id="rId157"/>
          <w:pgSz w:w="15840" w:h="12240" w:orient="landscape"/>
          <w:pgMar w:top="1296" w:right="630" w:bottom="1296" w:left="900" w:header="720" w:footer="0" w:gutter="0"/>
          <w:cols w:space="720"/>
          <w:noEndnote/>
          <w:docGrid w:linePitch="245"/>
        </w:sectPr>
      </w:pPr>
    </w:p>
    <w:p w14:paraId="61403101" w14:textId="57B2BA50" w:rsidR="00763D66" w:rsidRPr="00794D2E" w:rsidRDefault="008050DE" w:rsidP="00233E27">
      <w:pPr>
        <w:pStyle w:val="Heading3"/>
        <w:widowControl/>
      </w:pPr>
      <w:bookmarkStart w:id="152" w:name="_Toc409512119"/>
      <w:bookmarkStart w:id="153" w:name="_Toc520117695"/>
      <w:r w:rsidRPr="00794D2E">
        <w:t>Capital Expenditures, Projects, and Funding Sources</w:t>
      </w:r>
      <w:bookmarkEnd w:id="152"/>
      <w:bookmarkEnd w:id="153"/>
    </w:p>
    <w:p w14:paraId="76A4CC4D" w14:textId="7A3407A3" w:rsidR="00763D66" w:rsidRPr="00900581" w:rsidRDefault="00763D66" w:rsidP="00233E27">
      <w:pPr>
        <w:widowControl/>
        <w:spacing w:after="0"/>
        <w:jc w:val="both"/>
        <w:rPr>
          <w:rFonts w:ascii="Calibri" w:hAnsi="Calibri"/>
          <w:sz w:val="22"/>
          <w:szCs w:val="24"/>
        </w:rPr>
      </w:pPr>
      <w:r w:rsidRPr="00900581">
        <w:rPr>
          <w:rFonts w:ascii="Calibri" w:hAnsi="Calibri"/>
          <w:sz w:val="22"/>
          <w:szCs w:val="24"/>
        </w:rPr>
        <w:t xml:space="preserve">Regulations set forth by DESE in 2013 limit the amount </w:t>
      </w:r>
      <w:proofErr w:type="spellStart"/>
      <w:r w:rsidRPr="00900581">
        <w:rPr>
          <w:rFonts w:ascii="Calibri" w:hAnsi="Calibri"/>
          <w:sz w:val="22"/>
          <w:szCs w:val="24"/>
        </w:rPr>
        <w:t>collaboratives</w:t>
      </w:r>
      <w:proofErr w:type="spellEnd"/>
      <w:r w:rsidRPr="00900581">
        <w:rPr>
          <w:rFonts w:ascii="Calibri" w:hAnsi="Calibri"/>
          <w:sz w:val="22"/>
          <w:szCs w:val="24"/>
        </w:rPr>
        <w:t xml:space="preserve"> may keep in unreserved fund balance and the specific purposes for which </w:t>
      </w:r>
      <w:proofErr w:type="spellStart"/>
      <w:r w:rsidRPr="00900581">
        <w:rPr>
          <w:rFonts w:ascii="Calibri" w:hAnsi="Calibri"/>
          <w:sz w:val="22"/>
          <w:szCs w:val="24"/>
        </w:rPr>
        <w:t>collaboratives</w:t>
      </w:r>
      <w:proofErr w:type="spellEnd"/>
      <w:r w:rsidRPr="00900581">
        <w:rPr>
          <w:rFonts w:ascii="Calibri" w:hAnsi="Calibri"/>
          <w:sz w:val="22"/>
          <w:szCs w:val="24"/>
        </w:rPr>
        <w:t xml:space="preserve"> may receive funds.  One permissible purpose for which </w:t>
      </w:r>
      <w:proofErr w:type="spellStart"/>
      <w:r w:rsidRPr="00900581">
        <w:rPr>
          <w:rFonts w:ascii="Calibri" w:hAnsi="Calibri"/>
          <w:sz w:val="22"/>
          <w:szCs w:val="24"/>
        </w:rPr>
        <w:t>collaboratives</w:t>
      </w:r>
      <w:proofErr w:type="spellEnd"/>
      <w:r w:rsidRPr="00900581">
        <w:rPr>
          <w:rFonts w:ascii="Calibri" w:hAnsi="Calibri"/>
          <w:sz w:val="22"/>
          <w:szCs w:val="24"/>
        </w:rPr>
        <w:t xml:space="preserve"> may receive funds is for capital expenses.  To set aside such funds, the Board of Directors must approve a capital plan and a capital reserve limit.  </w:t>
      </w:r>
    </w:p>
    <w:p w14:paraId="2B3E971E" w14:textId="477B6C82" w:rsidR="00763D66" w:rsidRPr="00900581" w:rsidRDefault="00763D66" w:rsidP="00233E27">
      <w:pPr>
        <w:widowControl/>
        <w:spacing w:after="0"/>
        <w:jc w:val="both"/>
        <w:rPr>
          <w:rFonts w:ascii="Calibri" w:hAnsi="Calibri"/>
          <w:sz w:val="22"/>
          <w:szCs w:val="24"/>
        </w:rPr>
      </w:pPr>
    </w:p>
    <w:p w14:paraId="1B38182B" w14:textId="127284A9" w:rsidR="00763D66" w:rsidRPr="00900581" w:rsidRDefault="00EC29D9" w:rsidP="00233E27">
      <w:pPr>
        <w:widowControl/>
        <w:spacing w:after="0"/>
        <w:jc w:val="both"/>
        <w:rPr>
          <w:rFonts w:ascii="Calibri" w:hAnsi="Calibri"/>
          <w:sz w:val="22"/>
          <w:szCs w:val="24"/>
        </w:rPr>
      </w:pPr>
      <w:r w:rsidRPr="009B00A0">
        <w:rPr>
          <w:rFonts w:ascii="Calibri" w:hAnsi="Calibri"/>
          <w:sz w:val="22"/>
          <w:szCs w:val="24"/>
        </w:rPr>
        <w:t>In FY15</w:t>
      </w:r>
      <w:r w:rsidR="00763D66" w:rsidRPr="009B00A0">
        <w:rPr>
          <w:rFonts w:ascii="Calibri" w:hAnsi="Calibri"/>
          <w:sz w:val="22"/>
          <w:szCs w:val="24"/>
        </w:rPr>
        <w:t>, the LPVEC administration recommend</w:t>
      </w:r>
      <w:r w:rsidRPr="009B00A0">
        <w:rPr>
          <w:rFonts w:ascii="Calibri" w:hAnsi="Calibri"/>
          <w:sz w:val="22"/>
          <w:szCs w:val="24"/>
        </w:rPr>
        <w:t>ed</w:t>
      </w:r>
      <w:r w:rsidR="00763D66" w:rsidRPr="009B00A0">
        <w:rPr>
          <w:rFonts w:ascii="Calibri" w:hAnsi="Calibri"/>
          <w:sz w:val="22"/>
          <w:szCs w:val="24"/>
        </w:rPr>
        <w:t xml:space="preserve"> a capital reserve limit of $1,</w:t>
      </w:r>
      <w:r w:rsidR="00032DDB" w:rsidRPr="009B00A0">
        <w:rPr>
          <w:rFonts w:ascii="Calibri" w:hAnsi="Calibri"/>
          <w:sz w:val="22"/>
          <w:szCs w:val="24"/>
        </w:rPr>
        <w:t>100</w:t>
      </w:r>
      <w:r w:rsidR="00763D66" w:rsidRPr="009B00A0">
        <w:rPr>
          <w:rFonts w:ascii="Calibri" w:hAnsi="Calibri"/>
          <w:sz w:val="22"/>
          <w:szCs w:val="24"/>
        </w:rPr>
        <w:t>,000.  This amount will allow the LPVEC to undertake two criti</w:t>
      </w:r>
      <w:r w:rsidRPr="009B00A0">
        <w:rPr>
          <w:rFonts w:ascii="Calibri" w:hAnsi="Calibri"/>
          <w:sz w:val="22"/>
          <w:szCs w:val="24"/>
        </w:rPr>
        <w:t>cal capital improvements in FY1</w:t>
      </w:r>
      <w:r w:rsidR="00032DDB" w:rsidRPr="009B00A0">
        <w:rPr>
          <w:rFonts w:ascii="Calibri" w:hAnsi="Calibri"/>
          <w:sz w:val="22"/>
          <w:szCs w:val="24"/>
        </w:rPr>
        <w:t>8</w:t>
      </w:r>
      <w:r w:rsidR="00763D66" w:rsidRPr="009B00A0">
        <w:rPr>
          <w:rFonts w:ascii="Calibri" w:hAnsi="Calibri"/>
          <w:sz w:val="22"/>
          <w:szCs w:val="24"/>
        </w:rPr>
        <w:t xml:space="preserve">; namely replacing the </w:t>
      </w:r>
      <w:r w:rsidR="00032DDB" w:rsidRPr="009B00A0">
        <w:rPr>
          <w:rFonts w:ascii="Calibri" w:hAnsi="Calibri"/>
          <w:sz w:val="22"/>
          <w:szCs w:val="24"/>
        </w:rPr>
        <w:t>bus cameras in all of the transportation fleet</w:t>
      </w:r>
      <w:r w:rsidR="00763D66" w:rsidRPr="009B00A0">
        <w:rPr>
          <w:rFonts w:ascii="Calibri" w:hAnsi="Calibri"/>
          <w:sz w:val="22"/>
          <w:szCs w:val="24"/>
        </w:rPr>
        <w:t xml:space="preserve"> and </w:t>
      </w:r>
      <w:r w:rsidR="00032DDB" w:rsidRPr="009B00A0">
        <w:rPr>
          <w:rFonts w:ascii="Calibri" w:hAnsi="Calibri"/>
          <w:sz w:val="22"/>
          <w:szCs w:val="24"/>
        </w:rPr>
        <w:t>the expansion f</w:t>
      </w:r>
      <w:r w:rsidR="00763D66" w:rsidRPr="009B00A0">
        <w:rPr>
          <w:rFonts w:ascii="Calibri" w:hAnsi="Calibri"/>
          <w:sz w:val="22"/>
          <w:szCs w:val="24"/>
        </w:rPr>
        <w:t xml:space="preserve">or a Ch. 74 program in Precision Machine and Manufacturing.  The Director of Finance has prepared a multi-year plan delineating anticipated capital expenses as recommended through insurance audits and based on needed building repairs for the </w:t>
      </w:r>
      <w:r w:rsidR="00032DDB" w:rsidRPr="009B00A0">
        <w:rPr>
          <w:rFonts w:ascii="Calibri" w:hAnsi="Calibri"/>
          <w:sz w:val="22"/>
          <w:szCs w:val="24"/>
        </w:rPr>
        <w:t>five</w:t>
      </w:r>
      <w:r w:rsidR="00763D66" w:rsidRPr="009B00A0">
        <w:rPr>
          <w:rFonts w:ascii="Calibri" w:hAnsi="Calibri"/>
          <w:sz w:val="22"/>
          <w:szCs w:val="24"/>
        </w:rPr>
        <w:t xml:space="preserve"> facilities the collaborative owns.  The multi-year plan i</w:t>
      </w:r>
      <w:r w:rsidR="001310D3" w:rsidRPr="009B00A0">
        <w:rPr>
          <w:rFonts w:ascii="Calibri" w:hAnsi="Calibri"/>
          <w:sz w:val="22"/>
          <w:szCs w:val="24"/>
        </w:rPr>
        <w:t>s outlined below</w:t>
      </w:r>
      <w:r w:rsidR="00763D66" w:rsidRPr="009B00A0">
        <w:rPr>
          <w:rFonts w:ascii="Calibri" w:hAnsi="Calibri"/>
          <w:sz w:val="22"/>
          <w:szCs w:val="24"/>
        </w:rPr>
        <w:t>.</w:t>
      </w:r>
      <w:r w:rsidR="00763D66" w:rsidRPr="00900581">
        <w:rPr>
          <w:rFonts w:ascii="Calibri" w:hAnsi="Calibri"/>
          <w:sz w:val="22"/>
          <w:szCs w:val="24"/>
        </w:rPr>
        <w:t xml:space="preserve">  </w:t>
      </w:r>
    </w:p>
    <w:p w14:paraId="5203DAEC" w14:textId="174333D0" w:rsidR="00763D66" w:rsidRPr="00900581" w:rsidRDefault="00763D66" w:rsidP="00233E27">
      <w:pPr>
        <w:widowControl/>
        <w:spacing w:after="0"/>
        <w:jc w:val="both"/>
        <w:rPr>
          <w:rFonts w:ascii="Calibri" w:hAnsi="Calibri"/>
          <w:sz w:val="22"/>
          <w:szCs w:val="24"/>
        </w:rPr>
      </w:pPr>
    </w:p>
    <w:p w14:paraId="78F27D80" w14:textId="57DE2EBC" w:rsidR="00763D66" w:rsidRDefault="00763D66" w:rsidP="00233E27">
      <w:pPr>
        <w:widowControl/>
        <w:spacing w:after="0"/>
        <w:jc w:val="both"/>
        <w:rPr>
          <w:rFonts w:ascii="Calibri" w:hAnsi="Calibri"/>
          <w:sz w:val="22"/>
          <w:szCs w:val="24"/>
        </w:rPr>
      </w:pPr>
      <w:r w:rsidRPr="00900581">
        <w:rPr>
          <w:rFonts w:ascii="Calibri" w:hAnsi="Calibri"/>
          <w:sz w:val="22"/>
          <w:szCs w:val="24"/>
        </w:rPr>
        <w:t xml:space="preserve">Please note that the administration will request that the Board annually approve a capital plan.  Each year the Board will vote on capital projects that will be funded through the capital reserve fund for a given year.  Upon approval, each annual plan will be included in the subsequent budget.  </w:t>
      </w:r>
    </w:p>
    <w:p w14:paraId="4298E054" w14:textId="3BA0C84D" w:rsidR="00032DDB" w:rsidRDefault="00032DDB" w:rsidP="00233E27">
      <w:pPr>
        <w:widowControl/>
        <w:spacing w:after="0"/>
        <w:jc w:val="both"/>
        <w:rPr>
          <w:rFonts w:ascii="Calibri" w:hAnsi="Calibri"/>
          <w:sz w:val="22"/>
          <w:szCs w:val="24"/>
        </w:rPr>
      </w:pPr>
    </w:p>
    <w:p w14:paraId="0C4DF0B5" w14:textId="078AEAE4" w:rsidR="00032DDB" w:rsidRDefault="00C9762C" w:rsidP="00C9762C">
      <w:pPr>
        <w:widowControl/>
        <w:spacing w:after="0"/>
        <w:ind w:left="-180"/>
        <w:jc w:val="both"/>
        <w:rPr>
          <w:rFonts w:ascii="Calibri" w:hAnsi="Calibri"/>
          <w:sz w:val="22"/>
          <w:szCs w:val="24"/>
        </w:rPr>
      </w:pPr>
      <w:r w:rsidRPr="00C9762C">
        <w:rPr>
          <w:noProof/>
        </w:rPr>
        <w:drawing>
          <wp:inline distT="0" distB="0" distL="0" distR="0" wp14:anchorId="35339BE2" wp14:editId="4B8B20F9">
            <wp:extent cx="6285230" cy="4562747"/>
            <wp:effectExtent l="0" t="0" r="1270" b="9525"/>
            <wp:docPr id="35121" name="Picture 3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294903" cy="4569769"/>
                    </a:xfrm>
                    <a:prstGeom prst="rect">
                      <a:avLst/>
                    </a:prstGeom>
                    <a:noFill/>
                    <a:ln>
                      <a:noFill/>
                    </a:ln>
                  </pic:spPr>
                </pic:pic>
              </a:graphicData>
            </a:graphic>
          </wp:inline>
        </w:drawing>
      </w:r>
    </w:p>
    <w:p w14:paraId="045AE8D3" w14:textId="77777777" w:rsidR="00032DDB" w:rsidRPr="00900581" w:rsidRDefault="00032DDB" w:rsidP="00233E27">
      <w:pPr>
        <w:widowControl/>
        <w:spacing w:after="0"/>
        <w:jc w:val="both"/>
        <w:rPr>
          <w:rFonts w:ascii="Calibri" w:hAnsi="Calibri"/>
          <w:sz w:val="22"/>
          <w:szCs w:val="24"/>
        </w:rPr>
      </w:pPr>
    </w:p>
    <w:p w14:paraId="0DB66D04" w14:textId="77777777" w:rsidR="00B931C8" w:rsidRDefault="00B931C8" w:rsidP="00233E27">
      <w:pPr>
        <w:widowControl/>
        <w:spacing w:after="0"/>
        <w:jc w:val="both"/>
        <w:rPr>
          <w:rFonts w:ascii="Calibri" w:hAnsi="Calibri"/>
          <w:sz w:val="22"/>
          <w:szCs w:val="24"/>
        </w:rPr>
      </w:pPr>
    </w:p>
    <w:p w14:paraId="2A80EB07" w14:textId="77777777" w:rsidR="00B931C8" w:rsidRPr="00900581" w:rsidRDefault="00B931C8" w:rsidP="00233E27">
      <w:pPr>
        <w:widowControl/>
        <w:spacing w:after="0"/>
        <w:jc w:val="both"/>
        <w:rPr>
          <w:rFonts w:ascii="Calibri" w:hAnsi="Calibri"/>
          <w:sz w:val="22"/>
          <w:szCs w:val="24"/>
        </w:rPr>
      </w:pPr>
    </w:p>
    <w:p w14:paraId="2EC52457" w14:textId="537C659F" w:rsidR="00526FD1" w:rsidRDefault="00526FD1">
      <w:pPr>
        <w:widowControl/>
        <w:overflowPunct/>
        <w:autoSpaceDE/>
        <w:autoSpaceDN/>
        <w:adjustRightInd/>
        <w:spacing w:after="0" w:line="240" w:lineRule="auto"/>
        <w:rPr>
          <w:rFonts w:ascii="Calibri" w:hAnsi="Calibri"/>
          <w:bCs/>
          <w:sz w:val="16"/>
          <w:szCs w:val="16"/>
        </w:rPr>
      </w:pPr>
      <w:bookmarkStart w:id="154" w:name="_Toc409512121"/>
    </w:p>
    <w:p w14:paraId="5C0FEB4E" w14:textId="77777777" w:rsidR="00FA568A" w:rsidRPr="00FA568A" w:rsidRDefault="00FA568A" w:rsidP="00233E27">
      <w:pPr>
        <w:widowControl/>
        <w:spacing w:after="0"/>
        <w:jc w:val="both"/>
        <w:rPr>
          <w:rFonts w:ascii="Calibri" w:hAnsi="Calibri"/>
          <w:bCs/>
          <w:sz w:val="16"/>
          <w:szCs w:val="16"/>
        </w:rPr>
      </w:pPr>
    </w:p>
    <w:p w14:paraId="69C2F709" w14:textId="77777777" w:rsidR="00FA568A" w:rsidRDefault="00FA568A" w:rsidP="00233E27">
      <w:pPr>
        <w:widowControl/>
        <w:spacing w:after="0"/>
        <w:jc w:val="both"/>
        <w:rPr>
          <w:rFonts w:ascii="Calibri" w:hAnsi="Calibri"/>
          <w:bCs/>
          <w:sz w:val="32"/>
          <w:szCs w:val="32"/>
        </w:rPr>
      </w:pPr>
    </w:p>
    <w:p w14:paraId="778BFD17" w14:textId="77777777" w:rsidR="008050DE" w:rsidRDefault="008050DE" w:rsidP="00233E27">
      <w:pPr>
        <w:pStyle w:val="Heading1"/>
        <w:widowControl/>
      </w:pPr>
      <w:bookmarkStart w:id="155" w:name="_Toc520117696"/>
      <w:r>
        <w:t>Debt Obligations, Levels, and Limits</w:t>
      </w:r>
      <w:bookmarkEnd w:id="154"/>
      <w:bookmarkEnd w:id="155"/>
    </w:p>
    <w:p w14:paraId="50795FFA" w14:textId="77777777" w:rsidR="00986CFA" w:rsidRPr="00986CFA" w:rsidRDefault="00986CFA" w:rsidP="00233E27">
      <w:pPr>
        <w:pStyle w:val="Heading2"/>
        <w:widowControl/>
      </w:pPr>
    </w:p>
    <w:p w14:paraId="5B63E724" w14:textId="77777777" w:rsidR="00244AD6" w:rsidRPr="00900581" w:rsidRDefault="00114800" w:rsidP="00233E27">
      <w:pPr>
        <w:widowControl/>
        <w:jc w:val="both"/>
        <w:rPr>
          <w:rFonts w:ascii="Calibri" w:hAnsi="Calibri" w:cs="Calibri"/>
          <w:color w:val="auto"/>
          <w:sz w:val="22"/>
          <w:szCs w:val="24"/>
        </w:rPr>
      </w:pPr>
      <w:r>
        <w:rPr>
          <w:rFonts w:ascii="Calibri" w:hAnsi="Calibri" w:cs="Calibri"/>
          <w:color w:val="auto"/>
          <w:sz w:val="22"/>
          <w:szCs w:val="24"/>
        </w:rPr>
        <w:t>The Collaborative has entered into several</w:t>
      </w:r>
      <w:r w:rsidR="004815EA">
        <w:rPr>
          <w:rFonts w:ascii="Calibri" w:hAnsi="Calibri" w:cs="Calibri"/>
          <w:color w:val="auto"/>
          <w:sz w:val="22"/>
          <w:szCs w:val="24"/>
        </w:rPr>
        <w:t xml:space="preserve"> capital</w:t>
      </w:r>
      <w:r>
        <w:rPr>
          <w:rFonts w:ascii="Calibri" w:hAnsi="Calibri" w:cs="Calibri"/>
          <w:color w:val="auto"/>
          <w:sz w:val="22"/>
          <w:szCs w:val="24"/>
        </w:rPr>
        <w:t xml:space="preserve"> lease agreements to finance the acquisition of equipment and </w:t>
      </w:r>
      <w:r w:rsidR="004815EA">
        <w:rPr>
          <w:rFonts w:ascii="Calibri" w:hAnsi="Calibri" w:cs="Calibri"/>
          <w:color w:val="auto"/>
          <w:sz w:val="22"/>
          <w:szCs w:val="24"/>
        </w:rPr>
        <w:t xml:space="preserve">student transportation </w:t>
      </w:r>
      <w:r>
        <w:rPr>
          <w:rFonts w:ascii="Calibri" w:hAnsi="Calibri" w:cs="Calibri"/>
          <w:color w:val="auto"/>
          <w:sz w:val="22"/>
          <w:szCs w:val="24"/>
        </w:rPr>
        <w:t xml:space="preserve">vehicles.  </w:t>
      </w:r>
      <w:r w:rsidR="00786F16" w:rsidRPr="00900581">
        <w:rPr>
          <w:rFonts w:ascii="Calibri" w:hAnsi="Calibri" w:cs="Calibri"/>
          <w:color w:val="auto"/>
          <w:sz w:val="22"/>
          <w:szCs w:val="24"/>
        </w:rPr>
        <w:t>Collaborative debt servic</w:t>
      </w:r>
      <w:r w:rsidR="004815EA">
        <w:rPr>
          <w:rFonts w:ascii="Calibri" w:hAnsi="Calibri" w:cs="Calibri"/>
          <w:color w:val="auto"/>
          <w:sz w:val="22"/>
          <w:szCs w:val="24"/>
        </w:rPr>
        <w:t>e is incorporated in the Enterprise</w:t>
      </w:r>
      <w:r w:rsidR="00786F16" w:rsidRPr="00900581">
        <w:rPr>
          <w:rFonts w:ascii="Calibri" w:hAnsi="Calibri" w:cs="Calibri"/>
          <w:color w:val="auto"/>
          <w:sz w:val="22"/>
          <w:szCs w:val="24"/>
        </w:rPr>
        <w:t xml:space="preserve"> Fund operating budget.</w:t>
      </w:r>
      <w:r w:rsidR="00864124" w:rsidRPr="00900581">
        <w:rPr>
          <w:rFonts w:ascii="Calibri" w:hAnsi="Calibri" w:cs="Calibri"/>
          <w:color w:val="auto"/>
          <w:sz w:val="22"/>
          <w:szCs w:val="24"/>
        </w:rPr>
        <w:t xml:space="preserve">  There is a principal balance of $</w:t>
      </w:r>
      <w:r w:rsidR="00744923">
        <w:rPr>
          <w:rFonts w:ascii="Calibri" w:hAnsi="Calibri" w:cs="Calibri"/>
          <w:color w:val="auto"/>
          <w:sz w:val="22"/>
          <w:szCs w:val="24"/>
        </w:rPr>
        <w:t>695,731.87</w:t>
      </w:r>
      <w:r w:rsidR="00864124" w:rsidRPr="00900581">
        <w:rPr>
          <w:rFonts w:ascii="Calibri" w:hAnsi="Calibri" w:cs="Calibri"/>
          <w:color w:val="auto"/>
          <w:sz w:val="22"/>
          <w:szCs w:val="24"/>
        </w:rPr>
        <w:t xml:space="preserve"> remaining on the loan.</w:t>
      </w:r>
      <w:r w:rsidR="004815EA">
        <w:rPr>
          <w:rFonts w:ascii="Calibri" w:hAnsi="Calibri" w:cs="Calibri"/>
          <w:color w:val="auto"/>
          <w:sz w:val="22"/>
          <w:szCs w:val="24"/>
        </w:rPr>
        <w:t xml:space="preserve">  The Collaborative will continue to incur additional debt as the transportation fleet ages.</w:t>
      </w:r>
    </w:p>
    <w:p w14:paraId="22A72A72" w14:textId="77777777" w:rsidR="00497A25" w:rsidRDefault="004504E4" w:rsidP="004504E4">
      <w:pPr>
        <w:widowControl/>
        <w:ind w:left="90"/>
      </w:pPr>
      <w:r w:rsidRPr="004504E4">
        <w:rPr>
          <w:noProof/>
        </w:rPr>
        <w:drawing>
          <wp:inline distT="0" distB="0" distL="0" distR="0" wp14:anchorId="5C350869" wp14:editId="79908ADE">
            <wp:extent cx="5943600" cy="126493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264934"/>
                    </a:xfrm>
                    <a:prstGeom prst="rect">
                      <a:avLst/>
                    </a:prstGeom>
                    <a:noFill/>
                    <a:ln>
                      <a:noFill/>
                    </a:ln>
                  </pic:spPr>
                </pic:pic>
              </a:graphicData>
            </a:graphic>
          </wp:inline>
        </w:drawing>
      </w:r>
    </w:p>
    <w:p w14:paraId="3CC1424A" w14:textId="77777777" w:rsidR="000543D6" w:rsidRDefault="000543D6" w:rsidP="00636EF8">
      <w:pPr>
        <w:widowControl/>
        <w:overflowPunct/>
        <w:autoSpaceDE/>
        <w:autoSpaceDN/>
        <w:adjustRightInd/>
        <w:spacing w:after="0" w:line="203" w:lineRule="exact"/>
        <w:ind w:left="3551" w:right="3582" w:hanging="3551"/>
        <w:rPr>
          <w:rFonts w:asciiTheme="minorHAnsi" w:eastAsia="Arial" w:hAnsiTheme="minorHAnsi" w:cs="Arial"/>
          <w:b/>
          <w:bCs/>
          <w:caps/>
          <w:color w:val="auto"/>
          <w:kern w:val="0"/>
          <w:position w:val="-1"/>
          <w:sz w:val="24"/>
          <w:szCs w:val="24"/>
        </w:rPr>
      </w:pPr>
    </w:p>
    <w:p w14:paraId="02140D24" w14:textId="2828B555" w:rsidR="00636EF8" w:rsidRPr="00636EF8" w:rsidRDefault="00636EF8" w:rsidP="00636EF8">
      <w:pPr>
        <w:widowControl/>
        <w:overflowPunct/>
        <w:autoSpaceDE/>
        <w:autoSpaceDN/>
        <w:adjustRightInd/>
        <w:spacing w:after="0" w:line="203" w:lineRule="exact"/>
        <w:ind w:left="3551" w:right="3582" w:hanging="3551"/>
        <w:rPr>
          <w:rFonts w:asciiTheme="minorHAnsi" w:eastAsia="Arial" w:hAnsiTheme="minorHAnsi" w:cs="Arial"/>
          <w:b/>
          <w:bCs/>
          <w:caps/>
          <w:color w:val="auto"/>
          <w:kern w:val="0"/>
          <w:position w:val="-1"/>
          <w:sz w:val="24"/>
          <w:szCs w:val="24"/>
        </w:rPr>
      </w:pPr>
      <w:r w:rsidRPr="00636EF8">
        <w:rPr>
          <w:rFonts w:asciiTheme="minorHAnsi" w:eastAsia="Arial" w:hAnsiTheme="minorHAnsi" w:cs="Arial"/>
          <w:b/>
          <w:bCs/>
          <w:caps/>
          <w:color w:val="auto"/>
          <w:kern w:val="0"/>
          <w:position w:val="-1"/>
          <w:sz w:val="24"/>
          <w:szCs w:val="24"/>
        </w:rPr>
        <w:t>Impact of Capital Projects on Operating Budgets</w:t>
      </w:r>
    </w:p>
    <w:p w14:paraId="5648DA9F" w14:textId="4C2886BD" w:rsidR="00636EF8" w:rsidRPr="00900581" w:rsidRDefault="00636EF8" w:rsidP="00636EF8">
      <w:pPr>
        <w:widowControl/>
        <w:jc w:val="both"/>
        <w:rPr>
          <w:rFonts w:ascii="Calibri" w:hAnsi="Calibri" w:cs="Calibri"/>
          <w:color w:val="auto"/>
          <w:sz w:val="22"/>
          <w:szCs w:val="24"/>
        </w:rPr>
      </w:pPr>
      <w:r>
        <w:rPr>
          <w:rFonts w:ascii="Calibri" w:hAnsi="Calibri" w:cs="Calibri"/>
          <w:color w:val="auto"/>
          <w:sz w:val="22"/>
          <w:szCs w:val="24"/>
        </w:rPr>
        <w:t>When considering capital lease projects, the LPVEC must ensure it raises enough operating revenues to cover any increased level of service created by the new projects.  Projects are monitored on an annual basis.  As</w:t>
      </w:r>
      <w:r w:rsidR="000543D6">
        <w:rPr>
          <w:rFonts w:ascii="Calibri" w:hAnsi="Calibri" w:cs="Calibri"/>
          <w:color w:val="auto"/>
          <w:sz w:val="22"/>
          <w:szCs w:val="24"/>
        </w:rPr>
        <w:t xml:space="preserve"> projects are completed, they are</w:t>
      </w:r>
      <w:r>
        <w:rPr>
          <w:rFonts w:ascii="Calibri" w:hAnsi="Calibri" w:cs="Calibri"/>
          <w:color w:val="auto"/>
          <w:sz w:val="22"/>
          <w:szCs w:val="24"/>
        </w:rPr>
        <w:t xml:space="preserve"> replaced with ones of similar size to maintain a steady level of service, eliminating significate increases on the operating budget</w:t>
      </w:r>
      <w:r w:rsidR="000543D6">
        <w:rPr>
          <w:rFonts w:ascii="Calibri" w:hAnsi="Calibri" w:cs="Calibri"/>
          <w:color w:val="auto"/>
          <w:sz w:val="22"/>
          <w:szCs w:val="24"/>
        </w:rPr>
        <w:t>.</w:t>
      </w:r>
    </w:p>
    <w:p w14:paraId="43F7D69D" w14:textId="77777777" w:rsidR="00786F16" w:rsidRDefault="00786F16" w:rsidP="00233E27">
      <w:pPr>
        <w:pStyle w:val="Heading1"/>
        <w:widowControl/>
      </w:pPr>
    </w:p>
    <w:p w14:paraId="15F10F24" w14:textId="77777777" w:rsidR="00636EF8" w:rsidRPr="00636EF8" w:rsidRDefault="00636EF8" w:rsidP="00636EF8">
      <w:pPr>
        <w:pStyle w:val="Heading2"/>
        <w:sectPr w:rsidR="00636EF8" w:rsidRPr="00636EF8" w:rsidSect="000543D6">
          <w:headerReference w:type="default" r:id="rId160"/>
          <w:footerReference w:type="default" r:id="rId161"/>
          <w:pgSz w:w="12240" w:h="15840"/>
          <w:pgMar w:top="1170" w:right="1440" w:bottom="907" w:left="1440" w:header="720" w:footer="0" w:gutter="0"/>
          <w:cols w:space="720"/>
          <w:noEndnote/>
        </w:sectPr>
      </w:pPr>
    </w:p>
    <w:p w14:paraId="5BDEA434" w14:textId="77777777" w:rsidR="008050DE" w:rsidRDefault="00476917" w:rsidP="00233E27">
      <w:pPr>
        <w:pStyle w:val="Heading1"/>
        <w:widowControl/>
      </w:pPr>
      <w:bookmarkStart w:id="156" w:name="_Toc409512122"/>
      <w:r>
        <w:br/>
      </w:r>
      <w:bookmarkStart w:id="157" w:name="_Toc520117697"/>
      <w:r w:rsidR="008050DE">
        <w:t>Retiree Health Insurance Obligation Commitment</w:t>
      </w:r>
      <w:bookmarkEnd w:id="156"/>
      <w:bookmarkEnd w:id="157"/>
    </w:p>
    <w:p w14:paraId="074E4DB7" w14:textId="77777777" w:rsidR="00046169" w:rsidRDefault="00046169" w:rsidP="00233E27">
      <w:pPr>
        <w:widowControl/>
        <w:overflowPunct/>
        <w:autoSpaceDE/>
        <w:autoSpaceDN/>
        <w:adjustRightInd/>
        <w:spacing w:after="0" w:line="203" w:lineRule="exact"/>
        <w:ind w:left="3551" w:right="3582" w:hanging="3551"/>
        <w:rPr>
          <w:rFonts w:asciiTheme="minorHAnsi" w:eastAsia="Arial" w:hAnsiTheme="minorHAnsi" w:cs="Arial"/>
          <w:b/>
          <w:bCs/>
          <w:caps/>
          <w:color w:val="auto"/>
          <w:kern w:val="0"/>
          <w:position w:val="-1"/>
          <w:sz w:val="24"/>
          <w:szCs w:val="24"/>
        </w:rPr>
      </w:pPr>
    </w:p>
    <w:p w14:paraId="62080B64" w14:textId="77777777" w:rsidR="00865935" w:rsidRPr="00046169" w:rsidRDefault="00865935" w:rsidP="00233E27">
      <w:pPr>
        <w:widowControl/>
        <w:overflowPunct/>
        <w:autoSpaceDE/>
        <w:autoSpaceDN/>
        <w:adjustRightInd/>
        <w:spacing w:after="0" w:line="203" w:lineRule="exact"/>
        <w:ind w:left="3551" w:right="3582" w:hanging="3551"/>
        <w:rPr>
          <w:rFonts w:asciiTheme="minorHAnsi" w:eastAsia="Arial" w:hAnsiTheme="minorHAnsi" w:cs="Arial"/>
          <w:b/>
          <w:bCs/>
          <w:caps/>
          <w:color w:val="auto"/>
          <w:kern w:val="0"/>
          <w:position w:val="-1"/>
          <w:sz w:val="24"/>
          <w:szCs w:val="24"/>
        </w:rPr>
      </w:pPr>
      <w:r w:rsidRPr="00046169">
        <w:rPr>
          <w:rFonts w:asciiTheme="minorHAnsi" w:eastAsia="Arial" w:hAnsiTheme="minorHAnsi" w:cs="Arial"/>
          <w:b/>
          <w:bCs/>
          <w:caps/>
          <w:color w:val="auto"/>
          <w:kern w:val="0"/>
          <w:position w:val="-1"/>
          <w:sz w:val="24"/>
          <w:szCs w:val="24"/>
        </w:rPr>
        <w:t>Schedule of Funding Progress</w:t>
      </w:r>
    </w:p>
    <w:p w14:paraId="69A9F815" w14:textId="77777777" w:rsidR="00FA568A" w:rsidRPr="00900581" w:rsidRDefault="00FA568A" w:rsidP="00233E27">
      <w:pPr>
        <w:widowControl/>
        <w:tabs>
          <w:tab w:val="left" w:pos="9540"/>
        </w:tabs>
        <w:spacing w:after="200" w:line="264" w:lineRule="auto"/>
        <w:ind w:right="115"/>
        <w:jc w:val="both"/>
        <w:rPr>
          <w:rFonts w:asciiTheme="minorHAnsi" w:eastAsia="Arial" w:hAnsiTheme="minorHAnsi" w:cs="Arial"/>
          <w:sz w:val="22"/>
          <w:szCs w:val="24"/>
        </w:rPr>
      </w:pPr>
      <w:r w:rsidRPr="00900581">
        <w:rPr>
          <w:rFonts w:asciiTheme="minorHAnsi" w:eastAsia="Arial" w:hAnsiTheme="minorHAnsi" w:cs="Arial"/>
          <w:sz w:val="22"/>
          <w:szCs w:val="24"/>
        </w:rPr>
        <w:t>The Sc</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edu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e of Funding</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pro</w:t>
      </w:r>
      <w:r w:rsidRPr="00900581">
        <w:rPr>
          <w:rFonts w:asciiTheme="minorHAnsi" w:eastAsia="Arial" w:hAnsiTheme="minorHAnsi" w:cs="Arial"/>
          <w:spacing w:val="-1"/>
          <w:sz w:val="22"/>
          <w:szCs w:val="24"/>
        </w:rPr>
        <w:t>g</w:t>
      </w:r>
      <w:r w:rsidRPr="00900581">
        <w:rPr>
          <w:rFonts w:asciiTheme="minorHAnsi" w:eastAsia="Arial" w:hAnsiTheme="minorHAnsi" w:cs="Arial"/>
          <w:sz w:val="22"/>
          <w:szCs w:val="24"/>
        </w:rPr>
        <w:t>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ss co</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par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 over t</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me,</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the actu</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rial accru</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liability for be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efits with the actu</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rial val</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e of accumu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 xml:space="preserve">ated plan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ssets.</w:t>
      </w:r>
    </w:p>
    <w:tbl>
      <w:tblPr>
        <w:tblW w:w="9703" w:type="dxa"/>
        <w:tblInd w:w="107" w:type="dxa"/>
        <w:tblLayout w:type="fixed"/>
        <w:tblCellMar>
          <w:left w:w="0" w:type="dxa"/>
          <w:right w:w="0" w:type="dxa"/>
        </w:tblCellMar>
        <w:tblLook w:val="01E0" w:firstRow="1" w:lastRow="1" w:firstColumn="1" w:lastColumn="1" w:noHBand="0" w:noVBand="0"/>
      </w:tblPr>
      <w:tblGrid>
        <w:gridCol w:w="1323"/>
        <w:gridCol w:w="1450"/>
        <w:gridCol w:w="1800"/>
        <w:gridCol w:w="1530"/>
        <w:gridCol w:w="990"/>
        <w:gridCol w:w="1350"/>
        <w:gridCol w:w="1260"/>
      </w:tblGrid>
      <w:tr w:rsidR="00BC6946" w:rsidRPr="00BC6946" w14:paraId="57C375C1" w14:textId="77777777" w:rsidTr="006C643A">
        <w:trPr>
          <w:trHeight w:hRule="exact" w:val="300"/>
        </w:trPr>
        <w:tc>
          <w:tcPr>
            <w:tcW w:w="1323" w:type="dxa"/>
            <w:vMerge w:val="restart"/>
            <w:tcBorders>
              <w:top w:val="nil"/>
              <w:left w:val="nil"/>
              <w:right w:val="nil"/>
            </w:tcBorders>
          </w:tcPr>
          <w:p w14:paraId="389F2807"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1450" w:type="dxa"/>
            <w:tcBorders>
              <w:top w:val="nil"/>
              <w:left w:val="nil"/>
              <w:bottom w:val="nil"/>
              <w:right w:val="nil"/>
            </w:tcBorders>
          </w:tcPr>
          <w:p w14:paraId="4CCF6BAF"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1800" w:type="dxa"/>
            <w:tcBorders>
              <w:top w:val="nil"/>
              <w:left w:val="nil"/>
              <w:bottom w:val="nil"/>
              <w:right w:val="nil"/>
            </w:tcBorders>
          </w:tcPr>
          <w:p w14:paraId="4C62FBEE" w14:textId="77777777" w:rsidR="00BC6946" w:rsidRPr="00BC6946" w:rsidRDefault="00BC6946" w:rsidP="00BC6946">
            <w:pPr>
              <w:overflowPunct/>
              <w:autoSpaceDE/>
              <w:autoSpaceDN/>
              <w:adjustRightInd/>
              <w:spacing w:before="77" w:after="0" w:line="240" w:lineRule="auto"/>
              <w:ind w:left="577" w:right="-20"/>
              <w:rPr>
                <w:rFonts w:ascii="Arial" w:eastAsia="Arial" w:hAnsi="Arial" w:cs="Arial"/>
                <w:color w:val="auto"/>
                <w:kern w:val="0"/>
              </w:rPr>
            </w:pPr>
            <w:r w:rsidRPr="00BC6946">
              <w:rPr>
                <w:rFonts w:ascii="Arial" w:eastAsia="Arial" w:hAnsi="Arial" w:cs="Arial"/>
                <w:color w:val="auto"/>
                <w:kern w:val="0"/>
              </w:rPr>
              <w:t>Actuarial</w:t>
            </w:r>
          </w:p>
        </w:tc>
        <w:tc>
          <w:tcPr>
            <w:tcW w:w="1530" w:type="dxa"/>
            <w:tcBorders>
              <w:top w:val="nil"/>
              <w:left w:val="nil"/>
              <w:bottom w:val="nil"/>
              <w:right w:val="nil"/>
            </w:tcBorders>
          </w:tcPr>
          <w:p w14:paraId="0C67ADC2"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990" w:type="dxa"/>
            <w:tcBorders>
              <w:top w:val="nil"/>
              <w:left w:val="nil"/>
              <w:bottom w:val="nil"/>
              <w:right w:val="nil"/>
            </w:tcBorders>
          </w:tcPr>
          <w:p w14:paraId="0081AC38"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1350" w:type="dxa"/>
            <w:tcBorders>
              <w:top w:val="nil"/>
              <w:left w:val="nil"/>
              <w:bottom w:val="nil"/>
              <w:right w:val="nil"/>
            </w:tcBorders>
          </w:tcPr>
          <w:p w14:paraId="09B8916D"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1260" w:type="dxa"/>
            <w:tcBorders>
              <w:top w:val="nil"/>
              <w:left w:val="nil"/>
              <w:bottom w:val="nil"/>
              <w:right w:val="nil"/>
            </w:tcBorders>
          </w:tcPr>
          <w:p w14:paraId="08AFB51B" w14:textId="77777777" w:rsidR="00BC6946" w:rsidRPr="00BC6946" w:rsidRDefault="00BC6946" w:rsidP="00BC6946">
            <w:pPr>
              <w:overflowPunct/>
              <w:autoSpaceDE/>
              <w:autoSpaceDN/>
              <w:adjustRightInd/>
              <w:spacing w:before="77" w:after="0" w:line="240" w:lineRule="auto"/>
              <w:ind w:left="224" w:right="-20"/>
              <w:rPr>
                <w:rFonts w:ascii="Arial" w:eastAsia="Arial" w:hAnsi="Arial" w:cs="Arial"/>
                <w:color w:val="auto"/>
                <w:kern w:val="0"/>
              </w:rPr>
            </w:pPr>
            <w:proofErr w:type="spellStart"/>
            <w:r w:rsidRPr="00BC6946">
              <w:rPr>
                <w:rFonts w:ascii="Arial" w:eastAsia="Arial" w:hAnsi="Arial" w:cs="Arial"/>
                <w:color w:val="auto"/>
                <w:kern w:val="0"/>
              </w:rPr>
              <w:t>UAAL</w:t>
            </w:r>
            <w:proofErr w:type="spellEnd"/>
            <w:r w:rsidRPr="00BC6946">
              <w:rPr>
                <w:rFonts w:ascii="Arial" w:eastAsia="Arial" w:hAnsi="Arial" w:cs="Arial"/>
                <w:color w:val="auto"/>
                <w:kern w:val="0"/>
              </w:rPr>
              <w:t xml:space="preserve"> as a</w:t>
            </w:r>
          </w:p>
        </w:tc>
      </w:tr>
      <w:tr w:rsidR="00BC6946" w:rsidRPr="00BC6946" w14:paraId="1FE466A6" w14:textId="77777777" w:rsidTr="006C643A">
        <w:trPr>
          <w:trHeight w:hRule="exact" w:val="221"/>
        </w:trPr>
        <w:tc>
          <w:tcPr>
            <w:tcW w:w="1323" w:type="dxa"/>
            <w:vMerge/>
            <w:tcBorders>
              <w:left w:val="nil"/>
              <w:bottom w:val="nil"/>
              <w:right w:val="nil"/>
            </w:tcBorders>
          </w:tcPr>
          <w:p w14:paraId="0089645E"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1450" w:type="dxa"/>
            <w:tcBorders>
              <w:top w:val="nil"/>
              <w:left w:val="nil"/>
              <w:bottom w:val="nil"/>
              <w:right w:val="nil"/>
            </w:tcBorders>
          </w:tcPr>
          <w:p w14:paraId="31DC0D84" w14:textId="77777777" w:rsidR="00BC6946" w:rsidRPr="00BC6946" w:rsidRDefault="00BC6946" w:rsidP="00BC6946">
            <w:pPr>
              <w:overflowPunct/>
              <w:autoSpaceDE/>
              <w:autoSpaceDN/>
              <w:adjustRightInd/>
              <w:spacing w:after="0" w:line="204" w:lineRule="exact"/>
              <w:ind w:left="404" w:right="-20"/>
              <w:rPr>
                <w:rFonts w:ascii="Arial" w:eastAsia="Arial" w:hAnsi="Arial" w:cs="Arial"/>
                <w:color w:val="auto"/>
                <w:kern w:val="0"/>
              </w:rPr>
            </w:pPr>
            <w:r w:rsidRPr="00BC6946">
              <w:rPr>
                <w:rFonts w:ascii="Arial" w:eastAsia="Arial" w:hAnsi="Arial" w:cs="Arial"/>
                <w:color w:val="auto"/>
                <w:kern w:val="0"/>
              </w:rPr>
              <w:t>Actuarial</w:t>
            </w:r>
          </w:p>
        </w:tc>
        <w:tc>
          <w:tcPr>
            <w:tcW w:w="1800" w:type="dxa"/>
            <w:tcBorders>
              <w:top w:val="nil"/>
              <w:left w:val="nil"/>
              <w:bottom w:val="nil"/>
              <w:right w:val="nil"/>
            </w:tcBorders>
          </w:tcPr>
          <w:p w14:paraId="61FF509A" w14:textId="77777777" w:rsidR="00BC6946" w:rsidRPr="00BC6946" w:rsidRDefault="00BC6946" w:rsidP="00BC6946">
            <w:pPr>
              <w:overflowPunct/>
              <w:autoSpaceDE/>
              <w:autoSpaceDN/>
              <w:adjustRightInd/>
              <w:spacing w:after="0" w:line="204" w:lineRule="exact"/>
              <w:ind w:left="596" w:right="-20"/>
              <w:rPr>
                <w:rFonts w:ascii="Arial" w:eastAsia="Arial" w:hAnsi="Arial" w:cs="Arial"/>
                <w:color w:val="auto"/>
                <w:kern w:val="0"/>
              </w:rPr>
            </w:pPr>
            <w:r w:rsidRPr="00BC6946">
              <w:rPr>
                <w:rFonts w:ascii="Arial" w:eastAsia="Arial" w:hAnsi="Arial" w:cs="Arial"/>
                <w:color w:val="auto"/>
                <w:kern w:val="0"/>
              </w:rPr>
              <w:t>Accrued</w:t>
            </w:r>
          </w:p>
        </w:tc>
        <w:tc>
          <w:tcPr>
            <w:tcW w:w="1530" w:type="dxa"/>
            <w:tcBorders>
              <w:top w:val="nil"/>
              <w:left w:val="nil"/>
              <w:bottom w:val="nil"/>
              <w:right w:val="nil"/>
            </w:tcBorders>
          </w:tcPr>
          <w:p w14:paraId="1AC40C83" w14:textId="77777777" w:rsidR="00BC6946" w:rsidRPr="00BC6946" w:rsidRDefault="00BC6946" w:rsidP="00BC6946">
            <w:pPr>
              <w:overflowPunct/>
              <w:autoSpaceDE/>
              <w:autoSpaceDN/>
              <w:adjustRightInd/>
              <w:spacing w:after="0" w:line="204" w:lineRule="exact"/>
              <w:ind w:left="385" w:right="-20"/>
              <w:rPr>
                <w:rFonts w:ascii="Arial" w:eastAsia="Arial" w:hAnsi="Arial" w:cs="Arial"/>
                <w:color w:val="auto"/>
                <w:kern w:val="0"/>
              </w:rPr>
            </w:pPr>
            <w:r w:rsidRPr="00BC6946">
              <w:rPr>
                <w:rFonts w:ascii="Arial" w:eastAsia="Arial" w:hAnsi="Arial" w:cs="Arial"/>
                <w:color w:val="auto"/>
                <w:kern w:val="0"/>
              </w:rPr>
              <w:t>Unfunded</w:t>
            </w:r>
          </w:p>
        </w:tc>
        <w:tc>
          <w:tcPr>
            <w:tcW w:w="990" w:type="dxa"/>
            <w:tcBorders>
              <w:top w:val="nil"/>
              <w:left w:val="nil"/>
              <w:bottom w:val="nil"/>
              <w:right w:val="nil"/>
            </w:tcBorders>
          </w:tcPr>
          <w:p w14:paraId="6E20B03D"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1350" w:type="dxa"/>
            <w:tcBorders>
              <w:top w:val="nil"/>
              <w:left w:val="nil"/>
              <w:bottom w:val="nil"/>
              <w:right w:val="nil"/>
            </w:tcBorders>
          </w:tcPr>
          <w:p w14:paraId="77160C44" w14:textId="77777777" w:rsidR="00BC6946" w:rsidRPr="00BC6946" w:rsidRDefault="00BC6946" w:rsidP="00BC6946">
            <w:pPr>
              <w:overflowPunct/>
              <w:autoSpaceDE/>
              <w:autoSpaceDN/>
              <w:adjustRightInd/>
              <w:spacing w:after="200" w:line="276" w:lineRule="auto"/>
              <w:rPr>
                <w:rFonts w:ascii="Calibri" w:eastAsia="Calibri" w:hAnsi="Calibri" w:cs="Times New Roman"/>
                <w:color w:val="auto"/>
                <w:kern w:val="0"/>
                <w:sz w:val="22"/>
                <w:szCs w:val="22"/>
              </w:rPr>
            </w:pPr>
          </w:p>
        </w:tc>
        <w:tc>
          <w:tcPr>
            <w:tcW w:w="1260" w:type="dxa"/>
            <w:tcBorders>
              <w:top w:val="nil"/>
              <w:left w:val="nil"/>
              <w:bottom w:val="nil"/>
              <w:right w:val="nil"/>
            </w:tcBorders>
          </w:tcPr>
          <w:p w14:paraId="23E19380" w14:textId="77777777" w:rsidR="00BC6946" w:rsidRPr="00BC6946" w:rsidRDefault="00BC6946" w:rsidP="00BC6946">
            <w:pPr>
              <w:overflowPunct/>
              <w:autoSpaceDE/>
              <w:autoSpaceDN/>
              <w:adjustRightInd/>
              <w:spacing w:after="0" w:line="204" w:lineRule="exact"/>
              <w:ind w:left="193" w:right="-20"/>
              <w:rPr>
                <w:rFonts w:ascii="Arial" w:eastAsia="Arial" w:hAnsi="Arial" w:cs="Arial"/>
                <w:color w:val="auto"/>
                <w:kern w:val="0"/>
              </w:rPr>
            </w:pPr>
            <w:r w:rsidRPr="00BC6946">
              <w:rPr>
                <w:rFonts w:ascii="Arial" w:eastAsia="Arial" w:hAnsi="Arial" w:cs="Arial"/>
                <w:color w:val="auto"/>
                <w:kern w:val="0"/>
              </w:rPr>
              <w:t>Percentage</w:t>
            </w:r>
          </w:p>
        </w:tc>
      </w:tr>
      <w:tr w:rsidR="00BC6946" w:rsidRPr="00BC6946" w14:paraId="6ECD1197" w14:textId="77777777" w:rsidTr="006C643A">
        <w:trPr>
          <w:trHeight w:hRule="exact" w:val="221"/>
        </w:trPr>
        <w:tc>
          <w:tcPr>
            <w:tcW w:w="1323" w:type="dxa"/>
            <w:tcBorders>
              <w:top w:val="nil"/>
              <w:left w:val="nil"/>
              <w:bottom w:val="nil"/>
              <w:right w:val="nil"/>
            </w:tcBorders>
          </w:tcPr>
          <w:p w14:paraId="1842BD48" w14:textId="77777777" w:rsidR="00BC6946" w:rsidRPr="00BC6946" w:rsidRDefault="00BC6946" w:rsidP="00BC6946">
            <w:pPr>
              <w:overflowPunct/>
              <w:autoSpaceDE/>
              <w:autoSpaceDN/>
              <w:adjustRightInd/>
              <w:spacing w:after="0" w:line="204" w:lineRule="exact"/>
              <w:ind w:left="280" w:right="-20"/>
              <w:rPr>
                <w:rFonts w:ascii="Arial" w:eastAsia="Arial" w:hAnsi="Arial" w:cs="Arial"/>
                <w:color w:val="auto"/>
                <w:kern w:val="0"/>
              </w:rPr>
            </w:pPr>
            <w:r w:rsidRPr="00BC6946">
              <w:rPr>
                <w:rFonts w:ascii="Arial" w:eastAsia="Arial" w:hAnsi="Arial" w:cs="Arial"/>
                <w:color w:val="auto"/>
                <w:kern w:val="0"/>
              </w:rPr>
              <w:t>Actuarial</w:t>
            </w:r>
          </w:p>
        </w:tc>
        <w:tc>
          <w:tcPr>
            <w:tcW w:w="1450" w:type="dxa"/>
            <w:tcBorders>
              <w:top w:val="nil"/>
              <w:left w:val="nil"/>
              <w:bottom w:val="nil"/>
              <w:right w:val="nil"/>
            </w:tcBorders>
          </w:tcPr>
          <w:p w14:paraId="536437DD" w14:textId="77777777" w:rsidR="00BC6946" w:rsidRPr="00BC6946" w:rsidRDefault="00BC6946" w:rsidP="00BC6946">
            <w:pPr>
              <w:overflowPunct/>
              <w:autoSpaceDE/>
              <w:autoSpaceDN/>
              <w:adjustRightInd/>
              <w:spacing w:after="0" w:line="204" w:lineRule="exact"/>
              <w:ind w:left="423" w:right="-20"/>
              <w:rPr>
                <w:rFonts w:ascii="Arial" w:eastAsia="Arial" w:hAnsi="Arial" w:cs="Arial"/>
                <w:color w:val="auto"/>
                <w:kern w:val="0"/>
              </w:rPr>
            </w:pPr>
            <w:r w:rsidRPr="00BC6946">
              <w:rPr>
                <w:rFonts w:ascii="Arial" w:eastAsia="Arial" w:hAnsi="Arial" w:cs="Arial"/>
                <w:color w:val="auto"/>
                <w:kern w:val="0"/>
              </w:rPr>
              <w:t>Value of</w:t>
            </w:r>
          </w:p>
        </w:tc>
        <w:tc>
          <w:tcPr>
            <w:tcW w:w="1800" w:type="dxa"/>
            <w:tcBorders>
              <w:top w:val="nil"/>
              <w:left w:val="nil"/>
              <w:bottom w:val="nil"/>
              <w:right w:val="nil"/>
            </w:tcBorders>
          </w:tcPr>
          <w:p w14:paraId="46C008C7" w14:textId="77777777" w:rsidR="00BC6946" w:rsidRPr="00BC6946" w:rsidRDefault="00BC6946" w:rsidP="00BC6946">
            <w:pPr>
              <w:overflowPunct/>
              <w:autoSpaceDE/>
              <w:autoSpaceDN/>
              <w:adjustRightInd/>
              <w:spacing w:after="0" w:line="204" w:lineRule="exact"/>
              <w:ind w:left="371" w:right="-20"/>
              <w:rPr>
                <w:rFonts w:ascii="Arial" w:eastAsia="Arial" w:hAnsi="Arial" w:cs="Arial"/>
                <w:color w:val="auto"/>
                <w:kern w:val="0"/>
              </w:rPr>
            </w:pPr>
            <w:r w:rsidRPr="00BC6946">
              <w:rPr>
                <w:rFonts w:ascii="Arial" w:eastAsia="Arial" w:hAnsi="Arial" w:cs="Arial"/>
                <w:color w:val="auto"/>
                <w:kern w:val="0"/>
              </w:rPr>
              <w:t>Liability (</w:t>
            </w:r>
            <w:proofErr w:type="spellStart"/>
            <w:r w:rsidRPr="00BC6946">
              <w:rPr>
                <w:rFonts w:ascii="Arial" w:eastAsia="Arial" w:hAnsi="Arial" w:cs="Arial"/>
                <w:color w:val="auto"/>
                <w:kern w:val="0"/>
              </w:rPr>
              <w:t>AAL</w:t>
            </w:r>
            <w:proofErr w:type="spellEnd"/>
            <w:r w:rsidRPr="00BC6946">
              <w:rPr>
                <w:rFonts w:ascii="Arial" w:eastAsia="Arial" w:hAnsi="Arial" w:cs="Arial"/>
                <w:color w:val="auto"/>
                <w:kern w:val="0"/>
              </w:rPr>
              <w:t>)</w:t>
            </w:r>
          </w:p>
        </w:tc>
        <w:tc>
          <w:tcPr>
            <w:tcW w:w="1530" w:type="dxa"/>
            <w:tcBorders>
              <w:top w:val="nil"/>
              <w:left w:val="nil"/>
              <w:bottom w:val="nil"/>
              <w:right w:val="nil"/>
            </w:tcBorders>
          </w:tcPr>
          <w:p w14:paraId="501D9EEC" w14:textId="77777777" w:rsidR="00BC6946" w:rsidRPr="00BC6946" w:rsidRDefault="00BC6946" w:rsidP="00BC6946">
            <w:pPr>
              <w:overflowPunct/>
              <w:autoSpaceDE/>
              <w:autoSpaceDN/>
              <w:adjustRightInd/>
              <w:spacing w:after="0" w:line="204" w:lineRule="exact"/>
              <w:ind w:left="575" w:right="539"/>
              <w:jc w:val="center"/>
              <w:rPr>
                <w:rFonts w:ascii="Arial" w:eastAsia="Arial" w:hAnsi="Arial" w:cs="Arial"/>
                <w:color w:val="auto"/>
                <w:kern w:val="0"/>
              </w:rPr>
            </w:pPr>
            <w:proofErr w:type="spellStart"/>
            <w:r w:rsidRPr="00BC6946">
              <w:rPr>
                <w:rFonts w:ascii="Arial" w:eastAsia="Arial" w:hAnsi="Arial" w:cs="Arial"/>
                <w:color w:val="auto"/>
                <w:kern w:val="0"/>
              </w:rPr>
              <w:t>AAL</w:t>
            </w:r>
            <w:proofErr w:type="spellEnd"/>
          </w:p>
        </w:tc>
        <w:tc>
          <w:tcPr>
            <w:tcW w:w="990" w:type="dxa"/>
            <w:tcBorders>
              <w:top w:val="nil"/>
              <w:left w:val="nil"/>
              <w:bottom w:val="nil"/>
              <w:right w:val="nil"/>
            </w:tcBorders>
          </w:tcPr>
          <w:p w14:paraId="1B669B67" w14:textId="77777777" w:rsidR="00BC6946" w:rsidRPr="00BC6946" w:rsidRDefault="00BC6946" w:rsidP="00BC6946">
            <w:pPr>
              <w:overflowPunct/>
              <w:autoSpaceDE/>
              <w:autoSpaceDN/>
              <w:adjustRightInd/>
              <w:spacing w:after="0" w:line="204" w:lineRule="exact"/>
              <w:ind w:right="-20"/>
              <w:jc w:val="center"/>
              <w:rPr>
                <w:rFonts w:ascii="Arial" w:eastAsia="Arial" w:hAnsi="Arial" w:cs="Arial"/>
                <w:color w:val="auto"/>
                <w:kern w:val="0"/>
              </w:rPr>
            </w:pPr>
            <w:r w:rsidRPr="00BC6946">
              <w:rPr>
                <w:rFonts w:ascii="Arial" w:eastAsia="Arial" w:hAnsi="Arial" w:cs="Arial"/>
                <w:color w:val="auto"/>
                <w:kern w:val="0"/>
              </w:rPr>
              <w:t>Funded</w:t>
            </w:r>
          </w:p>
        </w:tc>
        <w:tc>
          <w:tcPr>
            <w:tcW w:w="1350" w:type="dxa"/>
            <w:tcBorders>
              <w:top w:val="nil"/>
              <w:left w:val="nil"/>
              <w:bottom w:val="nil"/>
              <w:right w:val="nil"/>
            </w:tcBorders>
          </w:tcPr>
          <w:p w14:paraId="4A6485D3" w14:textId="77777777" w:rsidR="00BC6946" w:rsidRPr="00BC6946" w:rsidRDefault="00BC6946" w:rsidP="00BC6946">
            <w:pPr>
              <w:overflowPunct/>
              <w:autoSpaceDE/>
              <w:autoSpaceDN/>
              <w:adjustRightInd/>
              <w:spacing w:after="0" w:line="204" w:lineRule="exact"/>
              <w:ind w:left="380" w:right="-20"/>
              <w:rPr>
                <w:rFonts w:ascii="Arial" w:eastAsia="Arial" w:hAnsi="Arial" w:cs="Arial"/>
                <w:color w:val="auto"/>
                <w:kern w:val="0"/>
              </w:rPr>
            </w:pPr>
            <w:r w:rsidRPr="00BC6946">
              <w:rPr>
                <w:rFonts w:ascii="Arial" w:eastAsia="Arial" w:hAnsi="Arial" w:cs="Arial"/>
                <w:color w:val="auto"/>
                <w:kern w:val="0"/>
              </w:rPr>
              <w:t>Covered</w:t>
            </w:r>
          </w:p>
        </w:tc>
        <w:tc>
          <w:tcPr>
            <w:tcW w:w="1260" w:type="dxa"/>
            <w:tcBorders>
              <w:top w:val="nil"/>
              <w:left w:val="nil"/>
              <w:bottom w:val="nil"/>
              <w:right w:val="nil"/>
            </w:tcBorders>
          </w:tcPr>
          <w:p w14:paraId="0D6ECD77" w14:textId="77777777" w:rsidR="00BC6946" w:rsidRPr="00BC6946" w:rsidRDefault="00BC6946" w:rsidP="00BC6946">
            <w:pPr>
              <w:overflowPunct/>
              <w:autoSpaceDE/>
              <w:autoSpaceDN/>
              <w:adjustRightInd/>
              <w:spacing w:after="0" w:line="204" w:lineRule="exact"/>
              <w:ind w:left="214" w:right="-20"/>
              <w:rPr>
                <w:rFonts w:ascii="Arial" w:eastAsia="Arial" w:hAnsi="Arial" w:cs="Arial"/>
                <w:color w:val="auto"/>
                <w:kern w:val="0"/>
              </w:rPr>
            </w:pPr>
            <w:r w:rsidRPr="00BC6946">
              <w:rPr>
                <w:rFonts w:ascii="Arial" w:eastAsia="Arial" w:hAnsi="Arial" w:cs="Arial"/>
                <w:color w:val="auto"/>
                <w:kern w:val="0"/>
              </w:rPr>
              <w:t>of Covered</w:t>
            </w:r>
          </w:p>
        </w:tc>
      </w:tr>
      <w:tr w:rsidR="00BC6946" w:rsidRPr="00BC6946" w14:paraId="3C6E5CB5" w14:textId="77777777" w:rsidTr="006C643A">
        <w:trPr>
          <w:trHeight w:hRule="exact" w:val="221"/>
        </w:trPr>
        <w:tc>
          <w:tcPr>
            <w:tcW w:w="1323" w:type="dxa"/>
            <w:tcBorders>
              <w:top w:val="nil"/>
              <w:left w:val="nil"/>
              <w:bottom w:val="nil"/>
              <w:right w:val="nil"/>
            </w:tcBorders>
          </w:tcPr>
          <w:p w14:paraId="4C28B302" w14:textId="77777777" w:rsidR="00BC6946" w:rsidRPr="00BC6946" w:rsidRDefault="00BC6946" w:rsidP="00BC6946">
            <w:pPr>
              <w:overflowPunct/>
              <w:autoSpaceDE/>
              <w:autoSpaceDN/>
              <w:adjustRightInd/>
              <w:spacing w:after="0" w:line="204" w:lineRule="exact"/>
              <w:ind w:left="254" w:right="-20"/>
              <w:rPr>
                <w:rFonts w:ascii="Arial" w:eastAsia="Arial" w:hAnsi="Arial" w:cs="Arial"/>
                <w:color w:val="auto"/>
                <w:kern w:val="0"/>
              </w:rPr>
            </w:pPr>
            <w:r w:rsidRPr="00BC6946">
              <w:rPr>
                <w:rFonts w:ascii="Arial" w:eastAsia="Arial" w:hAnsi="Arial" w:cs="Arial"/>
                <w:color w:val="auto"/>
                <w:kern w:val="0"/>
              </w:rPr>
              <w:t>Valuation</w:t>
            </w:r>
          </w:p>
        </w:tc>
        <w:tc>
          <w:tcPr>
            <w:tcW w:w="1450" w:type="dxa"/>
            <w:tcBorders>
              <w:top w:val="nil"/>
              <w:left w:val="nil"/>
              <w:bottom w:val="nil"/>
              <w:right w:val="nil"/>
            </w:tcBorders>
          </w:tcPr>
          <w:p w14:paraId="506835F5" w14:textId="77777777" w:rsidR="00BC6946" w:rsidRPr="00BC6946" w:rsidRDefault="00BC6946" w:rsidP="00BC6946">
            <w:pPr>
              <w:overflowPunct/>
              <w:autoSpaceDE/>
              <w:autoSpaceDN/>
              <w:adjustRightInd/>
              <w:spacing w:after="0" w:line="204" w:lineRule="exact"/>
              <w:ind w:left="483" w:right="-20"/>
              <w:rPr>
                <w:rFonts w:ascii="Arial" w:eastAsia="Arial" w:hAnsi="Arial" w:cs="Arial"/>
                <w:color w:val="auto"/>
                <w:kern w:val="0"/>
              </w:rPr>
            </w:pPr>
            <w:r w:rsidRPr="00BC6946">
              <w:rPr>
                <w:rFonts w:ascii="Arial" w:eastAsia="Arial" w:hAnsi="Arial" w:cs="Arial"/>
                <w:color w:val="auto"/>
                <w:kern w:val="0"/>
              </w:rPr>
              <w:t>Assets</w:t>
            </w:r>
          </w:p>
        </w:tc>
        <w:tc>
          <w:tcPr>
            <w:tcW w:w="1800" w:type="dxa"/>
            <w:tcBorders>
              <w:top w:val="nil"/>
              <w:left w:val="nil"/>
              <w:bottom w:val="nil"/>
              <w:right w:val="nil"/>
            </w:tcBorders>
          </w:tcPr>
          <w:p w14:paraId="48EAD6DD" w14:textId="77777777" w:rsidR="00BC6946" w:rsidRPr="00BC6946" w:rsidRDefault="00BC6946" w:rsidP="00BC6946">
            <w:pPr>
              <w:overflowPunct/>
              <w:autoSpaceDE/>
              <w:autoSpaceDN/>
              <w:adjustRightInd/>
              <w:spacing w:after="0" w:line="204" w:lineRule="exact"/>
              <w:ind w:left="217" w:right="-20"/>
              <w:rPr>
                <w:rFonts w:ascii="Arial" w:eastAsia="Arial" w:hAnsi="Arial" w:cs="Arial"/>
                <w:color w:val="auto"/>
                <w:kern w:val="0"/>
              </w:rPr>
            </w:pPr>
            <w:r w:rsidRPr="00BC6946">
              <w:rPr>
                <w:rFonts w:ascii="Arial" w:eastAsia="Arial" w:hAnsi="Arial" w:cs="Arial"/>
                <w:color w:val="auto"/>
                <w:kern w:val="0"/>
              </w:rPr>
              <w:t>Entry Age Normal</w:t>
            </w:r>
          </w:p>
        </w:tc>
        <w:tc>
          <w:tcPr>
            <w:tcW w:w="1530" w:type="dxa"/>
            <w:tcBorders>
              <w:top w:val="nil"/>
              <w:left w:val="nil"/>
              <w:bottom w:val="nil"/>
              <w:right w:val="nil"/>
            </w:tcBorders>
          </w:tcPr>
          <w:p w14:paraId="7441B479" w14:textId="77777777" w:rsidR="00BC6946" w:rsidRPr="00BC6946" w:rsidRDefault="00BC6946" w:rsidP="00BC6946">
            <w:pPr>
              <w:overflowPunct/>
              <w:autoSpaceDE/>
              <w:autoSpaceDN/>
              <w:adjustRightInd/>
              <w:spacing w:after="0" w:line="204" w:lineRule="exact"/>
              <w:ind w:left="483" w:right="-20"/>
              <w:rPr>
                <w:rFonts w:ascii="Arial" w:eastAsia="Arial" w:hAnsi="Arial" w:cs="Arial"/>
                <w:color w:val="auto"/>
                <w:kern w:val="0"/>
              </w:rPr>
            </w:pPr>
            <w:r w:rsidRPr="00BC6946">
              <w:rPr>
                <w:rFonts w:ascii="Arial" w:eastAsia="Arial" w:hAnsi="Arial" w:cs="Arial"/>
                <w:color w:val="auto"/>
                <w:kern w:val="0"/>
              </w:rPr>
              <w:t>(</w:t>
            </w:r>
            <w:proofErr w:type="spellStart"/>
            <w:r w:rsidRPr="00BC6946">
              <w:rPr>
                <w:rFonts w:ascii="Arial" w:eastAsia="Arial" w:hAnsi="Arial" w:cs="Arial"/>
                <w:color w:val="auto"/>
                <w:kern w:val="0"/>
              </w:rPr>
              <w:t>UAAL</w:t>
            </w:r>
            <w:proofErr w:type="spellEnd"/>
            <w:r w:rsidRPr="00BC6946">
              <w:rPr>
                <w:rFonts w:ascii="Arial" w:eastAsia="Arial" w:hAnsi="Arial" w:cs="Arial"/>
                <w:color w:val="auto"/>
                <w:kern w:val="0"/>
              </w:rPr>
              <w:t>)</w:t>
            </w:r>
          </w:p>
        </w:tc>
        <w:tc>
          <w:tcPr>
            <w:tcW w:w="990" w:type="dxa"/>
            <w:tcBorders>
              <w:top w:val="nil"/>
              <w:left w:val="nil"/>
              <w:bottom w:val="nil"/>
              <w:right w:val="nil"/>
            </w:tcBorders>
          </w:tcPr>
          <w:p w14:paraId="17B57E25" w14:textId="77777777" w:rsidR="00BC6946" w:rsidRPr="00BC6946" w:rsidRDefault="00BC6946" w:rsidP="00BC6946">
            <w:pPr>
              <w:overflowPunct/>
              <w:autoSpaceDE/>
              <w:autoSpaceDN/>
              <w:adjustRightInd/>
              <w:spacing w:after="0" w:line="204" w:lineRule="exact"/>
              <w:ind w:right="-20"/>
              <w:jc w:val="center"/>
              <w:rPr>
                <w:rFonts w:ascii="Arial" w:eastAsia="Arial" w:hAnsi="Arial" w:cs="Arial"/>
                <w:color w:val="auto"/>
                <w:kern w:val="0"/>
              </w:rPr>
            </w:pPr>
            <w:r w:rsidRPr="00BC6946">
              <w:rPr>
                <w:rFonts w:ascii="Arial" w:eastAsia="Arial" w:hAnsi="Arial" w:cs="Arial"/>
                <w:color w:val="auto"/>
                <w:kern w:val="0"/>
              </w:rPr>
              <w:t>Ratio</w:t>
            </w:r>
          </w:p>
        </w:tc>
        <w:tc>
          <w:tcPr>
            <w:tcW w:w="1350" w:type="dxa"/>
            <w:tcBorders>
              <w:top w:val="nil"/>
              <w:left w:val="nil"/>
              <w:bottom w:val="nil"/>
              <w:right w:val="nil"/>
            </w:tcBorders>
          </w:tcPr>
          <w:p w14:paraId="28B51268" w14:textId="77777777" w:rsidR="00BC6946" w:rsidRPr="00BC6946" w:rsidRDefault="00BC6946" w:rsidP="00BC6946">
            <w:pPr>
              <w:overflowPunct/>
              <w:autoSpaceDE/>
              <w:autoSpaceDN/>
              <w:adjustRightInd/>
              <w:spacing w:after="0" w:line="204" w:lineRule="exact"/>
              <w:ind w:left="445" w:right="-20"/>
              <w:rPr>
                <w:rFonts w:ascii="Arial" w:eastAsia="Arial" w:hAnsi="Arial" w:cs="Arial"/>
                <w:color w:val="auto"/>
                <w:kern w:val="0"/>
              </w:rPr>
            </w:pPr>
            <w:r w:rsidRPr="00BC6946">
              <w:rPr>
                <w:rFonts w:ascii="Arial" w:eastAsia="Arial" w:hAnsi="Arial" w:cs="Arial"/>
                <w:color w:val="auto"/>
                <w:kern w:val="0"/>
              </w:rPr>
              <w:t>Payroll</w:t>
            </w:r>
          </w:p>
        </w:tc>
        <w:tc>
          <w:tcPr>
            <w:tcW w:w="1260" w:type="dxa"/>
            <w:tcBorders>
              <w:top w:val="nil"/>
              <w:left w:val="nil"/>
              <w:bottom w:val="nil"/>
              <w:right w:val="nil"/>
            </w:tcBorders>
          </w:tcPr>
          <w:p w14:paraId="458FE5C4" w14:textId="77777777" w:rsidR="00BC6946" w:rsidRPr="00BC6946" w:rsidRDefault="00BC6946" w:rsidP="00BC6946">
            <w:pPr>
              <w:overflowPunct/>
              <w:autoSpaceDE/>
              <w:autoSpaceDN/>
              <w:adjustRightInd/>
              <w:spacing w:after="0" w:line="204" w:lineRule="exact"/>
              <w:ind w:left="380" w:right="-20"/>
              <w:rPr>
                <w:rFonts w:ascii="Arial" w:eastAsia="Arial" w:hAnsi="Arial" w:cs="Arial"/>
                <w:color w:val="auto"/>
                <w:kern w:val="0"/>
              </w:rPr>
            </w:pPr>
            <w:r w:rsidRPr="00BC6946">
              <w:rPr>
                <w:rFonts w:ascii="Arial" w:eastAsia="Arial" w:hAnsi="Arial" w:cs="Arial"/>
                <w:color w:val="auto"/>
                <w:kern w:val="0"/>
              </w:rPr>
              <w:t>Payroll</w:t>
            </w:r>
          </w:p>
        </w:tc>
      </w:tr>
      <w:tr w:rsidR="00BC6946" w:rsidRPr="00BC6946" w14:paraId="2A370F9B" w14:textId="77777777" w:rsidTr="006C643A">
        <w:trPr>
          <w:trHeight w:hRule="exact" w:val="300"/>
        </w:trPr>
        <w:tc>
          <w:tcPr>
            <w:tcW w:w="1323" w:type="dxa"/>
            <w:tcBorders>
              <w:top w:val="nil"/>
              <w:left w:val="nil"/>
              <w:bottom w:val="nil"/>
              <w:right w:val="nil"/>
            </w:tcBorders>
          </w:tcPr>
          <w:p w14:paraId="70E750AF" w14:textId="77777777" w:rsidR="00BC6946" w:rsidRPr="00BC6946" w:rsidRDefault="00BC6946" w:rsidP="00BC6946">
            <w:pPr>
              <w:tabs>
                <w:tab w:val="left" w:pos="440"/>
                <w:tab w:val="left" w:pos="1200"/>
              </w:tabs>
              <w:overflowPunct/>
              <w:autoSpaceDE/>
              <w:autoSpaceDN/>
              <w:adjustRightInd/>
              <w:spacing w:after="0" w:line="204" w:lineRule="exact"/>
              <w:ind w:left="40" w:right="-20"/>
              <w:rPr>
                <w:rFonts w:ascii="Arial" w:eastAsia="Arial" w:hAnsi="Arial" w:cs="Arial"/>
                <w:color w:val="auto"/>
                <w:kern w:val="0"/>
              </w:rPr>
            </w:pPr>
            <w:r w:rsidRPr="00BC6946">
              <w:rPr>
                <w:rFonts w:ascii="Arial" w:eastAsia="Arial" w:hAnsi="Arial" w:cs="Arial"/>
                <w:color w:val="auto"/>
                <w:kern w:val="0"/>
                <w:u w:val="single" w:color="000000"/>
              </w:rPr>
              <w:t xml:space="preserve"> </w:t>
            </w:r>
            <w:r w:rsidRPr="00BC6946">
              <w:rPr>
                <w:rFonts w:ascii="Arial" w:eastAsia="Arial" w:hAnsi="Arial" w:cs="Arial"/>
                <w:color w:val="auto"/>
                <w:kern w:val="0"/>
                <w:u w:val="single" w:color="000000"/>
              </w:rPr>
              <w:tab/>
              <w:t xml:space="preserve">Date </w:t>
            </w:r>
            <w:r w:rsidRPr="00BC6946">
              <w:rPr>
                <w:rFonts w:ascii="Arial" w:eastAsia="Arial" w:hAnsi="Arial" w:cs="Arial"/>
                <w:color w:val="auto"/>
                <w:kern w:val="0"/>
                <w:u w:val="single" w:color="000000"/>
              </w:rPr>
              <w:tab/>
            </w:r>
          </w:p>
        </w:tc>
        <w:tc>
          <w:tcPr>
            <w:tcW w:w="1450" w:type="dxa"/>
            <w:tcBorders>
              <w:top w:val="nil"/>
              <w:left w:val="nil"/>
              <w:bottom w:val="nil"/>
              <w:right w:val="nil"/>
            </w:tcBorders>
          </w:tcPr>
          <w:p w14:paraId="750F4DF8" w14:textId="77777777" w:rsidR="00BC6946" w:rsidRPr="00BC6946" w:rsidRDefault="00BC6946" w:rsidP="00BC6946">
            <w:pPr>
              <w:tabs>
                <w:tab w:val="left" w:pos="620"/>
                <w:tab w:val="left" w:pos="1380"/>
              </w:tabs>
              <w:overflowPunct/>
              <w:autoSpaceDE/>
              <w:autoSpaceDN/>
              <w:adjustRightInd/>
              <w:spacing w:after="0" w:line="204" w:lineRule="exact"/>
              <w:ind w:left="114" w:right="-20"/>
              <w:rPr>
                <w:rFonts w:ascii="Arial" w:eastAsia="Arial" w:hAnsi="Arial" w:cs="Arial"/>
                <w:color w:val="auto"/>
                <w:kern w:val="0"/>
              </w:rPr>
            </w:pPr>
            <w:r w:rsidRPr="00BC6946">
              <w:rPr>
                <w:rFonts w:ascii="Arial" w:eastAsia="Arial" w:hAnsi="Arial" w:cs="Arial"/>
                <w:color w:val="auto"/>
                <w:kern w:val="0"/>
                <w:u w:val="single" w:color="000000"/>
              </w:rPr>
              <w:t xml:space="preserve"> </w:t>
            </w:r>
            <w:r w:rsidRPr="00BC6946">
              <w:rPr>
                <w:rFonts w:ascii="Arial" w:eastAsia="Arial" w:hAnsi="Arial" w:cs="Arial"/>
                <w:color w:val="auto"/>
                <w:kern w:val="0"/>
                <w:u w:val="single" w:color="000000"/>
              </w:rPr>
              <w:tab/>
              <w:t xml:space="preserve">(A) </w:t>
            </w:r>
            <w:r w:rsidRPr="00BC6946">
              <w:rPr>
                <w:rFonts w:ascii="Arial" w:eastAsia="Arial" w:hAnsi="Arial" w:cs="Arial"/>
                <w:color w:val="auto"/>
                <w:kern w:val="0"/>
                <w:u w:val="single" w:color="000000"/>
              </w:rPr>
              <w:tab/>
            </w:r>
          </w:p>
        </w:tc>
        <w:tc>
          <w:tcPr>
            <w:tcW w:w="1800" w:type="dxa"/>
            <w:tcBorders>
              <w:top w:val="nil"/>
              <w:left w:val="nil"/>
              <w:bottom w:val="nil"/>
              <w:right w:val="nil"/>
            </w:tcBorders>
          </w:tcPr>
          <w:p w14:paraId="672F21CC" w14:textId="77777777" w:rsidR="00BC6946" w:rsidRPr="00BC6946" w:rsidRDefault="00BC6946" w:rsidP="00BC6946">
            <w:pPr>
              <w:tabs>
                <w:tab w:val="left" w:pos="800"/>
                <w:tab w:val="left" w:pos="1720"/>
              </w:tabs>
              <w:overflowPunct/>
              <w:autoSpaceDE/>
              <w:autoSpaceDN/>
              <w:adjustRightInd/>
              <w:spacing w:after="0" w:line="204" w:lineRule="exact"/>
              <w:ind w:left="114" w:right="-20"/>
              <w:rPr>
                <w:rFonts w:ascii="Arial" w:eastAsia="Arial" w:hAnsi="Arial" w:cs="Arial"/>
                <w:color w:val="auto"/>
                <w:kern w:val="0"/>
              </w:rPr>
            </w:pPr>
            <w:r w:rsidRPr="00BC6946">
              <w:rPr>
                <w:rFonts w:ascii="Arial" w:eastAsia="Arial" w:hAnsi="Arial" w:cs="Arial"/>
                <w:color w:val="auto"/>
                <w:kern w:val="0"/>
                <w:u w:val="single" w:color="000000"/>
              </w:rPr>
              <w:t xml:space="preserve"> </w:t>
            </w:r>
            <w:r w:rsidRPr="00BC6946">
              <w:rPr>
                <w:rFonts w:ascii="Arial" w:eastAsia="Arial" w:hAnsi="Arial" w:cs="Arial"/>
                <w:color w:val="auto"/>
                <w:kern w:val="0"/>
                <w:u w:val="single" w:color="000000"/>
              </w:rPr>
              <w:tab/>
              <w:t xml:space="preserve">(B) </w:t>
            </w:r>
            <w:r w:rsidRPr="00BC6946">
              <w:rPr>
                <w:rFonts w:ascii="Arial" w:eastAsia="Arial" w:hAnsi="Arial" w:cs="Arial"/>
                <w:color w:val="auto"/>
                <w:kern w:val="0"/>
                <w:u w:val="single" w:color="000000"/>
              </w:rPr>
              <w:tab/>
            </w:r>
          </w:p>
        </w:tc>
        <w:tc>
          <w:tcPr>
            <w:tcW w:w="1530" w:type="dxa"/>
            <w:tcBorders>
              <w:top w:val="nil"/>
              <w:left w:val="nil"/>
              <w:bottom w:val="nil"/>
              <w:right w:val="nil"/>
            </w:tcBorders>
          </w:tcPr>
          <w:p w14:paraId="16306EF2" w14:textId="77777777" w:rsidR="00BC6946" w:rsidRPr="00BC6946" w:rsidRDefault="00BC6946" w:rsidP="00BC6946">
            <w:pPr>
              <w:tabs>
                <w:tab w:val="left" w:pos="560"/>
                <w:tab w:val="left" w:pos="1420"/>
              </w:tabs>
              <w:overflowPunct/>
              <w:autoSpaceDE/>
              <w:autoSpaceDN/>
              <w:adjustRightInd/>
              <w:spacing w:after="0" w:line="204" w:lineRule="exact"/>
              <w:ind w:left="114" w:right="-20"/>
              <w:rPr>
                <w:rFonts w:ascii="Arial" w:eastAsia="Arial" w:hAnsi="Arial" w:cs="Arial"/>
                <w:color w:val="auto"/>
                <w:kern w:val="0"/>
              </w:rPr>
            </w:pPr>
            <w:r w:rsidRPr="00BC6946">
              <w:rPr>
                <w:rFonts w:ascii="Arial" w:eastAsia="Arial" w:hAnsi="Arial" w:cs="Arial"/>
                <w:color w:val="auto"/>
                <w:kern w:val="0"/>
                <w:u w:val="single" w:color="000000"/>
              </w:rPr>
              <w:t xml:space="preserve"> </w:t>
            </w:r>
            <w:r w:rsidRPr="00BC6946">
              <w:rPr>
                <w:rFonts w:ascii="Arial" w:eastAsia="Arial" w:hAnsi="Arial" w:cs="Arial"/>
                <w:color w:val="auto"/>
                <w:kern w:val="0"/>
                <w:u w:val="single" w:color="000000"/>
              </w:rPr>
              <w:tab/>
              <w:t xml:space="preserve">(B-A) </w:t>
            </w:r>
            <w:r w:rsidRPr="00BC6946">
              <w:rPr>
                <w:rFonts w:ascii="Arial" w:eastAsia="Arial" w:hAnsi="Arial" w:cs="Arial"/>
                <w:color w:val="auto"/>
                <w:kern w:val="0"/>
                <w:u w:val="single" w:color="000000"/>
              </w:rPr>
              <w:tab/>
            </w:r>
          </w:p>
        </w:tc>
        <w:tc>
          <w:tcPr>
            <w:tcW w:w="990" w:type="dxa"/>
            <w:tcBorders>
              <w:top w:val="nil"/>
              <w:left w:val="nil"/>
              <w:bottom w:val="nil"/>
              <w:right w:val="nil"/>
            </w:tcBorders>
          </w:tcPr>
          <w:p w14:paraId="5B1CF99A" w14:textId="77777777" w:rsidR="00BC6946" w:rsidRPr="00BC6946" w:rsidRDefault="00BC6946" w:rsidP="00BC6946">
            <w:pPr>
              <w:tabs>
                <w:tab w:val="left" w:pos="400"/>
                <w:tab w:val="left" w:pos="1080"/>
              </w:tabs>
              <w:overflowPunct/>
              <w:autoSpaceDE/>
              <w:autoSpaceDN/>
              <w:adjustRightInd/>
              <w:spacing w:after="0" w:line="204" w:lineRule="exact"/>
              <w:ind w:left="114" w:right="-20"/>
              <w:rPr>
                <w:rFonts w:ascii="Arial" w:eastAsia="Arial" w:hAnsi="Arial" w:cs="Arial"/>
                <w:color w:val="auto"/>
                <w:kern w:val="0"/>
              </w:rPr>
            </w:pPr>
            <w:r>
              <w:rPr>
                <w:rFonts w:ascii="Arial" w:eastAsia="Arial" w:hAnsi="Arial" w:cs="Arial"/>
                <w:color w:val="auto"/>
                <w:kern w:val="0"/>
                <w:u w:val="single" w:color="000000"/>
              </w:rPr>
              <w:t xml:space="preserve">   </w:t>
            </w:r>
            <w:r w:rsidRPr="00BC6946">
              <w:rPr>
                <w:rFonts w:ascii="Arial" w:eastAsia="Arial" w:hAnsi="Arial" w:cs="Arial"/>
                <w:color w:val="auto"/>
                <w:kern w:val="0"/>
                <w:u w:val="single" w:color="000000"/>
              </w:rPr>
              <w:t>(A/B)</w:t>
            </w:r>
            <w:r>
              <w:rPr>
                <w:rFonts w:ascii="Arial" w:eastAsia="Arial" w:hAnsi="Arial" w:cs="Arial"/>
                <w:color w:val="auto"/>
                <w:kern w:val="0"/>
                <w:u w:val="single" w:color="000000"/>
              </w:rPr>
              <w:t xml:space="preserve">   </w:t>
            </w:r>
          </w:p>
        </w:tc>
        <w:tc>
          <w:tcPr>
            <w:tcW w:w="1350" w:type="dxa"/>
            <w:tcBorders>
              <w:top w:val="nil"/>
              <w:left w:val="nil"/>
              <w:bottom w:val="nil"/>
              <w:right w:val="nil"/>
            </w:tcBorders>
          </w:tcPr>
          <w:p w14:paraId="01A071ED" w14:textId="77777777" w:rsidR="00BC6946" w:rsidRPr="00BC6946" w:rsidRDefault="00BC6946" w:rsidP="00BC6946">
            <w:pPr>
              <w:tabs>
                <w:tab w:val="left" w:pos="580"/>
                <w:tab w:val="left" w:pos="1300"/>
              </w:tabs>
              <w:overflowPunct/>
              <w:autoSpaceDE/>
              <w:autoSpaceDN/>
              <w:adjustRightInd/>
              <w:spacing w:after="0" w:line="204" w:lineRule="exact"/>
              <w:ind w:left="114" w:right="-20"/>
              <w:rPr>
                <w:rFonts w:ascii="Arial" w:eastAsia="Arial" w:hAnsi="Arial" w:cs="Arial"/>
                <w:color w:val="auto"/>
                <w:kern w:val="0"/>
              </w:rPr>
            </w:pPr>
            <w:r w:rsidRPr="00BC6946">
              <w:rPr>
                <w:rFonts w:ascii="Arial" w:eastAsia="Arial" w:hAnsi="Arial" w:cs="Arial"/>
                <w:color w:val="auto"/>
                <w:kern w:val="0"/>
                <w:u w:val="single" w:color="000000"/>
              </w:rPr>
              <w:t xml:space="preserve"> </w:t>
            </w:r>
            <w:r w:rsidRPr="00BC6946">
              <w:rPr>
                <w:rFonts w:ascii="Arial" w:eastAsia="Arial" w:hAnsi="Arial" w:cs="Arial"/>
                <w:color w:val="auto"/>
                <w:kern w:val="0"/>
                <w:u w:val="single" w:color="000000"/>
              </w:rPr>
              <w:tab/>
              <w:t xml:space="preserve">(C) </w:t>
            </w:r>
            <w:r w:rsidRPr="00BC6946">
              <w:rPr>
                <w:rFonts w:ascii="Arial" w:eastAsia="Arial" w:hAnsi="Arial" w:cs="Arial"/>
                <w:color w:val="auto"/>
                <w:kern w:val="0"/>
                <w:u w:val="single" w:color="000000"/>
              </w:rPr>
              <w:tab/>
            </w:r>
          </w:p>
        </w:tc>
        <w:tc>
          <w:tcPr>
            <w:tcW w:w="1260" w:type="dxa"/>
            <w:tcBorders>
              <w:top w:val="nil"/>
              <w:left w:val="nil"/>
              <w:bottom w:val="nil"/>
              <w:right w:val="nil"/>
            </w:tcBorders>
          </w:tcPr>
          <w:p w14:paraId="033F3092" w14:textId="77777777" w:rsidR="00BC6946" w:rsidRPr="00BC6946" w:rsidRDefault="00BC6946" w:rsidP="00BC6946">
            <w:pPr>
              <w:tabs>
                <w:tab w:val="left" w:pos="1180"/>
              </w:tabs>
              <w:overflowPunct/>
              <w:autoSpaceDE/>
              <w:autoSpaceDN/>
              <w:adjustRightInd/>
              <w:spacing w:after="0" w:line="204" w:lineRule="exact"/>
              <w:ind w:left="114" w:right="-20"/>
              <w:rPr>
                <w:rFonts w:ascii="Arial" w:eastAsia="Arial" w:hAnsi="Arial" w:cs="Arial"/>
                <w:color w:val="auto"/>
                <w:kern w:val="0"/>
              </w:rPr>
            </w:pPr>
            <w:r w:rsidRPr="00BC6946">
              <w:rPr>
                <w:rFonts w:ascii="Arial" w:eastAsia="Arial" w:hAnsi="Arial" w:cs="Arial"/>
                <w:color w:val="auto"/>
                <w:kern w:val="0"/>
                <w:u w:val="single" w:color="000000"/>
              </w:rPr>
              <w:t xml:space="preserve">   </w:t>
            </w:r>
            <w:r w:rsidRPr="00BC6946">
              <w:rPr>
                <w:rFonts w:ascii="Arial" w:eastAsia="Arial" w:hAnsi="Arial" w:cs="Arial"/>
                <w:color w:val="auto"/>
                <w:spacing w:val="-18"/>
                <w:kern w:val="0"/>
                <w:u w:val="single" w:color="000000"/>
              </w:rPr>
              <w:t xml:space="preserve"> </w:t>
            </w:r>
            <w:r w:rsidRPr="00BC6946">
              <w:rPr>
                <w:rFonts w:ascii="Arial" w:eastAsia="Arial" w:hAnsi="Arial" w:cs="Arial"/>
                <w:color w:val="auto"/>
                <w:kern w:val="0"/>
                <w:u w:val="single" w:color="000000"/>
              </w:rPr>
              <w:t xml:space="preserve">((B-A)/C) </w:t>
            </w:r>
            <w:r w:rsidRPr="00BC6946">
              <w:rPr>
                <w:rFonts w:ascii="Arial" w:eastAsia="Arial" w:hAnsi="Arial" w:cs="Arial"/>
                <w:color w:val="auto"/>
                <w:kern w:val="0"/>
                <w:u w:val="single" w:color="000000"/>
              </w:rPr>
              <w:tab/>
            </w:r>
          </w:p>
        </w:tc>
      </w:tr>
    </w:tbl>
    <w:p w14:paraId="1D5E85FC" w14:textId="77777777" w:rsidR="00BC6946" w:rsidRPr="00BC6946" w:rsidRDefault="00BC6946" w:rsidP="00BC6946">
      <w:pPr>
        <w:overflowPunct/>
        <w:autoSpaceDE/>
        <w:autoSpaceDN/>
        <w:adjustRightInd/>
        <w:spacing w:before="2" w:after="0" w:line="60" w:lineRule="exact"/>
        <w:rPr>
          <w:rFonts w:ascii="Calibri" w:eastAsia="Calibri" w:hAnsi="Calibri" w:cs="Times New Roman"/>
          <w:color w:val="auto"/>
          <w:kern w:val="0"/>
          <w:sz w:val="6"/>
          <w:szCs w:val="6"/>
        </w:rPr>
      </w:pPr>
    </w:p>
    <w:tbl>
      <w:tblPr>
        <w:tblW w:w="9720" w:type="dxa"/>
        <w:tblInd w:w="90" w:type="dxa"/>
        <w:tblLayout w:type="fixed"/>
        <w:tblCellMar>
          <w:left w:w="0" w:type="dxa"/>
          <w:right w:w="0" w:type="dxa"/>
        </w:tblCellMar>
        <w:tblLook w:val="01E0" w:firstRow="1" w:lastRow="1" w:firstColumn="1" w:lastColumn="1" w:noHBand="0" w:noVBand="0"/>
      </w:tblPr>
      <w:tblGrid>
        <w:gridCol w:w="1350"/>
        <w:gridCol w:w="1440"/>
        <w:gridCol w:w="1800"/>
        <w:gridCol w:w="1530"/>
        <w:gridCol w:w="990"/>
        <w:gridCol w:w="1350"/>
        <w:gridCol w:w="1260"/>
      </w:tblGrid>
      <w:tr w:rsidR="00BC6946" w:rsidRPr="006C643A" w14:paraId="6582AB84" w14:textId="77777777" w:rsidTr="00372E31">
        <w:trPr>
          <w:trHeight w:hRule="exact" w:val="300"/>
        </w:trPr>
        <w:tc>
          <w:tcPr>
            <w:tcW w:w="1350" w:type="dxa"/>
            <w:tcBorders>
              <w:top w:val="nil"/>
              <w:left w:val="nil"/>
              <w:bottom w:val="nil"/>
              <w:right w:val="nil"/>
            </w:tcBorders>
          </w:tcPr>
          <w:p w14:paraId="4E46E97A" w14:textId="77777777" w:rsidR="00BC6946" w:rsidRPr="006C643A" w:rsidRDefault="00BC6946" w:rsidP="006C643A">
            <w:pPr>
              <w:overflowPunct/>
              <w:autoSpaceDE/>
              <w:autoSpaceDN/>
              <w:adjustRightInd/>
              <w:spacing w:before="77" w:after="0" w:line="240" w:lineRule="auto"/>
              <w:ind w:left="141" w:right="180"/>
              <w:jc w:val="right"/>
              <w:rPr>
                <w:rFonts w:ascii="Arial" w:eastAsia="Arial" w:hAnsi="Arial" w:cs="Arial"/>
                <w:i/>
                <w:color w:val="auto"/>
                <w:kern w:val="0"/>
              </w:rPr>
            </w:pPr>
            <w:r w:rsidRPr="006C643A">
              <w:rPr>
                <w:rFonts w:ascii="Arial" w:eastAsia="Arial" w:hAnsi="Arial" w:cs="Arial"/>
                <w:i/>
                <w:color w:val="auto"/>
                <w:kern w:val="0"/>
              </w:rPr>
              <w:t>7/1/2015</w:t>
            </w:r>
          </w:p>
        </w:tc>
        <w:tc>
          <w:tcPr>
            <w:tcW w:w="1440" w:type="dxa"/>
            <w:tcBorders>
              <w:top w:val="nil"/>
              <w:left w:val="nil"/>
              <w:bottom w:val="nil"/>
              <w:right w:val="nil"/>
            </w:tcBorders>
          </w:tcPr>
          <w:p w14:paraId="1177D61C" w14:textId="77777777" w:rsidR="00BC6946" w:rsidRPr="006C643A" w:rsidRDefault="006C643A" w:rsidP="006C643A">
            <w:pPr>
              <w:tabs>
                <w:tab w:val="left" w:pos="780"/>
              </w:tabs>
              <w:overflowPunct/>
              <w:autoSpaceDE/>
              <w:autoSpaceDN/>
              <w:adjustRightInd/>
              <w:spacing w:before="77" w:after="0" w:line="240" w:lineRule="auto"/>
              <w:ind w:right="360"/>
              <w:jc w:val="right"/>
              <w:rPr>
                <w:rFonts w:ascii="Arial" w:eastAsia="Arial" w:hAnsi="Arial" w:cs="Arial"/>
                <w:i/>
                <w:color w:val="auto"/>
                <w:kern w:val="0"/>
              </w:rPr>
            </w:pPr>
            <w:r w:rsidRPr="006C643A">
              <w:rPr>
                <w:rFonts w:ascii="Arial" w:eastAsia="Arial" w:hAnsi="Arial" w:cs="Arial"/>
                <w:i/>
                <w:color w:val="auto"/>
                <w:kern w:val="0"/>
              </w:rPr>
              <w:t xml:space="preserve">$     </w:t>
            </w:r>
            <w:r w:rsidR="00BC6946" w:rsidRPr="006C643A">
              <w:rPr>
                <w:rFonts w:ascii="Arial" w:eastAsia="Arial" w:hAnsi="Arial" w:cs="Arial"/>
                <w:i/>
                <w:color w:val="auto"/>
                <w:kern w:val="0"/>
              </w:rPr>
              <w:t>250,000</w:t>
            </w:r>
          </w:p>
        </w:tc>
        <w:tc>
          <w:tcPr>
            <w:tcW w:w="1800" w:type="dxa"/>
            <w:tcBorders>
              <w:top w:val="nil"/>
              <w:left w:val="nil"/>
              <w:bottom w:val="nil"/>
              <w:right w:val="nil"/>
            </w:tcBorders>
          </w:tcPr>
          <w:p w14:paraId="3D5DB7CE" w14:textId="77777777" w:rsidR="00BC6946" w:rsidRPr="006C643A" w:rsidRDefault="006C643A" w:rsidP="006C643A">
            <w:pPr>
              <w:tabs>
                <w:tab w:val="left" w:pos="860"/>
              </w:tabs>
              <w:overflowPunct/>
              <w:autoSpaceDE/>
              <w:autoSpaceDN/>
              <w:adjustRightInd/>
              <w:spacing w:before="77" w:after="0" w:line="240" w:lineRule="auto"/>
              <w:ind w:right="270"/>
              <w:jc w:val="right"/>
              <w:rPr>
                <w:rFonts w:ascii="Arial" w:eastAsia="Arial" w:hAnsi="Arial" w:cs="Arial"/>
                <w:i/>
                <w:color w:val="auto"/>
                <w:kern w:val="0"/>
              </w:rPr>
            </w:pPr>
            <w:r w:rsidRPr="006C643A">
              <w:rPr>
                <w:rFonts w:ascii="Arial" w:eastAsia="Arial" w:hAnsi="Arial" w:cs="Arial"/>
                <w:i/>
                <w:color w:val="auto"/>
                <w:kern w:val="0"/>
              </w:rPr>
              <w:t xml:space="preserve">$     </w:t>
            </w:r>
            <w:r w:rsidR="00BC6946" w:rsidRPr="006C643A">
              <w:rPr>
                <w:rFonts w:ascii="Arial" w:eastAsia="Arial" w:hAnsi="Arial" w:cs="Arial"/>
                <w:i/>
                <w:color w:val="auto"/>
                <w:kern w:val="0"/>
              </w:rPr>
              <w:t>12,704,609</w:t>
            </w:r>
          </w:p>
        </w:tc>
        <w:tc>
          <w:tcPr>
            <w:tcW w:w="1530" w:type="dxa"/>
            <w:tcBorders>
              <w:top w:val="nil"/>
              <w:left w:val="nil"/>
              <w:bottom w:val="nil"/>
              <w:right w:val="nil"/>
            </w:tcBorders>
          </w:tcPr>
          <w:p w14:paraId="4F612630" w14:textId="77777777" w:rsidR="00BC6946" w:rsidRPr="006C643A" w:rsidRDefault="006C643A" w:rsidP="006C643A">
            <w:pPr>
              <w:tabs>
                <w:tab w:val="left" w:pos="560"/>
              </w:tabs>
              <w:overflowPunct/>
              <w:autoSpaceDE/>
              <w:autoSpaceDN/>
              <w:adjustRightInd/>
              <w:spacing w:before="77" w:after="0" w:line="240" w:lineRule="auto"/>
              <w:ind w:right="270"/>
              <w:jc w:val="right"/>
              <w:rPr>
                <w:rFonts w:ascii="Arial" w:eastAsia="Arial" w:hAnsi="Arial" w:cs="Arial"/>
                <w:i/>
                <w:color w:val="auto"/>
                <w:kern w:val="0"/>
              </w:rPr>
            </w:pPr>
            <w:r w:rsidRPr="006C643A">
              <w:rPr>
                <w:rFonts w:ascii="Arial" w:eastAsia="Arial" w:hAnsi="Arial" w:cs="Arial"/>
                <w:i/>
                <w:color w:val="auto"/>
                <w:kern w:val="0"/>
              </w:rPr>
              <w:t xml:space="preserve">$     </w:t>
            </w:r>
            <w:r w:rsidR="00BC6946" w:rsidRPr="006C643A">
              <w:rPr>
                <w:rFonts w:ascii="Arial" w:eastAsia="Arial" w:hAnsi="Arial" w:cs="Arial"/>
                <w:i/>
                <w:color w:val="auto"/>
                <w:kern w:val="0"/>
              </w:rPr>
              <w:t>12,454,609</w:t>
            </w:r>
          </w:p>
        </w:tc>
        <w:tc>
          <w:tcPr>
            <w:tcW w:w="990" w:type="dxa"/>
            <w:tcBorders>
              <w:top w:val="nil"/>
              <w:left w:val="nil"/>
              <w:bottom w:val="nil"/>
              <w:right w:val="nil"/>
            </w:tcBorders>
          </w:tcPr>
          <w:p w14:paraId="5D02DCCC" w14:textId="77777777" w:rsidR="00BC6946" w:rsidRPr="006C643A" w:rsidRDefault="00BC6946" w:rsidP="00BC6946">
            <w:pPr>
              <w:overflowPunct/>
              <w:autoSpaceDE/>
              <w:autoSpaceDN/>
              <w:adjustRightInd/>
              <w:spacing w:before="77" w:after="0" w:line="240" w:lineRule="auto"/>
              <w:ind w:left="349" w:right="-20"/>
              <w:rPr>
                <w:rFonts w:ascii="Arial" w:eastAsia="Arial" w:hAnsi="Arial" w:cs="Arial"/>
                <w:i/>
                <w:color w:val="auto"/>
                <w:kern w:val="0"/>
              </w:rPr>
            </w:pPr>
            <w:r w:rsidRPr="006C643A">
              <w:rPr>
                <w:rFonts w:ascii="Arial" w:eastAsia="Arial" w:hAnsi="Arial" w:cs="Arial"/>
                <w:i/>
                <w:color w:val="auto"/>
                <w:kern w:val="0"/>
              </w:rPr>
              <w:t>2%</w:t>
            </w:r>
          </w:p>
        </w:tc>
        <w:tc>
          <w:tcPr>
            <w:tcW w:w="1350" w:type="dxa"/>
            <w:tcBorders>
              <w:top w:val="nil"/>
              <w:left w:val="nil"/>
              <w:bottom w:val="nil"/>
              <w:right w:val="nil"/>
            </w:tcBorders>
          </w:tcPr>
          <w:p w14:paraId="51DD6463" w14:textId="77777777" w:rsidR="00BC6946" w:rsidRPr="006C643A" w:rsidRDefault="006C643A" w:rsidP="006C643A">
            <w:pPr>
              <w:tabs>
                <w:tab w:val="left" w:pos="580"/>
              </w:tabs>
              <w:overflowPunct/>
              <w:autoSpaceDE/>
              <w:autoSpaceDN/>
              <w:adjustRightInd/>
              <w:spacing w:before="77" w:after="0" w:line="240" w:lineRule="auto"/>
              <w:ind w:right="180"/>
              <w:jc w:val="right"/>
              <w:rPr>
                <w:rFonts w:ascii="Arial" w:eastAsia="Arial" w:hAnsi="Arial" w:cs="Arial"/>
                <w:i/>
                <w:color w:val="auto"/>
                <w:kern w:val="0"/>
              </w:rPr>
            </w:pPr>
            <w:r w:rsidRPr="006C643A">
              <w:rPr>
                <w:rFonts w:ascii="Arial" w:eastAsia="Arial" w:hAnsi="Arial" w:cs="Arial"/>
                <w:i/>
                <w:color w:val="auto"/>
                <w:kern w:val="0"/>
              </w:rPr>
              <w:t>$</w:t>
            </w:r>
            <w:r>
              <w:rPr>
                <w:rFonts w:ascii="Arial" w:eastAsia="Arial" w:hAnsi="Arial" w:cs="Arial"/>
                <w:i/>
                <w:color w:val="auto"/>
                <w:kern w:val="0"/>
              </w:rPr>
              <w:t xml:space="preserve">  </w:t>
            </w:r>
            <w:r w:rsidRPr="006C643A">
              <w:rPr>
                <w:rFonts w:ascii="Arial" w:eastAsia="Arial" w:hAnsi="Arial" w:cs="Arial"/>
                <w:i/>
                <w:color w:val="auto"/>
                <w:kern w:val="0"/>
              </w:rPr>
              <w:t xml:space="preserve"> </w:t>
            </w:r>
            <w:r w:rsidR="00BC6946" w:rsidRPr="006C643A">
              <w:rPr>
                <w:rFonts w:ascii="Arial" w:eastAsia="Arial" w:hAnsi="Arial" w:cs="Arial"/>
                <w:i/>
                <w:color w:val="auto"/>
                <w:kern w:val="0"/>
              </w:rPr>
              <w:t>10,479,682</w:t>
            </w:r>
          </w:p>
        </w:tc>
        <w:tc>
          <w:tcPr>
            <w:tcW w:w="1260" w:type="dxa"/>
            <w:tcBorders>
              <w:top w:val="nil"/>
              <w:left w:val="nil"/>
              <w:bottom w:val="nil"/>
              <w:right w:val="nil"/>
            </w:tcBorders>
          </w:tcPr>
          <w:p w14:paraId="3561017B" w14:textId="77777777" w:rsidR="00BC6946" w:rsidRPr="006C643A" w:rsidRDefault="00BC6946" w:rsidP="006C643A">
            <w:pPr>
              <w:overflowPunct/>
              <w:autoSpaceDE/>
              <w:autoSpaceDN/>
              <w:adjustRightInd/>
              <w:spacing w:before="77" w:after="0" w:line="240" w:lineRule="auto"/>
              <w:ind w:right="270"/>
              <w:jc w:val="right"/>
              <w:rPr>
                <w:rFonts w:ascii="Arial" w:eastAsia="Arial" w:hAnsi="Arial" w:cs="Arial"/>
                <w:i/>
                <w:color w:val="auto"/>
                <w:kern w:val="0"/>
              </w:rPr>
            </w:pPr>
            <w:r w:rsidRPr="006C643A">
              <w:rPr>
                <w:rFonts w:ascii="Arial" w:eastAsia="Arial" w:hAnsi="Arial" w:cs="Arial"/>
                <w:i/>
                <w:color w:val="auto"/>
                <w:kern w:val="0"/>
              </w:rPr>
              <w:t>118.8%</w:t>
            </w:r>
          </w:p>
        </w:tc>
      </w:tr>
      <w:tr w:rsidR="00BC6946" w:rsidRPr="006C643A" w14:paraId="637E9D78" w14:textId="77777777" w:rsidTr="00372E31">
        <w:trPr>
          <w:trHeight w:hRule="exact" w:val="221"/>
        </w:trPr>
        <w:tc>
          <w:tcPr>
            <w:tcW w:w="1350" w:type="dxa"/>
            <w:tcBorders>
              <w:top w:val="nil"/>
              <w:left w:val="nil"/>
              <w:bottom w:val="nil"/>
              <w:right w:val="nil"/>
            </w:tcBorders>
          </w:tcPr>
          <w:p w14:paraId="60FACD01" w14:textId="77777777" w:rsidR="00BC6946" w:rsidRPr="006C643A" w:rsidRDefault="00BC6946" w:rsidP="006C643A">
            <w:pPr>
              <w:overflowPunct/>
              <w:autoSpaceDE/>
              <w:autoSpaceDN/>
              <w:adjustRightInd/>
              <w:spacing w:after="0" w:line="204" w:lineRule="exact"/>
              <w:ind w:left="141" w:right="180"/>
              <w:jc w:val="right"/>
              <w:rPr>
                <w:rFonts w:ascii="Arial" w:eastAsia="Arial" w:hAnsi="Arial" w:cs="Arial"/>
                <w:i/>
                <w:color w:val="auto"/>
                <w:kern w:val="0"/>
              </w:rPr>
            </w:pPr>
            <w:r w:rsidRPr="006C643A">
              <w:rPr>
                <w:rFonts w:ascii="Arial" w:eastAsia="Arial" w:hAnsi="Arial" w:cs="Arial"/>
                <w:i/>
                <w:color w:val="auto"/>
                <w:kern w:val="0"/>
              </w:rPr>
              <w:t>7/1/2013</w:t>
            </w:r>
          </w:p>
        </w:tc>
        <w:tc>
          <w:tcPr>
            <w:tcW w:w="1440" w:type="dxa"/>
            <w:tcBorders>
              <w:top w:val="nil"/>
              <w:left w:val="nil"/>
              <w:bottom w:val="nil"/>
              <w:right w:val="nil"/>
            </w:tcBorders>
          </w:tcPr>
          <w:p w14:paraId="10978857" w14:textId="77777777" w:rsidR="00BC6946" w:rsidRPr="006C643A" w:rsidRDefault="00BC6946" w:rsidP="006C643A">
            <w:pPr>
              <w:overflowPunct/>
              <w:autoSpaceDE/>
              <w:autoSpaceDN/>
              <w:adjustRightInd/>
              <w:spacing w:after="0" w:line="204" w:lineRule="exact"/>
              <w:ind w:right="360"/>
              <w:jc w:val="right"/>
              <w:rPr>
                <w:rFonts w:ascii="Arial" w:eastAsia="Arial" w:hAnsi="Arial" w:cs="Arial"/>
                <w:i/>
                <w:color w:val="auto"/>
                <w:kern w:val="0"/>
              </w:rPr>
            </w:pPr>
            <w:r w:rsidRPr="006C643A">
              <w:rPr>
                <w:rFonts w:ascii="Arial" w:eastAsia="Arial" w:hAnsi="Arial" w:cs="Arial"/>
                <w:i/>
                <w:color w:val="auto"/>
                <w:kern w:val="0"/>
              </w:rPr>
              <w:t>-</w:t>
            </w:r>
          </w:p>
        </w:tc>
        <w:tc>
          <w:tcPr>
            <w:tcW w:w="1800" w:type="dxa"/>
            <w:tcBorders>
              <w:top w:val="nil"/>
              <w:left w:val="nil"/>
              <w:bottom w:val="nil"/>
              <w:right w:val="nil"/>
            </w:tcBorders>
          </w:tcPr>
          <w:p w14:paraId="20563771"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16,224,660</w:t>
            </w:r>
          </w:p>
        </w:tc>
        <w:tc>
          <w:tcPr>
            <w:tcW w:w="1530" w:type="dxa"/>
            <w:tcBorders>
              <w:top w:val="nil"/>
              <w:left w:val="nil"/>
              <w:bottom w:val="nil"/>
              <w:right w:val="nil"/>
            </w:tcBorders>
          </w:tcPr>
          <w:p w14:paraId="2699A89E"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16,224,660</w:t>
            </w:r>
          </w:p>
        </w:tc>
        <w:tc>
          <w:tcPr>
            <w:tcW w:w="990" w:type="dxa"/>
            <w:tcBorders>
              <w:top w:val="nil"/>
              <w:left w:val="nil"/>
              <w:bottom w:val="nil"/>
              <w:right w:val="nil"/>
            </w:tcBorders>
          </w:tcPr>
          <w:p w14:paraId="6FE68292" w14:textId="77777777" w:rsidR="00BC6946" w:rsidRPr="006C643A" w:rsidRDefault="00BC6946" w:rsidP="00BC6946">
            <w:pPr>
              <w:overflowPunct/>
              <w:autoSpaceDE/>
              <w:autoSpaceDN/>
              <w:adjustRightInd/>
              <w:spacing w:after="0" w:line="204" w:lineRule="exact"/>
              <w:ind w:left="349" w:right="-20"/>
              <w:rPr>
                <w:rFonts w:ascii="Arial" w:eastAsia="Arial" w:hAnsi="Arial" w:cs="Arial"/>
                <w:i/>
                <w:color w:val="auto"/>
                <w:kern w:val="0"/>
              </w:rPr>
            </w:pPr>
            <w:r w:rsidRPr="006C643A">
              <w:rPr>
                <w:rFonts w:ascii="Arial" w:eastAsia="Arial" w:hAnsi="Arial" w:cs="Arial"/>
                <w:i/>
                <w:color w:val="auto"/>
                <w:kern w:val="0"/>
              </w:rPr>
              <w:t>0%</w:t>
            </w:r>
          </w:p>
        </w:tc>
        <w:tc>
          <w:tcPr>
            <w:tcW w:w="1350" w:type="dxa"/>
            <w:tcBorders>
              <w:top w:val="nil"/>
              <w:left w:val="nil"/>
              <w:bottom w:val="nil"/>
              <w:right w:val="nil"/>
            </w:tcBorders>
          </w:tcPr>
          <w:p w14:paraId="792C1EAF" w14:textId="77777777" w:rsidR="00BC6946" w:rsidRPr="006C643A" w:rsidRDefault="00BC6946" w:rsidP="006C643A">
            <w:pPr>
              <w:overflowPunct/>
              <w:autoSpaceDE/>
              <w:autoSpaceDN/>
              <w:adjustRightInd/>
              <w:spacing w:after="0" w:line="204" w:lineRule="exact"/>
              <w:ind w:right="180"/>
              <w:jc w:val="right"/>
              <w:rPr>
                <w:rFonts w:ascii="Arial" w:eastAsia="Arial" w:hAnsi="Arial" w:cs="Arial"/>
                <w:i/>
                <w:color w:val="auto"/>
                <w:kern w:val="0"/>
              </w:rPr>
            </w:pPr>
            <w:r w:rsidRPr="006C643A">
              <w:rPr>
                <w:rFonts w:ascii="Arial" w:eastAsia="Arial" w:hAnsi="Arial" w:cs="Arial"/>
                <w:i/>
                <w:color w:val="auto"/>
                <w:kern w:val="0"/>
              </w:rPr>
              <w:t>9,699,867</w:t>
            </w:r>
          </w:p>
        </w:tc>
        <w:tc>
          <w:tcPr>
            <w:tcW w:w="1260" w:type="dxa"/>
            <w:tcBorders>
              <w:top w:val="nil"/>
              <w:left w:val="nil"/>
              <w:bottom w:val="nil"/>
              <w:right w:val="nil"/>
            </w:tcBorders>
          </w:tcPr>
          <w:p w14:paraId="2CA22553"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167.3%</w:t>
            </w:r>
          </w:p>
        </w:tc>
      </w:tr>
      <w:tr w:rsidR="00BC6946" w:rsidRPr="006C643A" w14:paraId="33D901F9" w14:textId="77777777" w:rsidTr="00372E31">
        <w:trPr>
          <w:trHeight w:hRule="exact" w:val="221"/>
        </w:trPr>
        <w:tc>
          <w:tcPr>
            <w:tcW w:w="1350" w:type="dxa"/>
            <w:tcBorders>
              <w:top w:val="nil"/>
              <w:left w:val="nil"/>
              <w:bottom w:val="nil"/>
              <w:right w:val="nil"/>
            </w:tcBorders>
          </w:tcPr>
          <w:p w14:paraId="0B6BE6E7" w14:textId="77777777" w:rsidR="00BC6946" w:rsidRPr="006C643A" w:rsidRDefault="00BC6946" w:rsidP="006C643A">
            <w:pPr>
              <w:overflowPunct/>
              <w:autoSpaceDE/>
              <w:autoSpaceDN/>
              <w:adjustRightInd/>
              <w:spacing w:after="0" w:line="204" w:lineRule="exact"/>
              <w:ind w:left="141" w:right="180"/>
              <w:jc w:val="right"/>
              <w:rPr>
                <w:rFonts w:ascii="Arial" w:eastAsia="Arial" w:hAnsi="Arial" w:cs="Arial"/>
                <w:i/>
                <w:color w:val="auto"/>
                <w:kern w:val="0"/>
              </w:rPr>
            </w:pPr>
            <w:r w:rsidRPr="006C643A">
              <w:rPr>
                <w:rFonts w:ascii="Arial" w:eastAsia="Arial" w:hAnsi="Arial" w:cs="Arial"/>
                <w:i/>
                <w:color w:val="auto"/>
                <w:kern w:val="0"/>
              </w:rPr>
              <w:t>7/1/2011</w:t>
            </w:r>
          </w:p>
        </w:tc>
        <w:tc>
          <w:tcPr>
            <w:tcW w:w="1440" w:type="dxa"/>
            <w:tcBorders>
              <w:top w:val="nil"/>
              <w:left w:val="nil"/>
              <w:bottom w:val="nil"/>
              <w:right w:val="nil"/>
            </w:tcBorders>
          </w:tcPr>
          <w:p w14:paraId="4585EB62" w14:textId="77777777" w:rsidR="00BC6946" w:rsidRPr="006C643A" w:rsidRDefault="00BC6946" w:rsidP="006C643A">
            <w:pPr>
              <w:overflowPunct/>
              <w:autoSpaceDE/>
              <w:autoSpaceDN/>
              <w:adjustRightInd/>
              <w:spacing w:after="0" w:line="204" w:lineRule="exact"/>
              <w:ind w:right="360"/>
              <w:jc w:val="right"/>
              <w:rPr>
                <w:rFonts w:ascii="Arial" w:eastAsia="Arial" w:hAnsi="Arial" w:cs="Arial"/>
                <w:i/>
                <w:color w:val="auto"/>
                <w:kern w:val="0"/>
              </w:rPr>
            </w:pPr>
            <w:r w:rsidRPr="006C643A">
              <w:rPr>
                <w:rFonts w:ascii="Arial" w:eastAsia="Arial" w:hAnsi="Arial" w:cs="Arial"/>
                <w:i/>
                <w:color w:val="auto"/>
                <w:kern w:val="0"/>
              </w:rPr>
              <w:t>-</w:t>
            </w:r>
          </w:p>
        </w:tc>
        <w:tc>
          <w:tcPr>
            <w:tcW w:w="1800" w:type="dxa"/>
            <w:tcBorders>
              <w:top w:val="nil"/>
              <w:left w:val="nil"/>
              <w:bottom w:val="nil"/>
              <w:right w:val="nil"/>
            </w:tcBorders>
          </w:tcPr>
          <w:p w14:paraId="3DA3E2AC"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23,376,661</w:t>
            </w:r>
          </w:p>
        </w:tc>
        <w:tc>
          <w:tcPr>
            <w:tcW w:w="1530" w:type="dxa"/>
            <w:tcBorders>
              <w:top w:val="nil"/>
              <w:left w:val="nil"/>
              <w:bottom w:val="nil"/>
              <w:right w:val="nil"/>
            </w:tcBorders>
          </w:tcPr>
          <w:p w14:paraId="533BB2AE"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23,376,661</w:t>
            </w:r>
          </w:p>
        </w:tc>
        <w:tc>
          <w:tcPr>
            <w:tcW w:w="990" w:type="dxa"/>
            <w:tcBorders>
              <w:top w:val="nil"/>
              <w:left w:val="nil"/>
              <w:bottom w:val="nil"/>
              <w:right w:val="nil"/>
            </w:tcBorders>
          </w:tcPr>
          <w:p w14:paraId="3442A104" w14:textId="77777777" w:rsidR="00BC6946" w:rsidRPr="006C643A" w:rsidRDefault="00BC6946" w:rsidP="00BC6946">
            <w:pPr>
              <w:overflowPunct/>
              <w:autoSpaceDE/>
              <w:autoSpaceDN/>
              <w:adjustRightInd/>
              <w:spacing w:after="0" w:line="204" w:lineRule="exact"/>
              <w:ind w:left="349" w:right="-20"/>
              <w:rPr>
                <w:rFonts w:ascii="Arial" w:eastAsia="Arial" w:hAnsi="Arial" w:cs="Arial"/>
                <w:i/>
                <w:color w:val="auto"/>
                <w:kern w:val="0"/>
              </w:rPr>
            </w:pPr>
            <w:r w:rsidRPr="006C643A">
              <w:rPr>
                <w:rFonts w:ascii="Arial" w:eastAsia="Arial" w:hAnsi="Arial" w:cs="Arial"/>
                <w:i/>
                <w:color w:val="auto"/>
                <w:kern w:val="0"/>
              </w:rPr>
              <w:t>0%</w:t>
            </w:r>
          </w:p>
        </w:tc>
        <w:tc>
          <w:tcPr>
            <w:tcW w:w="1350" w:type="dxa"/>
            <w:tcBorders>
              <w:top w:val="nil"/>
              <w:left w:val="nil"/>
              <w:bottom w:val="nil"/>
              <w:right w:val="nil"/>
            </w:tcBorders>
          </w:tcPr>
          <w:p w14:paraId="7B27EE31" w14:textId="77777777" w:rsidR="00BC6946" w:rsidRPr="006C643A" w:rsidRDefault="00BC6946" w:rsidP="006C643A">
            <w:pPr>
              <w:overflowPunct/>
              <w:autoSpaceDE/>
              <w:autoSpaceDN/>
              <w:adjustRightInd/>
              <w:spacing w:after="0" w:line="204" w:lineRule="exact"/>
              <w:ind w:right="180"/>
              <w:jc w:val="right"/>
              <w:rPr>
                <w:rFonts w:ascii="Arial" w:eastAsia="Arial" w:hAnsi="Arial" w:cs="Arial"/>
                <w:i/>
                <w:color w:val="auto"/>
                <w:kern w:val="0"/>
              </w:rPr>
            </w:pPr>
            <w:r w:rsidRPr="006C643A">
              <w:rPr>
                <w:rFonts w:ascii="Arial" w:eastAsia="Arial" w:hAnsi="Arial" w:cs="Arial"/>
                <w:i/>
                <w:color w:val="auto"/>
                <w:kern w:val="0"/>
              </w:rPr>
              <w:t>8,995,595</w:t>
            </w:r>
          </w:p>
        </w:tc>
        <w:tc>
          <w:tcPr>
            <w:tcW w:w="1260" w:type="dxa"/>
            <w:tcBorders>
              <w:top w:val="nil"/>
              <w:left w:val="nil"/>
              <w:bottom w:val="nil"/>
              <w:right w:val="nil"/>
            </w:tcBorders>
          </w:tcPr>
          <w:p w14:paraId="45E9C28A"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259.9%</w:t>
            </w:r>
          </w:p>
        </w:tc>
      </w:tr>
      <w:tr w:rsidR="00BC6946" w:rsidRPr="006C643A" w14:paraId="79C01A05" w14:textId="77777777" w:rsidTr="00372E31">
        <w:trPr>
          <w:trHeight w:hRule="exact" w:val="221"/>
        </w:trPr>
        <w:tc>
          <w:tcPr>
            <w:tcW w:w="1350" w:type="dxa"/>
            <w:tcBorders>
              <w:top w:val="nil"/>
              <w:left w:val="nil"/>
              <w:bottom w:val="nil"/>
              <w:right w:val="nil"/>
            </w:tcBorders>
          </w:tcPr>
          <w:p w14:paraId="272D7F21" w14:textId="77777777" w:rsidR="00BC6946" w:rsidRPr="006C643A" w:rsidRDefault="00BC6946" w:rsidP="006C643A">
            <w:pPr>
              <w:overflowPunct/>
              <w:autoSpaceDE/>
              <w:autoSpaceDN/>
              <w:adjustRightInd/>
              <w:spacing w:after="0" w:line="204" w:lineRule="exact"/>
              <w:ind w:left="40" w:right="180"/>
              <w:jc w:val="right"/>
              <w:rPr>
                <w:rFonts w:ascii="Arial" w:eastAsia="Arial" w:hAnsi="Arial" w:cs="Arial"/>
                <w:i/>
                <w:color w:val="auto"/>
                <w:kern w:val="0"/>
              </w:rPr>
            </w:pPr>
            <w:r w:rsidRPr="006C643A">
              <w:rPr>
                <w:rFonts w:ascii="Arial" w:eastAsia="Arial" w:hAnsi="Arial" w:cs="Arial"/>
                <w:i/>
                <w:color w:val="auto"/>
                <w:kern w:val="0"/>
              </w:rPr>
              <w:t>12/31/2009</w:t>
            </w:r>
          </w:p>
        </w:tc>
        <w:tc>
          <w:tcPr>
            <w:tcW w:w="1440" w:type="dxa"/>
            <w:tcBorders>
              <w:top w:val="nil"/>
              <w:left w:val="nil"/>
              <w:bottom w:val="nil"/>
              <w:right w:val="nil"/>
            </w:tcBorders>
          </w:tcPr>
          <w:p w14:paraId="1772EE61" w14:textId="77777777" w:rsidR="00BC6946" w:rsidRPr="006C643A" w:rsidRDefault="00BC6946" w:rsidP="006C643A">
            <w:pPr>
              <w:overflowPunct/>
              <w:autoSpaceDE/>
              <w:autoSpaceDN/>
              <w:adjustRightInd/>
              <w:spacing w:after="0" w:line="204" w:lineRule="exact"/>
              <w:ind w:right="360"/>
              <w:jc w:val="right"/>
              <w:rPr>
                <w:rFonts w:ascii="Arial" w:eastAsia="Arial" w:hAnsi="Arial" w:cs="Arial"/>
                <w:i/>
                <w:color w:val="auto"/>
                <w:kern w:val="0"/>
              </w:rPr>
            </w:pPr>
            <w:r w:rsidRPr="006C643A">
              <w:rPr>
                <w:rFonts w:ascii="Arial" w:eastAsia="Arial" w:hAnsi="Arial" w:cs="Arial"/>
                <w:i/>
                <w:color w:val="auto"/>
                <w:kern w:val="0"/>
              </w:rPr>
              <w:t>-</w:t>
            </w:r>
          </w:p>
        </w:tc>
        <w:tc>
          <w:tcPr>
            <w:tcW w:w="1800" w:type="dxa"/>
            <w:tcBorders>
              <w:top w:val="nil"/>
              <w:left w:val="nil"/>
              <w:bottom w:val="nil"/>
              <w:right w:val="nil"/>
            </w:tcBorders>
          </w:tcPr>
          <w:p w14:paraId="2F2FCD77"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21,395,988</w:t>
            </w:r>
          </w:p>
        </w:tc>
        <w:tc>
          <w:tcPr>
            <w:tcW w:w="1530" w:type="dxa"/>
            <w:tcBorders>
              <w:top w:val="nil"/>
              <w:left w:val="nil"/>
              <w:bottom w:val="nil"/>
              <w:right w:val="nil"/>
            </w:tcBorders>
          </w:tcPr>
          <w:p w14:paraId="57EA19FB"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21,395,988</w:t>
            </w:r>
          </w:p>
        </w:tc>
        <w:tc>
          <w:tcPr>
            <w:tcW w:w="990" w:type="dxa"/>
            <w:tcBorders>
              <w:top w:val="nil"/>
              <w:left w:val="nil"/>
              <w:bottom w:val="nil"/>
              <w:right w:val="nil"/>
            </w:tcBorders>
          </w:tcPr>
          <w:p w14:paraId="4AF3A486" w14:textId="77777777" w:rsidR="00BC6946" w:rsidRPr="006C643A" w:rsidRDefault="00BC6946" w:rsidP="00BC6946">
            <w:pPr>
              <w:overflowPunct/>
              <w:autoSpaceDE/>
              <w:autoSpaceDN/>
              <w:adjustRightInd/>
              <w:spacing w:after="0" w:line="204" w:lineRule="exact"/>
              <w:ind w:left="349" w:right="-20"/>
              <w:rPr>
                <w:rFonts w:ascii="Arial" w:eastAsia="Arial" w:hAnsi="Arial" w:cs="Arial"/>
                <w:i/>
                <w:color w:val="auto"/>
                <w:kern w:val="0"/>
              </w:rPr>
            </w:pPr>
            <w:r w:rsidRPr="006C643A">
              <w:rPr>
                <w:rFonts w:ascii="Arial" w:eastAsia="Arial" w:hAnsi="Arial" w:cs="Arial"/>
                <w:i/>
                <w:color w:val="auto"/>
                <w:kern w:val="0"/>
              </w:rPr>
              <w:t>0%</w:t>
            </w:r>
          </w:p>
        </w:tc>
        <w:tc>
          <w:tcPr>
            <w:tcW w:w="1350" w:type="dxa"/>
            <w:tcBorders>
              <w:top w:val="nil"/>
              <w:left w:val="nil"/>
              <w:bottom w:val="nil"/>
              <w:right w:val="nil"/>
            </w:tcBorders>
          </w:tcPr>
          <w:p w14:paraId="7FFB898F" w14:textId="77777777" w:rsidR="00BC6946" w:rsidRPr="006C643A" w:rsidRDefault="00BC6946" w:rsidP="006C643A">
            <w:pPr>
              <w:overflowPunct/>
              <w:autoSpaceDE/>
              <w:autoSpaceDN/>
              <w:adjustRightInd/>
              <w:spacing w:after="0" w:line="204" w:lineRule="exact"/>
              <w:ind w:right="180"/>
              <w:jc w:val="right"/>
              <w:rPr>
                <w:rFonts w:ascii="Arial" w:eastAsia="Arial" w:hAnsi="Arial" w:cs="Arial"/>
                <w:i/>
                <w:color w:val="auto"/>
                <w:kern w:val="0"/>
              </w:rPr>
            </w:pPr>
            <w:r w:rsidRPr="006C643A">
              <w:rPr>
                <w:rFonts w:ascii="Arial" w:eastAsia="Arial" w:hAnsi="Arial" w:cs="Arial"/>
                <w:i/>
                <w:color w:val="auto"/>
                <w:kern w:val="0"/>
              </w:rPr>
              <w:t>11,620,462</w:t>
            </w:r>
          </w:p>
        </w:tc>
        <w:tc>
          <w:tcPr>
            <w:tcW w:w="1260" w:type="dxa"/>
            <w:tcBorders>
              <w:top w:val="nil"/>
              <w:left w:val="nil"/>
              <w:bottom w:val="nil"/>
              <w:right w:val="nil"/>
            </w:tcBorders>
          </w:tcPr>
          <w:p w14:paraId="6FD92DD4"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184.1%</w:t>
            </w:r>
          </w:p>
        </w:tc>
      </w:tr>
      <w:tr w:rsidR="00BC6946" w:rsidRPr="006C643A" w14:paraId="54A72E0B" w14:textId="77777777" w:rsidTr="00372E31">
        <w:trPr>
          <w:trHeight w:hRule="exact" w:val="300"/>
        </w:trPr>
        <w:tc>
          <w:tcPr>
            <w:tcW w:w="1350" w:type="dxa"/>
            <w:tcBorders>
              <w:top w:val="nil"/>
              <w:left w:val="nil"/>
              <w:bottom w:val="nil"/>
              <w:right w:val="nil"/>
            </w:tcBorders>
          </w:tcPr>
          <w:p w14:paraId="59B32355" w14:textId="77777777" w:rsidR="00BC6946" w:rsidRPr="006C643A" w:rsidRDefault="00BC6946" w:rsidP="006C643A">
            <w:pPr>
              <w:overflowPunct/>
              <w:autoSpaceDE/>
              <w:autoSpaceDN/>
              <w:adjustRightInd/>
              <w:spacing w:after="0" w:line="204" w:lineRule="exact"/>
              <w:ind w:left="40" w:right="180"/>
              <w:jc w:val="right"/>
              <w:rPr>
                <w:rFonts w:ascii="Arial" w:eastAsia="Arial" w:hAnsi="Arial" w:cs="Arial"/>
                <w:i/>
                <w:color w:val="auto"/>
                <w:kern w:val="0"/>
              </w:rPr>
            </w:pPr>
            <w:r w:rsidRPr="006C643A">
              <w:rPr>
                <w:rFonts w:ascii="Arial" w:eastAsia="Arial" w:hAnsi="Arial" w:cs="Arial"/>
                <w:i/>
                <w:color w:val="auto"/>
                <w:kern w:val="0"/>
              </w:rPr>
              <w:t>12/31/2007</w:t>
            </w:r>
          </w:p>
        </w:tc>
        <w:tc>
          <w:tcPr>
            <w:tcW w:w="1440" w:type="dxa"/>
            <w:tcBorders>
              <w:top w:val="nil"/>
              <w:left w:val="nil"/>
              <w:bottom w:val="nil"/>
              <w:right w:val="nil"/>
            </w:tcBorders>
          </w:tcPr>
          <w:p w14:paraId="485F54E9" w14:textId="77777777" w:rsidR="00BC6946" w:rsidRPr="006C643A" w:rsidRDefault="00BC6946" w:rsidP="006C643A">
            <w:pPr>
              <w:overflowPunct/>
              <w:autoSpaceDE/>
              <w:autoSpaceDN/>
              <w:adjustRightInd/>
              <w:spacing w:after="0" w:line="204" w:lineRule="exact"/>
              <w:ind w:right="360"/>
              <w:jc w:val="right"/>
              <w:rPr>
                <w:rFonts w:ascii="Arial" w:eastAsia="Arial" w:hAnsi="Arial" w:cs="Arial"/>
                <w:i/>
                <w:color w:val="auto"/>
                <w:kern w:val="0"/>
              </w:rPr>
            </w:pPr>
            <w:r w:rsidRPr="006C643A">
              <w:rPr>
                <w:rFonts w:ascii="Arial" w:eastAsia="Arial" w:hAnsi="Arial" w:cs="Arial"/>
                <w:i/>
                <w:color w:val="auto"/>
                <w:kern w:val="0"/>
              </w:rPr>
              <w:t>-</w:t>
            </w:r>
          </w:p>
        </w:tc>
        <w:tc>
          <w:tcPr>
            <w:tcW w:w="1800" w:type="dxa"/>
            <w:tcBorders>
              <w:top w:val="nil"/>
              <w:left w:val="nil"/>
              <w:bottom w:val="nil"/>
              <w:right w:val="nil"/>
            </w:tcBorders>
          </w:tcPr>
          <w:p w14:paraId="0C49511B"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17,871,412</w:t>
            </w:r>
          </w:p>
        </w:tc>
        <w:tc>
          <w:tcPr>
            <w:tcW w:w="1530" w:type="dxa"/>
            <w:tcBorders>
              <w:top w:val="nil"/>
              <w:left w:val="nil"/>
              <w:bottom w:val="nil"/>
              <w:right w:val="nil"/>
            </w:tcBorders>
          </w:tcPr>
          <w:p w14:paraId="73B91FD8"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17,871,412</w:t>
            </w:r>
          </w:p>
        </w:tc>
        <w:tc>
          <w:tcPr>
            <w:tcW w:w="990" w:type="dxa"/>
            <w:tcBorders>
              <w:top w:val="nil"/>
              <w:left w:val="nil"/>
              <w:bottom w:val="nil"/>
              <w:right w:val="nil"/>
            </w:tcBorders>
          </w:tcPr>
          <w:p w14:paraId="200793A9" w14:textId="77777777" w:rsidR="00BC6946" w:rsidRPr="006C643A" w:rsidRDefault="00BC6946" w:rsidP="00BC6946">
            <w:pPr>
              <w:overflowPunct/>
              <w:autoSpaceDE/>
              <w:autoSpaceDN/>
              <w:adjustRightInd/>
              <w:spacing w:after="0" w:line="204" w:lineRule="exact"/>
              <w:ind w:left="349" w:right="-20"/>
              <w:rPr>
                <w:rFonts w:ascii="Arial" w:eastAsia="Arial" w:hAnsi="Arial" w:cs="Arial"/>
                <w:i/>
                <w:color w:val="auto"/>
                <w:kern w:val="0"/>
              </w:rPr>
            </w:pPr>
            <w:r w:rsidRPr="006C643A">
              <w:rPr>
                <w:rFonts w:ascii="Arial" w:eastAsia="Arial" w:hAnsi="Arial" w:cs="Arial"/>
                <w:i/>
                <w:color w:val="auto"/>
                <w:kern w:val="0"/>
              </w:rPr>
              <w:t>0%</w:t>
            </w:r>
          </w:p>
        </w:tc>
        <w:tc>
          <w:tcPr>
            <w:tcW w:w="1350" w:type="dxa"/>
            <w:tcBorders>
              <w:top w:val="nil"/>
              <w:left w:val="nil"/>
              <w:bottom w:val="nil"/>
              <w:right w:val="nil"/>
            </w:tcBorders>
          </w:tcPr>
          <w:p w14:paraId="5DB88D57" w14:textId="77777777" w:rsidR="00BC6946" w:rsidRPr="006C643A" w:rsidRDefault="00BC6946" w:rsidP="006C643A">
            <w:pPr>
              <w:overflowPunct/>
              <w:autoSpaceDE/>
              <w:autoSpaceDN/>
              <w:adjustRightInd/>
              <w:spacing w:after="0" w:line="204" w:lineRule="exact"/>
              <w:ind w:right="180"/>
              <w:jc w:val="right"/>
              <w:rPr>
                <w:rFonts w:ascii="Arial" w:eastAsia="Arial" w:hAnsi="Arial" w:cs="Arial"/>
                <w:i/>
                <w:color w:val="auto"/>
                <w:kern w:val="0"/>
              </w:rPr>
            </w:pPr>
            <w:r w:rsidRPr="006C643A">
              <w:rPr>
                <w:rFonts w:ascii="Arial" w:eastAsia="Arial" w:hAnsi="Arial" w:cs="Arial"/>
                <w:i/>
                <w:color w:val="auto"/>
                <w:kern w:val="0"/>
              </w:rPr>
              <w:t>10,720,941</w:t>
            </w:r>
          </w:p>
        </w:tc>
        <w:tc>
          <w:tcPr>
            <w:tcW w:w="1260" w:type="dxa"/>
            <w:tcBorders>
              <w:top w:val="nil"/>
              <w:left w:val="nil"/>
              <w:bottom w:val="nil"/>
              <w:right w:val="nil"/>
            </w:tcBorders>
          </w:tcPr>
          <w:p w14:paraId="0C131F5F" w14:textId="77777777" w:rsidR="00BC6946" w:rsidRPr="006C643A" w:rsidRDefault="00BC6946" w:rsidP="006C643A">
            <w:pPr>
              <w:overflowPunct/>
              <w:autoSpaceDE/>
              <w:autoSpaceDN/>
              <w:adjustRightInd/>
              <w:spacing w:after="0" w:line="204" w:lineRule="exact"/>
              <w:ind w:right="270"/>
              <w:jc w:val="right"/>
              <w:rPr>
                <w:rFonts w:ascii="Arial" w:eastAsia="Arial" w:hAnsi="Arial" w:cs="Arial"/>
                <w:i/>
                <w:color w:val="auto"/>
                <w:kern w:val="0"/>
              </w:rPr>
            </w:pPr>
            <w:r w:rsidRPr="006C643A">
              <w:rPr>
                <w:rFonts w:ascii="Arial" w:eastAsia="Arial" w:hAnsi="Arial" w:cs="Arial"/>
                <w:i/>
                <w:color w:val="auto"/>
                <w:kern w:val="0"/>
              </w:rPr>
              <w:t>166.7%</w:t>
            </w:r>
          </w:p>
        </w:tc>
      </w:tr>
    </w:tbl>
    <w:p w14:paraId="4B5C11BC" w14:textId="77777777" w:rsidR="00046169" w:rsidRDefault="00046169" w:rsidP="00233E27">
      <w:pPr>
        <w:widowControl/>
        <w:overflowPunct/>
        <w:autoSpaceDE/>
        <w:autoSpaceDN/>
        <w:adjustRightInd/>
        <w:spacing w:after="0" w:line="203" w:lineRule="exact"/>
        <w:ind w:left="3551" w:right="3582" w:hanging="3551"/>
        <w:rPr>
          <w:rFonts w:asciiTheme="minorHAnsi" w:eastAsia="Arial" w:hAnsiTheme="minorHAnsi" w:cs="Arial"/>
          <w:b/>
          <w:bCs/>
          <w:caps/>
          <w:color w:val="auto"/>
          <w:kern w:val="0"/>
          <w:position w:val="-1"/>
          <w:sz w:val="24"/>
          <w:szCs w:val="24"/>
        </w:rPr>
      </w:pPr>
    </w:p>
    <w:p w14:paraId="26213529" w14:textId="77777777" w:rsidR="00FA568A" w:rsidRDefault="00865935" w:rsidP="00233E27">
      <w:pPr>
        <w:widowControl/>
        <w:tabs>
          <w:tab w:val="left" w:pos="9540"/>
        </w:tabs>
        <w:spacing w:after="0" w:line="240" w:lineRule="auto"/>
        <w:ind w:left="101" w:right="115"/>
        <w:jc w:val="both"/>
        <w:rPr>
          <w:rFonts w:asciiTheme="minorHAnsi" w:eastAsia="Arial" w:hAnsiTheme="minorHAnsi" w:cs="Arial"/>
          <w:sz w:val="24"/>
          <w:szCs w:val="24"/>
        </w:rPr>
      </w:pPr>
      <w:r w:rsidRPr="00046169">
        <w:rPr>
          <w:rFonts w:asciiTheme="minorHAnsi" w:eastAsia="Arial" w:hAnsiTheme="minorHAnsi" w:cs="Arial"/>
          <w:b/>
          <w:bCs/>
          <w:caps/>
          <w:color w:val="auto"/>
          <w:kern w:val="0"/>
          <w:position w:val="-1"/>
          <w:sz w:val="24"/>
          <w:szCs w:val="24"/>
        </w:rPr>
        <w:t>Schedule of Employer Contributions</w:t>
      </w:r>
      <w:r w:rsidR="00046169" w:rsidRPr="00046169">
        <w:rPr>
          <w:rFonts w:asciiTheme="minorHAnsi" w:eastAsia="Arial" w:hAnsiTheme="minorHAnsi" w:cs="Arial"/>
          <w:sz w:val="24"/>
          <w:szCs w:val="24"/>
        </w:rPr>
        <w:t xml:space="preserve"> </w:t>
      </w:r>
    </w:p>
    <w:p w14:paraId="630133E5" w14:textId="6AA15949" w:rsidR="00046169" w:rsidRDefault="00046169" w:rsidP="00233E27">
      <w:pPr>
        <w:widowControl/>
        <w:tabs>
          <w:tab w:val="left" w:pos="9540"/>
        </w:tabs>
        <w:spacing w:after="0" w:line="240" w:lineRule="auto"/>
        <w:ind w:left="101" w:right="115"/>
        <w:jc w:val="both"/>
        <w:rPr>
          <w:rFonts w:asciiTheme="minorHAnsi" w:eastAsia="Arial" w:hAnsiTheme="minorHAnsi" w:cs="Arial"/>
          <w:sz w:val="22"/>
          <w:szCs w:val="24"/>
        </w:rPr>
      </w:pPr>
      <w:r w:rsidRPr="00900581">
        <w:rPr>
          <w:rFonts w:asciiTheme="minorHAnsi" w:eastAsia="Arial" w:hAnsiTheme="minorHAnsi" w:cs="Arial"/>
          <w:sz w:val="22"/>
          <w:szCs w:val="24"/>
        </w:rPr>
        <w:t>The Sc</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edu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e of Employer Con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ributi</w:t>
      </w:r>
      <w:r w:rsidRPr="00900581">
        <w:rPr>
          <w:rFonts w:asciiTheme="minorHAnsi" w:eastAsia="Arial" w:hAnsiTheme="minorHAnsi" w:cs="Arial"/>
          <w:spacing w:val="-1"/>
          <w:sz w:val="22"/>
          <w:szCs w:val="24"/>
        </w:rPr>
        <w:t>on</w:t>
      </w:r>
      <w:r w:rsidRPr="00900581">
        <w:rPr>
          <w:rFonts w:asciiTheme="minorHAnsi" w:eastAsia="Arial" w:hAnsiTheme="minorHAnsi" w:cs="Arial"/>
          <w:sz w:val="22"/>
          <w:szCs w:val="24"/>
        </w:rPr>
        <w:t>s pr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 xml:space="preserve">nts </w:t>
      </w:r>
      <w:r w:rsidRPr="00900581">
        <w:rPr>
          <w:rFonts w:asciiTheme="minorHAnsi" w:eastAsia="Arial" w:hAnsiTheme="minorHAnsi" w:cs="Arial"/>
          <w:spacing w:val="-1"/>
          <w:sz w:val="22"/>
          <w:szCs w:val="24"/>
        </w:rPr>
        <w:t>m</w:t>
      </w:r>
      <w:r w:rsidRPr="00900581">
        <w:rPr>
          <w:rFonts w:asciiTheme="minorHAnsi" w:eastAsia="Arial" w:hAnsiTheme="minorHAnsi" w:cs="Arial"/>
          <w:spacing w:val="3"/>
          <w:sz w:val="22"/>
          <w:szCs w:val="24"/>
        </w:rPr>
        <w:t>u</w:t>
      </w:r>
      <w:r w:rsidRPr="00900581">
        <w:rPr>
          <w:rFonts w:asciiTheme="minorHAnsi" w:eastAsia="Arial" w:hAnsiTheme="minorHAnsi" w:cs="Arial"/>
          <w:sz w:val="22"/>
          <w:szCs w:val="24"/>
        </w:rPr>
        <w:t>ltiyear tre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 informati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n for re</w:t>
      </w:r>
      <w:r w:rsidRPr="00900581">
        <w:rPr>
          <w:rFonts w:asciiTheme="minorHAnsi" w:eastAsia="Arial" w:hAnsiTheme="minorHAnsi" w:cs="Arial"/>
          <w:spacing w:val="-1"/>
          <w:sz w:val="22"/>
          <w:szCs w:val="24"/>
        </w:rPr>
        <w:t>q</w:t>
      </w:r>
      <w:r w:rsidRPr="00900581">
        <w:rPr>
          <w:rFonts w:asciiTheme="minorHAnsi" w:eastAsia="Arial" w:hAnsiTheme="minorHAnsi" w:cs="Arial"/>
          <w:sz w:val="22"/>
          <w:szCs w:val="24"/>
        </w:rPr>
        <w:t>uir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 actual contr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butio</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related to the</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plan.</w:t>
      </w:r>
    </w:p>
    <w:p w14:paraId="4AEB407A" w14:textId="325830C7" w:rsidR="00FE7D5C" w:rsidRDefault="00FE7D5C" w:rsidP="00372E31">
      <w:pPr>
        <w:widowControl/>
        <w:tabs>
          <w:tab w:val="left" w:pos="9540"/>
        </w:tabs>
        <w:spacing w:after="0" w:line="240" w:lineRule="auto"/>
        <w:ind w:right="115"/>
        <w:jc w:val="both"/>
        <w:rPr>
          <w:rFonts w:asciiTheme="minorHAnsi" w:eastAsia="Arial" w:hAnsiTheme="minorHAnsi" w:cs="Arial"/>
          <w:sz w:val="22"/>
          <w:szCs w:val="24"/>
        </w:rPr>
      </w:pPr>
    </w:p>
    <w:tbl>
      <w:tblPr>
        <w:tblW w:w="0" w:type="auto"/>
        <w:tblInd w:w="1890" w:type="dxa"/>
        <w:tblLayout w:type="fixed"/>
        <w:tblCellMar>
          <w:left w:w="0" w:type="dxa"/>
          <w:right w:w="0" w:type="dxa"/>
        </w:tblCellMar>
        <w:tblLook w:val="0000" w:firstRow="0" w:lastRow="0" w:firstColumn="0" w:lastColumn="0" w:noHBand="0" w:noVBand="0"/>
      </w:tblPr>
      <w:tblGrid>
        <w:gridCol w:w="1164"/>
        <w:gridCol w:w="6"/>
        <w:gridCol w:w="1710"/>
        <w:gridCol w:w="1713"/>
        <w:gridCol w:w="46"/>
        <w:gridCol w:w="1015"/>
        <w:gridCol w:w="16"/>
      </w:tblGrid>
      <w:tr w:rsidR="00FE7D5C" w14:paraId="6EB403E9" w14:textId="77777777" w:rsidTr="00D1534B">
        <w:trPr>
          <w:gridAfter w:val="1"/>
          <w:wAfter w:w="16" w:type="dxa"/>
          <w:trHeight w:val="815"/>
        </w:trPr>
        <w:tc>
          <w:tcPr>
            <w:tcW w:w="1164" w:type="dxa"/>
            <w:tcBorders>
              <w:top w:val="nil"/>
              <w:left w:val="nil"/>
              <w:right w:val="nil"/>
            </w:tcBorders>
            <w:vAlign w:val="center"/>
          </w:tcPr>
          <w:p w14:paraId="6CBE0FFC" w14:textId="77777777" w:rsidR="00FE7D5C" w:rsidRDefault="00FE7D5C" w:rsidP="00372E31">
            <w:pPr>
              <w:spacing w:after="0" w:line="204" w:lineRule="exact"/>
              <w:ind w:right="-20"/>
              <w:jc w:val="center"/>
              <w:rPr>
                <w:rFonts w:ascii="Arial" w:hAnsi="Arial" w:cs="Arial"/>
                <w:color w:val="auto"/>
                <w:kern w:val="0"/>
              </w:rPr>
            </w:pPr>
            <w:r>
              <w:rPr>
                <w:rFonts w:ascii="Arial" w:hAnsi="Arial" w:cs="Arial"/>
                <w:color w:val="auto"/>
                <w:kern w:val="0"/>
              </w:rPr>
              <w:t>Year</w:t>
            </w:r>
          </w:p>
          <w:p w14:paraId="6502210E" w14:textId="096D51C6" w:rsidR="00FE7D5C" w:rsidRPr="00372E31" w:rsidRDefault="00372E31" w:rsidP="00372E31">
            <w:pPr>
              <w:spacing w:after="0" w:line="204" w:lineRule="exact"/>
              <w:ind w:right="-20"/>
              <w:jc w:val="center"/>
              <w:rPr>
                <w:rFonts w:ascii="Times New Roman" w:hAnsi="Times New Roman" w:cs="Times New Roman"/>
                <w:color w:val="auto"/>
                <w:kern w:val="0"/>
                <w:sz w:val="24"/>
                <w:szCs w:val="24"/>
                <w:u w:val="single"/>
              </w:rPr>
            </w:pPr>
            <w:r>
              <w:rPr>
                <w:rFonts w:ascii="Arial" w:hAnsi="Arial" w:cs="Arial"/>
                <w:color w:val="auto"/>
                <w:kern w:val="0"/>
                <w:u w:val="single"/>
              </w:rPr>
              <w:t xml:space="preserve">   </w:t>
            </w:r>
            <w:r w:rsidR="00FE7D5C" w:rsidRPr="00372E31">
              <w:rPr>
                <w:rFonts w:ascii="Arial" w:hAnsi="Arial" w:cs="Arial"/>
                <w:color w:val="auto"/>
                <w:kern w:val="0"/>
                <w:u w:val="single"/>
              </w:rPr>
              <w:t>Ended</w:t>
            </w:r>
            <w:r>
              <w:rPr>
                <w:rFonts w:ascii="Arial" w:hAnsi="Arial" w:cs="Arial"/>
                <w:color w:val="auto"/>
                <w:kern w:val="0"/>
                <w:u w:val="single"/>
              </w:rPr>
              <w:t xml:space="preserve">   </w:t>
            </w:r>
          </w:p>
        </w:tc>
        <w:tc>
          <w:tcPr>
            <w:tcW w:w="1716" w:type="dxa"/>
            <w:gridSpan w:val="2"/>
            <w:tcBorders>
              <w:top w:val="nil"/>
              <w:left w:val="nil"/>
              <w:right w:val="nil"/>
            </w:tcBorders>
            <w:vAlign w:val="center"/>
          </w:tcPr>
          <w:p w14:paraId="058AA2EC" w14:textId="3D33716B" w:rsidR="00FE7D5C" w:rsidRPr="00372E31" w:rsidRDefault="00FE7D5C" w:rsidP="00372E31">
            <w:pPr>
              <w:widowControl/>
              <w:overflowPunct/>
              <w:spacing w:before="77" w:after="0" w:line="240" w:lineRule="auto"/>
              <w:ind w:right="-20"/>
              <w:jc w:val="center"/>
              <w:rPr>
                <w:rFonts w:ascii="Arial" w:hAnsi="Arial" w:cs="Arial"/>
                <w:color w:val="auto"/>
                <w:kern w:val="0"/>
              </w:rPr>
            </w:pPr>
            <w:r>
              <w:rPr>
                <w:rFonts w:ascii="Arial" w:hAnsi="Arial" w:cs="Arial"/>
                <w:color w:val="auto"/>
                <w:kern w:val="0"/>
              </w:rPr>
              <w:t>Annual Required</w:t>
            </w:r>
            <w:r w:rsidR="00372E31">
              <w:rPr>
                <w:rFonts w:ascii="Arial" w:hAnsi="Arial" w:cs="Arial"/>
                <w:color w:val="auto"/>
                <w:kern w:val="0"/>
              </w:rPr>
              <w:br/>
            </w:r>
            <w:r w:rsidR="00372E31" w:rsidRPr="00372E31">
              <w:rPr>
                <w:rFonts w:ascii="Arial" w:hAnsi="Arial" w:cs="Arial"/>
                <w:color w:val="auto"/>
                <w:kern w:val="0"/>
                <w:u w:val="single"/>
              </w:rPr>
              <w:t xml:space="preserve">  </w:t>
            </w:r>
            <w:r w:rsidRPr="00372E31">
              <w:rPr>
                <w:rFonts w:ascii="Arial" w:hAnsi="Arial" w:cs="Arial"/>
                <w:color w:val="auto"/>
                <w:kern w:val="0"/>
                <w:u w:val="single"/>
              </w:rPr>
              <w:t>Contribution</w:t>
            </w:r>
            <w:r w:rsidR="00372E31">
              <w:rPr>
                <w:rFonts w:ascii="Arial" w:hAnsi="Arial" w:cs="Arial"/>
                <w:color w:val="auto"/>
                <w:kern w:val="0"/>
                <w:u w:val="single"/>
              </w:rPr>
              <w:t xml:space="preserve">  </w:t>
            </w:r>
          </w:p>
          <w:p w14:paraId="1DBB07D4" w14:textId="40475355" w:rsidR="00FE7D5C" w:rsidRDefault="00FE7D5C" w:rsidP="00372E31">
            <w:pPr>
              <w:spacing w:after="0" w:line="204" w:lineRule="exact"/>
              <w:ind w:right="-20"/>
              <w:jc w:val="center"/>
              <w:rPr>
                <w:rFonts w:ascii="Times New Roman" w:hAnsi="Times New Roman" w:cs="Times New Roman"/>
                <w:color w:val="auto"/>
                <w:kern w:val="0"/>
                <w:sz w:val="24"/>
                <w:szCs w:val="24"/>
              </w:rPr>
            </w:pPr>
          </w:p>
        </w:tc>
        <w:tc>
          <w:tcPr>
            <w:tcW w:w="1713" w:type="dxa"/>
            <w:tcBorders>
              <w:top w:val="nil"/>
              <w:left w:val="nil"/>
              <w:right w:val="nil"/>
            </w:tcBorders>
            <w:vAlign w:val="center"/>
          </w:tcPr>
          <w:p w14:paraId="2B281F84" w14:textId="6A6D4DD0" w:rsidR="00FE7D5C" w:rsidRDefault="00FE7D5C" w:rsidP="00372E31">
            <w:pPr>
              <w:widowControl/>
              <w:overflowPunct/>
              <w:spacing w:before="77" w:after="0" w:line="240" w:lineRule="auto"/>
              <w:ind w:right="-20"/>
              <w:jc w:val="center"/>
              <w:rPr>
                <w:rFonts w:ascii="Times New Roman" w:hAnsi="Times New Roman" w:cs="Times New Roman"/>
                <w:color w:val="auto"/>
                <w:kern w:val="0"/>
                <w:sz w:val="24"/>
                <w:szCs w:val="24"/>
              </w:rPr>
            </w:pPr>
            <w:r>
              <w:rPr>
                <w:rFonts w:ascii="Arial" w:hAnsi="Arial" w:cs="Arial"/>
                <w:color w:val="auto"/>
                <w:kern w:val="0"/>
              </w:rPr>
              <w:t>Actual Contributions</w:t>
            </w:r>
            <w:r w:rsidR="00372E31">
              <w:rPr>
                <w:rFonts w:ascii="Arial" w:hAnsi="Arial" w:cs="Arial"/>
                <w:color w:val="auto"/>
                <w:kern w:val="0"/>
              </w:rPr>
              <w:br/>
            </w:r>
            <w:r w:rsidR="00372E31" w:rsidRPr="00372E31">
              <w:rPr>
                <w:rFonts w:ascii="Arial" w:hAnsi="Arial" w:cs="Arial"/>
                <w:color w:val="auto"/>
                <w:kern w:val="0"/>
                <w:u w:val="single"/>
              </w:rPr>
              <w:t xml:space="preserve"> </w:t>
            </w:r>
            <w:r w:rsidR="00372E31">
              <w:rPr>
                <w:rFonts w:ascii="Arial" w:hAnsi="Arial" w:cs="Arial"/>
                <w:color w:val="auto"/>
                <w:kern w:val="0"/>
                <w:u w:val="single"/>
              </w:rPr>
              <w:t xml:space="preserve">     </w:t>
            </w:r>
            <w:r w:rsidRPr="00372E31">
              <w:rPr>
                <w:rFonts w:ascii="Arial" w:hAnsi="Arial" w:cs="Arial"/>
                <w:color w:val="auto"/>
                <w:kern w:val="0"/>
                <w:u w:val="single"/>
              </w:rPr>
              <w:t>Made</w:t>
            </w:r>
            <w:r w:rsidR="00372E31">
              <w:rPr>
                <w:rFonts w:ascii="Arial" w:hAnsi="Arial" w:cs="Arial"/>
                <w:color w:val="auto"/>
                <w:kern w:val="0"/>
                <w:u w:val="single"/>
              </w:rPr>
              <w:t xml:space="preserve">      </w:t>
            </w:r>
            <w:r w:rsidR="00372E31">
              <w:rPr>
                <w:rFonts w:ascii="Arial" w:hAnsi="Arial" w:cs="Arial"/>
                <w:color w:val="auto"/>
                <w:kern w:val="0"/>
              </w:rPr>
              <w:t xml:space="preserve">          </w:t>
            </w:r>
          </w:p>
        </w:tc>
        <w:tc>
          <w:tcPr>
            <w:tcW w:w="1061" w:type="dxa"/>
            <w:gridSpan w:val="2"/>
            <w:tcBorders>
              <w:top w:val="nil"/>
              <w:left w:val="nil"/>
              <w:right w:val="nil"/>
            </w:tcBorders>
            <w:vAlign w:val="center"/>
          </w:tcPr>
          <w:p w14:paraId="3D4DDA14" w14:textId="6A241153" w:rsidR="00FE7D5C" w:rsidRPr="00FE7D5C" w:rsidRDefault="00FE7D5C" w:rsidP="00372E31">
            <w:pPr>
              <w:widowControl/>
              <w:overflowPunct/>
              <w:spacing w:before="77" w:after="0" w:line="240" w:lineRule="auto"/>
              <w:ind w:right="-20"/>
              <w:jc w:val="center"/>
              <w:rPr>
                <w:rFonts w:ascii="Arial" w:hAnsi="Arial" w:cs="Arial"/>
                <w:color w:val="auto"/>
                <w:kern w:val="0"/>
              </w:rPr>
            </w:pPr>
            <w:r>
              <w:rPr>
                <w:rFonts w:ascii="Arial" w:hAnsi="Arial" w:cs="Arial"/>
                <w:color w:val="auto"/>
                <w:kern w:val="0"/>
              </w:rPr>
              <w:t xml:space="preserve">Percentage </w:t>
            </w:r>
            <w:r w:rsidRPr="00372E31">
              <w:rPr>
                <w:rFonts w:ascii="Arial" w:hAnsi="Arial" w:cs="Arial"/>
                <w:color w:val="auto"/>
                <w:kern w:val="0"/>
                <w:u w:val="single"/>
              </w:rPr>
              <w:t>Contributed</w:t>
            </w:r>
          </w:p>
        </w:tc>
      </w:tr>
      <w:tr w:rsidR="00FE7D5C" w14:paraId="5764D098" w14:textId="77777777" w:rsidTr="00D1534B">
        <w:trPr>
          <w:trHeight w:hRule="exact" w:val="300"/>
        </w:trPr>
        <w:tc>
          <w:tcPr>
            <w:tcW w:w="1170" w:type="dxa"/>
            <w:gridSpan w:val="2"/>
            <w:tcBorders>
              <w:top w:val="nil"/>
              <w:left w:val="nil"/>
              <w:bottom w:val="nil"/>
              <w:right w:val="nil"/>
            </w:tcBorders>
          </w:tcPr>
          <w:p w14:paraId="6B5ADC45" w14:textId="77777777" w:rsidR="00FE7D5C" w:rsidRDefault="00FE7D5C" w:rsidP="00372E31">
            <w:pPr>
              <w:widowControl/>
              <w:overflowPunct/>
              <w:spacing w:before="77" w:after="0" w:line="240" w:lineRule="auto"/>
              <w:ind w:right="-20"/>
              <w:rPr>
                <w:rFonts w:ascii="Times New Roman" w:hAnsi="Times New Roman" w:cs="Times New Roman"/>
                <w:color w:val="auto"/>
                <w:kern w:val="0"/>
                <w:sz w:val="24"/>
                <w:szCs w:val="24"/>
              </w:rPr>
            </w:pPr>
            <w:r>
              <w:rPr>
                <w:rFonts w:ascii="Arial" w:hAnsi="Arial" w:cs="Arial"/>
                <w:color w:val="auto"/>
                <w:kern w:val="0"/>
              </w:rPr>
              <w:t>6/30/2017</w:t>
            </w:r>
          </w:p>
        </w:tc>
        <w:tc>
          <w:tcPr>
            <w:tcW w:w="1710" w:type="dxa"/>
            <w:tcBorders>
              <w:top w:val="nil"/>
              <w:left w:val="nil"/>
              <w:bottom w:val="nil"/>
              <w:right w:val="nil"/>
            </w:tcBorders>
          </w:tcPr>
          <w:p w14:paraId="17C134CF" w14:textId="3FA84B5E" w:rsidR="00FE7D5C" w:rsidRDefault="00372E31" w:rsidP="00372E31">
            <w:pPr>
              <w:widowControl/>
              <w:overflowPunct/>
              <w:spacing w:before="77" w:after="0" w:line="240" w:lineRule="auto"/>
              <w:ind w:left="-180" w:right="210"/>
              <w:jc w:val="right"/>
              <w:rPr>
                <w:rFonts w:ascii="Times New Roman" w:hAnsi="Times New Roman" w:cs="Times New Roman"/>
                <w:color w:val="auto"/>
                <w:kern w:val="0"/>
                <w:sz w:val="24"/>
                <w:szCs w:val="24"/>
              </w:rPr>
            </w:pPr>
            <w:r>
              <w:rPr>
                <w:rFonts w:ascii="Arial" w:hAnsi="Arial" w:cs="Arial"/>
                <w:color w:val="auto"/>
                <w:kern w:val="0"/>
              </w:rPr>
              <w:t xml:space="preserve">$       </w:t>
            </w:r>
            <w:r w:rsidR="00FE7D5C">
              <w:rPr>
                <w:rFonts w:ascii="Arial" w:hAnsi="Arial" w:cs="Arial"/>
                <w:color w:val="auto"/>
                <w:kern w:val="0"/>
              </w:rPr>
              <w:t>1,891,977</w:t>
            </w:r>
          </w:p>
        </w:tc>
        <w:tc>
          <w:tcPr>
            <w:tcW w:w="1759" w:type="dxa"/>
            <w:gridSpan w:val="2"/>
            <w:tcBorders>
              <w:top w:val="nil"/>
              <w:left w:val="nil"/>
              <w:bottom w:val="nil"/>
              <w:right w:val="nil"/>
            </w:tcBorders>
          </w:tcPr>
          <w:p w14:paraId="6A13B8D9" w14:textId="5410A8C4" w:rsidR="00FE7D5C" w:rsidRDefault="00FE7D5C" w:rsidP="00372E31">
            <w:pPr>
              <w:widowControl/>
              <w:overflowPunct/>
              <w:spacing w:before="77" w:after="0" w:line="240" w:lineRule="auto"/>
              <w:ind w:right="315"/>
              <w:jc w:val="right"/>
              <w:rPr>
                <w:rFonts w:ascii="Times New Roman" w:hAnsi="Times New Roman" w:cs="Times New Roman"/>
                <w:color w:val="auto"/>
                <w:kern w:val="0"/>
                <w:sz w:val="24"/>
                <w:szCs w:val="24"/>
              </w:rPr>
            </w:pPr>
            <w:r>
              <w:rPr>
                <w:rFonts w:ascii="Arial" w:hAnsi="Arial" w:cs="Arial"/>
                <w:color w:val="auto"/>
                <w:kern w:val="0"/>
              </w:rPr>
              <w:t>$       238,706</w:t>
            </w:r>
          </w:p>
        </w:tc>
        <w:tc>
          <w:tcPr>
            <w:tcW w:w="1031" w:type="dxa"/>
            <w:gridSpan w:val="2"/>
            <w:tcBorders>
              <w:top w:val="nil"/>
              <w:left w:val="nil"/>
              <w:bottom w:val="nil"/>
              <w:right w:val="nil"/>
            </w:tcBorders>
          </w:tcPr>
          <w:p w14:paraId="11A739E5" w14:textId="77777777" w:rsidR="00FE7D5C" w:rsidRDefault="00FE7D5C" w:rsidP="00372E31">
            <w:pPr>
              <w:widowControl/>
              <w:overflowPunct/>
              <w:spacing w:before="77" w:after="0" w:line="240" w:lineRule="auto"/>
              <w:ind w:right="-20"/>
              <w:jc w:val="center"/>
              <w:rPr>
                <w:rFonts w:ascii="Times New Roman" w:hAnsi="Times New Roman" w:cs="Times New Roman"/>
                <w:color w:val="auto"/>
                <w:kern w:val="0"/>
                <w:sz w:val="24"/>
                <w:szCs w:val="24"/>
              </w:rPr>
            </w:pPr>
            <w:r>
              <w:rPr>
                <w:rFonts w:ascii="Arial" w:hAnsi="Arial" w:cs="Arial"/>
                <w:color w:val="auto"/>
                <w:kern w:val="0"/>
              </w:rPr>
              <w:t>12.6%</w:t>
            </w:r>
          </w:p>
        </w:tc>
      </w:tr>
      <w:tr w:rsidR="00FE7D5C" w14:paraId="6571256C" w14:textId="77777777" w:rsidTr="00D1534B">
        <w:trPr>
          <w:trHeight w:hRule="exact" w:val="221"/>
        </w:trPr>
        <w:tc>
          <w:tcPr>
            <w:tcW w:w="1170" w:type="dxa"/>
            <w:gridSpan w:val="2"/>
            <w:tcBorders>
              <w:top w:val="nil"/>
              <w:left w:val="nil"/>
              <w:bottom w:val="nil"/>
              <w:right w:val="nil"/>
            </w:tcBorders>
          </w:tcPr>
          <w:p w14:paraId="51A33F38" w14:textId="77777777" w:rsidR="00FE7D5C" w:rsidRDefault="00FE7D5C" w:rsidP="00372E31">
            <w:pPr>
              <w:widowControl/>
              <w:overflowPunct/>
              <w:spacing w:after="0" w:line="204" w:lineRule="exact"/>
              <w:ind w:right="-20"/>
              <w:rPr>
                <w:rFonts w:ascii="Times New Roman" w:hAnsi="Times New Roman" w:cs="Times New Roman"/>
                <w:color w:val="auto"/>
                <w:kern w:val="0"/>
                <w:sz w:val="24"/>
                <w:szCs w:val="24"/>
              </w:rPr>
            </w:pPr>
            <w:r>
              <w:rPr>
                <w:rFonts w:ascii="Arial" w:hAnsi="Arial" w:cs="Arial"/>
                <w:color w:val="auto"/>
                <w:kern w:val="0"/>
              </w:rPr>
              <w:t>6/30/2016</w:t>
            </w:r>
          </w:p>
        </w:tc>
        <w:tc>
          <w:tcPr>
            <w:tcW w:w="1710" w:type="dxa"/>
            <w:tcBorders>
              <w:top w:val="nil"/>
              <w:left w:val="nil"/>
              <w:bottom w:val="nil"/>
              <w:right w:val="nil"/>
            </w:tcBorders>
          </w:tcPr>
          <w:p w14:paraId="7EBD25AD" w14:textId="77777777" w:rsidR="00FE7D5C" w:rsidRDefault="00FE7D5C" w:rsidP="00372E31">
            <w:pPr>
              <w:widowControl/>
              <w:overflowPunct/>
              <w:spacing w:after="0" w:line="204" w:lineRule="exact"/>
              <w:ind w:left="-180" w:right="210"/>
              <w:jc w:val="right"/>
              <w:rPr>
                <w:rFonts w:ascii="Times New Roman" w:hAnsi="Times New Roman" w:cs="Times New Roman"/>
                <w:color w:val="auto"/>
                <w:kern w:val="0"/>
                <w:sz w:val="24"/>
                <w:szCs w:val="24"/>
              </w:rPr>
            </w:pPr>
            <w:r>
              <w:rPr>
                <w:rFonts w:ascii="Arial" w:hAnsi="Arial" w:cs="Arial"/>
                <w:color w:val="auto"/>
                <w:kern w:val="0"/>
              </w:rPr>
              <w:t>1,779,190</w:t>
            </w:r>
          </w:p>
        </w:tc>
        <w:tc>
          <w:tcPr>
            <w:tcW w:w="1759" w:type="dxa"/>
            <w:gridSpan w:val="2"/>
            <w:tcBorders>
              <w:top w:val="nil"/>
              <w:left w:val="nil"/>
              <w:bottom w:val="nil"/>
              <w:right w:val="nil"/>
            </w:tcBorders>
          </w:tcPr>
          <w:p w14:paraId="395B51FD" w14:textId="77777777" w:rsidR="00FE7D5C" w:rsidRDefault="00FE7D5C" w:rsidP="00372E31">
            <w:pPr>
              <w:widowControl/>
              <w:overflowPunct/>
              <w:spacing w:after="0" w:line="204" w:lineRule="exact"/>
              <w:ind w:right="315"/>
              <w:jc w:val="right"/>
              <w:rPr>
                <w:rFonts w:ascii="Times New Roman" w:hAnsi="Times New Roman" w:cs="Times New Roman"/>
                <w:color w:val="auto"/>
                <w:kern w:val="0"/>
                <w:sz w:val="24"/>
                <w:szCs w:val="24"/>
              </w:rPr>
            </w:pPr>
            <w:r>
              <w:rPr>
                <w:rFonts w:ascii="Arial" w:hAnsi="Arial" w:cs="Arial"/>
                <w:color w:val="auto"/>
                <w:kern w:val="0"/>
              </w:rPr>
              <w:t>137,840</w:t>
            </w:r>
          </w:p>
        </w:tc>
        <w:tc>
          <w:tcPr>
            <w:tcW w:w="1031" w:type="dxa"/>
            <w:gridSpan w:val="2"/>
            <w:tcBorders>
              <w:top w:val="nil"/>
              <w:left w:val="nil"/>
              <w:bottom w:val="nil"/>
              <w:right w:val="nil"/>
            </w:tcBorders>
          </w:tcPr>
          <w:p w14:paraId="7F651F5D" w14:textId="77777777" w:rsidR="00FE7D5C" w:rsidRDefault="00FE7D5C" w:rsidP="00372E31">
            <w:pPr>
              <w:widowControl/>
              <w:overflowPunct/>
              <w:spacing w:after="0" w:line="204" w:lineRule="exact"/>
              <w:ind w:right="-20"/>
              <w:jc w:val="center"/>
              <w:rPr>
                <w:rFonts w:ascii="Times New Roman" w:hAnsi="Times New Roman" w:cs="Times New Roman"/>
                <w:color w:val="auto"/>
                <w:kern w:val="0"/>
                <w:sz w:val="24"/>
                <w:szCs w:val="24"/>
              </w:rPr>
            </w:pPr>
            <w:r>
              <w:rPr>
                <w:rFonts w:ascii="Arial" w:hAnsi="Arial" w:cs="Arial"/>
                <w:color w:val="auto"/>
                <w:kern w:val="0"/>
              </w:rPr>
              <w:t>7.7%</w:t>
            </w:r>
          </w:p>
        </w:tc>
      </w:tr>
      <w:tr w:rsidR="00FE7D5C" w14:paraId="2A8455E7" w14:textId="77777777" w:rsidTr="00D1534B">
        <w:trPr>
          <w:trHeight w:hRule="exact" w:val="221"/>
        </w:trPr>
        <w:tc>
          <w:tcPr>
            <w:tcW w:w="1170" w:type="dxa"/>
            <w:gridSpan w:val="2"/>
            <w:tcBorders>
              <w:top w:val="nil"/>
              <w:left w:val="nil"/>
              <w:bottom w:val="nil"/>
              <w:right w:val="nil"/>
            </w:tcBorders>
          </w:tcPr>
          <w:p w14:paraId="40B59D24" w14:textId="77777777" w:rsidR="00FE7D5C" w:rsidRDefault="00FE7D5C" w:rsidP="00372E31">
            <w:pPr>
              <w:widowControl/>
              <w:overflowPunct/>
              <w:spacing w:after="0" w:line="204" w:lineRule="exact"/>
              <w:ind w:right="-20"/>
              <w:rPr>
                <w:rFonts w:ascii="Times New Roman" w:hAnsi="Times New Roman" w:cs="Times New Roman"/>
                <w:color w:val="auto"/>
                <w:kern w:val="0"/>
                <w:sz w:val="24"/>
                <w:szCs w:val="24"/>
              </w:rPr>
            </w:pPr>
            <w:r>
              <w:rPr>
                <w:rFonts w:ascii="Arial" w:hAnsi="Arial" w:cs="Arial"/>
                <w:color w:val="auto"/>
                <w:kern w:val="0"/>
              </w:rPr>
              <w:t>6/30/2015</w:t>
            </w:r>
          </w:p>
        </w:tc>
        <w:tc>
          <w:tcPr>
            <w:tcW w:w="1710" w:type="dxa"/>
            <w:tcBorders>
              <w:top w:val="nil"/>
              <w:left w:val="nil"/>
              <w:bottom w:val="nil"/>
              <w:right w:val="nil"/>
            </w:tcBorders>
          </w:tcPr>
          <w:p w14:paraId="125A400E" w14:textId="77777777" w:rsidR="00FE7D5C" w:rsidRDefault="00FE7D5C" w:rsidP="00372E31">
            <w:pPr>
              <w:widowControl/>
              <w:overflowPunct/>
              <w:spacing w:after="0" w:line="204" w:lineRule="exact"/>
              <w:ind w:left="-180" w:right="210"/>
              <w:jc w:val="right"/>
              <w:rPr>
                <w:rFonts w:ascii="Times New Roman" w:hAnsi="Times New Roman" w:cs="Times New Roman"/>
                <w:color w:val="auto"/>
                <w:kern w:val="0"/>
                <w:sz w:val="24"/>
                <w:szCs w:val="24"/>
              </w:rPr>
            </w:pPr>
            <w:r>
              <w:rPr>
                <w:rFonts w:ascii="Arial" w:hAnsi="Arial" w:cs="Arial"/>
                <w:color w:val="auto"/>
                <w:kern w:val="0"/>
              </w:rPr>
              <w:t>2,337,145</w:t>
            </w:r>
          </w:p>
        </w:tc>
        <w:tc>
          <w:tcPr>
            <w:tcW w:w="1759" w:type="dxa"/>
            <w:gridSpan w:val="2"/>
            <w:tcBorders>
              <w:top w:val="nil"/>
              <w:left w:val="nil"/>
              <w:bottom w:val="nil"/>
              <w:right w:val="nil"/>
            </w:tcBorders>
          </w:tcPr>
          <w:p w14:paraId="2B5801A0" w14:textId="77777777" w:rsidR="00FE7D5C" w:rsidRDefault="00FE7D5C" w:rsidP="00372E31">
            <w:pPr>
              <w:widowControl/>
              <w:overflowPunct/>
              <w:spacing w:after="0" w:line="204" w:lineRule="exact"/>
              <w:ind w:right="315"/>
              <w:jc w:val="right"/>
              <w:rPr>
                <w:rFonts w:ascii="Times New Roman" w:hAnsi="Times New Roman" w:cs="Times New Roman"/>
                <w:color w:val="auto"/>
                <w:kern w:val="0"/>
                <w:sz w:val="24"/>
                <w:szCs w:val="24"/>
              </w:rPr>
            </w:pPr>
            <w:r>
              <w:rPr>
                <w:rFonts w:ascii="Arial" w:hAnsi="Arial" w:cs="Arial"/>
                <w:color w:val="auto"/>
                <w:kern w:val="0"/>
              </w:rPr>
              <w:t>472,195</w:t>
            </w:r>
          </w:p>
        </w:tc>
        <w:tc>
          <w:tcPr>
            <w:tcW w:w="1031" w:type="dxa"/>
            <w:gridSpan w:val="2"/>
            <w:tcBorders>
              <w:top w:val="nil"/>
              <w:left w:val="nil"/>
              <w:bottom w:val="nil"/>
              <w:right w:val="nil"/>
            </w:tcBorders>
          </w:tcPr>
          <w:p w14:paraId="6A4314DD" w14:textId="77777777" w:rsidR="00FE7D5C" w:rsidRDefault="00FE7D5C" w:rsidP="00372E31">
            <w:pPr>
              <w:widowControl/>
              <w:overflowPunct/>
              <w:spacing w:after="0" w:line="204" w:lineRule="exact"/>
              <w:ind w:right="-20"/>
              <w:jc w:val="center"/>
              <w:rPr>
                <w:rFonts w:ascii="Times New Roman" w:hAnsi="Times New Roman" w:cs="Times New Roman"/>
                <w:color w:val="auto"/>
                <w:kern w:val="0"/>
                <w:sz w:val="24"/>
                <w:szCs w:val="24"/>
              </w:rPr>
            </w:pPr>
            <w:r>
              <w:rPr>
                <w:rFonts w:ascii="Arial" w:hAnsi="Arial" w:cs="Arial"/>
                <w:color w:val="auto"/>
                <w:kern w:val="0"/>
              </w:rPr>
              <w:t>20.2%</w:t>
            </w:r>
          </w:p>
        </w:tc>
      </w:tr>
      <w:tr w:rsidR="00FE7D5C" w14:paraId="1D191D73" w14:textId="77777777" w:rsidTr="00D1534B">
        <w:trPr>
          <w:trHeight w:hRule="exact" w:val="300"/>
        </w:trPr>
        <w:tc>
          <w:tcPr>
            <w:tcW w:w="1170" w:type="dxa"/>
            <w:gridSpan w:val="2"/>
            <w:tcBorders>
              <w:top w:val="nil"/>
              <w:left w:val="nil"/>
              <w:bottom w:val="nil"/>
              <w:right w:val="nil"/>
            </w:tcBorders>
          </w:tcPr>
          <w:p w14:paraId="31E03CCF" w14:textId="77777777" w:rsidR="00FE7D5C" w:rsidRDefault="00FE7D5C" w:rsidP="00372E31">
            <w:pPr>
              <w:widowControl/>
              <w:overflowPunct/>
              <w:spacing w:after="0" w:line="204" w:lineRule="exact"/>
              <w:ind w:right="-20"/>
              <w:rPr>
                <w:rFonts w:ascii="Times New Roman" w:hAnsi="Times New Roman" w:cs="Times New Roman"/>
                <w:color w:val="auto"/>
                <w:kern w:val="0"/>
                <w:sz w:val="24"/>
                <w:szCs w:val="24"/>
              </w:rPr>
            </w:pPr>
            <w:r>
              <w:rPr>
                <w:rFonts w:ascii="Arial" w:hAnsi="Arial" w:cs="Arial"/>
                <w:color w:val="auto"/>
                <w:kern w:val="0"/>
              </w:rPr>
              <w:t>6/30/2014</w:t>
            </w:r>
          </w:p>
        </w:tc>
        <w:tc>
          <w:tcPr>
            <w:tcW w:w="1710" w:type="dxa"/>
            <w:tcBorders>
              <w:top w:val="nil"/>
              <w:left w:val="nil"/>
              <w:bottom w:val="nil"/>
              <w:right w:val="nil"/>
            </w:tcBorders>
          </w:tcPr>
          <w:p w14:paraId="0289AC64" w14:textId="77777777" w:rsidR="00FE7D5C" w:rsidRDefault="00FE7D5C" w:rsidP="00372E31">
            <w:pPr>
              <w:widowControl/>
              <w:overflowPunct/>
              <w:spacing w:after="0" w:line="204" w:lineRule="exact"/>
              <w:ind w:left="-180" w:right="210"/>
              <w:jc w:val="right"/>
              <w:rPr>
                <w:rFonts w:ascii="Times New Roman" w:hAnsi="Times New Roman" w:cs="Times New Roman"/>
                <w:color w:val="auto"/>
                <w:kern w:val="0"/>
                <w:sz w:val="24"/>
                <w:szCs w:val="24"/>
              </w:rPr>
            </w:pPr>
            <w:r>
              <w:rPr>
                <w:rFonts w:ascii="Arial" w:hAnsi="Arial" w:cs="Arial"/>
                <w:color w:val="auto"/>
                <w:kern w:val="0"/>
              </w:rPr>
              <w:t>2,196,466</w:t>
            </w:r>
          </w:p>
        </w:tc>
        <w:tc>
          <w:tcPr>
            <w:tcW w:w="1759" w:type="dxa"/>
            <w:gridSpan w:val="2"/>
            <w:tcBorders>
              <w:top w:val="nil"/>
              <w:left w:val="nil"/>
              <w:bottom w:val="nil"/>
              <w:right w:val="nil"/>
            </w:tcBorders>
          </w:tcPr>
          <w:p w14:paraId="76A72DF9" w14:textId="77777777" w:rsidR="00FE7D5C" w:rsidRDefault="00FE7D5C" w:rsidP="00372E31">
            <w:pPr>
              <w:widowControl/>
              <w:overflowPunct/>
              <w:spacing w:after="0" w:line="204" w:lineRule="exact"/>
              <w:ind w:right="315"/>
              <w:jc w:val="right"/>
              <w:rPr>
                <w:rFonts w:ascii="Times New Roman" w:hAnsi="Times New Roman" w:cs="Times New Roman"/>
                <w:color w:val="auto"/>
                <w:kern w:val="0"/>
                <w:sz w:val="24"/>
                <w:szCs w:val="24"/>
              </w:rPr>
            </w:pPr>
            <w:r>
              <w:rPr>
                <w:rFonts w:ascii="Arial" w:hAnsi="Arial" w:cs="Arial"/>
                <w:color w:val="auto"/>
                <w:kern w:val="0"/>
              </w:rPr>
              <w:t>138,926</w:t>
            </w:r>
          </w:p>
        </w:tc>
        <w:tc>
          <w:tcPr>
            <w:tcW w:w="1031" w:type="dxa"/>
            <w:gridSpan w:val="2"/>
            <w:tcBorders>
              <w:top w:val="nil"/>
              <w:left w:val="nil"/>
              <w:bottom w:val="nil"/>
              <w:right w:val="nil"/>
            </w:tcBorders>
          </w:tcPr>
          <w:p w14:paraId="069BABC3" w14:textId="77777777" w:rsidR="00FE7D5C" w:rsidRDefault="00FE7D5C" w:rsidP="00372E31">
            <w:pPr>
              <w:widowControl/>
              <w:overflowPunct/>
              <w:spacing w:after="0" w:line="204" w:lineRule="exact"/>
              <w:ind w:right="-20"/>
              <w:jc w:val="center"/>
              <w:rPr>
                <w:rFonts w:ascii="Times New Roman" w:hAnsi="Times New Roman" w:cs="Times New Roman"/>
                <w:color w:val="auto"/>
                <w:kern w:val="0"/>
                <w:sz w:val="24"/>
                <w:szCs w:val="24"/>
              </w:rPr>
            </w:pPr>
            <w:r>
              <w:rPr>
                <w:rFonts w:ascii="Arial" w:hAnsi="Arial" w:cs="Arial"/>
                <w:color w:val="auto"/>
                <w:kern w:val="0"/>
              </w:rPr>
              <w:t>6.3%</w:t>
            </w:r>
          </w:p>
        </w:tc>
      </w:tr>
    </w:tbl>
    <w:p w14:paraId="5121D4C9" w14:textId="77777777" w:rsidR="00372E31" w:rsidRDefault="00372E31" w:rsidP="00233E27">
      <w:pPr>
        <w:widowControl/>
        <w:tabs>
          <w:tab w:val="left" w:pos="9540"/>
        </w:tabs>
        <w:spacing w:after="0" w:line="240" w:lineRule="auto"/>
        <w:ind w:left="101" w:right="115"/>
        <w:jc w:val="both"/>
        <w:rPr>
          <w:rFonts w:asciiTheme="minorHAnsi" w:eastAsia="Arial" w:hAnsiTheme="minorHAnsi" w:cs="Arial"/>
          <w:sz w:val="22"/>
          <w:szCs w:val="24"/>
        </w:rPr>
      </w:pPr>
    </w:p>
    <w:p w14:paraId="35A08AAC" w14:textId="77777777" w:rsidR="00FA568A" w:rsidRDefault="002732CE" w:rsidP="00233E27">
      <w:pPr>
        <w:widowControl/>
        <w:tabs>
          <w:tab w:val="left" w:pos="9540"/>
        </w:tabs>
        <w:spacing w:after="0" w:line="240" w:lineRule="auto"/>
        <w:ind w:left="101" w:right="115"/>
        <w:jc w:val="both"/>
        <w:rPr>
          <w:rFonts w:asciiTheme="minorHAnsi" w:eastAsia="Arial" w:hAnsiTheme="minorHAnsi" w:cs="Arial"/>
          <w:sz w:val="24"/>
          <w:szCs w:val="24"/>
        </w:rPr>
      </w:pPr>
      <w:r w:rsidRPr="002732CE">
        <w:rPr>
          <w:rFonts w:asciiTheme="minorHAnsi" w:eastAsia="Arial" w:hAnsiTheme="minorHAnsi" w:cs="Arial"/>
          <w:b/>
          <w:bCs/>
          <w:position w:val="-1"/>
          <w:sz w:val="24"/>
          <w:szCs w:val="24"/>
        </w:rPr>
        <w:t>S</w:t>
      </w:r>
      <w:r>
        <w:rPr>
          <w:rFonts w:asciiTheme="minorHAnsi" w:eastAsia="Arial" w:hAnsiTheme="minorHAnsi" w:cs="Arial"/>
          <w:b/>
          <w:bCs/>
          <w:position w:val="-1"/>
          <w:sz w:val="24"/>
          <w:szCs w:val="24"/>
        </w:rPr>
        <w:t>CHEDULE OF ACTUARIAL METHODS AND ASSUMPTIONS</w:t>
      </w:r>
      <w:r w:rsidR="00FA568A" w:rsidRPr="00FA568A">
        <w:rPr>
          <w:rFonts w:asciiTheme="minorHAnsi" w:eastAsia="Arial" w:hAnsiTheme="minorHAnsi" w:cs="Arial"/>
          <w:sz w:val="24"/>
          <w:szCs w:val="24"/>
        </w:rPr>
        <w:t xml:space="preserve"> </w:t>
      </w:r>
    </w:p>
    <w:p w14:paraId="6AF4B4C2" w14:textId="77777777" w:rsidR="00FA568A" w:rsidRPr="00900581" w:rsidRDefault="00FA568A" w:rsidP="00233E27">
      <w:pPr>
        <w:widowControl/>
        <w:tabs>
          <w:tab w:val="left" w:pos="9540"/>
        </w:tabs>
        <w:spacing w:after="0" w:line="240" w:lineRule="auto"/>
        <w:ind w:left="101" w:right="115"/>
        <w:jc w:val="both"/>
        <w:rPr>
          <w:rFonts w:asciiTheme="minorHAnsi" w:eastAsia="Arial" w:hAnsiTheme="minorHAnsi" w:cs="Arial"/>
          <w:sz w:val="22"/>
          <w:szCs w:val="24"/>
        </w:rPr>
      </w:pPr>
      <w:r w:rsidRPr="00900581">
        <w:rPr>
          <w:rFonts w:asciiTheme="minorHAnsi" w:eastAsia="Arial" w:hAnsiTheme="minorHAnsi" w:cs="Arial"/>
          <w:sz w:val="22"/>
          <w:szCs w:val="24"/>
        </w:rPr>
        <w:t>The Sc</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edu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e of Actuarial</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Metho</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s and</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Ass</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mptio</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pr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en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fac</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ors that</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signi</w:t>
      </w:r>
      <w:r w:rsidRPr="00900581">
        <w:rPr>
          <w:rFonts w:asciiTheme="minorHAnsi" w:eastAsia="Arial" w:hAnsiTheme="minorHAnsi" w:cs="Arial"/>
          <w:spacing w:val="-2"/>
          <w:sz w:val="22"/>
          <w:szCs w:val="24"/>
        </w:rPr>
        <w:t>f</w:t>
      </w:r>
      <w:r w:rsidRPr="00900581">
        <w:rPr>
          <w:rFonts w:asciiTheme="minorHAnsi" w:eastAsia="Arial" w:hAnsiTheme="minorHAnsi" w:cs="Arial"/>
          <w:sz w:val="22"/>
          <w:szCs w:val="24"/>
        </w:rPr>
        <w:t>icantly affect the identification of tren</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s in the amoun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p</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rted.</w:t>
      </w:r>
    </w:p>
    <w:p w14:paraId="48C7733B" w14:textId="77777777" w:rsidR="00865935" w:rsidRPr="00900581" w:rsidRDefault="00865935" w:rsidP="00233E27">
      <w:pPr>
        <w:widowControl/>
        <w:tabs>
          <w:tab w:val="left" w:pos="5580"/>
          <w:tab w:val="left" w:pos="6930"/>
          <w:tab w:val="left" w:pos="9540"/>
        </w:tabs>
        <w:spacing w:after="0" w:line="240" w:lineRule="auto"/>
        <w:ind w:right="115"/>
        <w:rPr>
          <w:rFonts w:asciiTheme="minorHAnsi" w:eastAsia="Arial" w:hAnsiTheme="minorHAnsi" w:cs="Arial"/>
          <w:b/>
          <w:bCs/>
          <w:position w:val="-1"/>
          <w:sz w:val="22"/>
          <w:szCs w:val="24"/>
        </w:rPr>
      </w:pPr>
    </w:p>
    <w:p w14:paraId="269C88E9" w14:textId="77777777" w:rsidR="00035450" w:rsidRDefault="006C643A" w:rsidP="00167AC8">
      <w:pPr>
        <w:widowControl/>
        <w:tabs>
          <w:tab w:val="left" w:pos="5580"/>
        </w:tabs>
        <w:overflowPunct/>
        <w:autoSpaceDE/>
        <w:autoSpaceDN/>
        <w:adjustRightInd/>
        <w:spacing w:after="200" w:line="228" w:lineRule="auto"/>
        <w:ind w:right="-14"/>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Actuarial Methods:</w:t>
      </w:r>
    </w:p>
    <w:p w14:paraId="5E3D0A64" w14:textId="77777777" w:rsidR="006C643A" w:rsidRPr="006C643A" w:rsidRDefault="006C643A" w:rsidP="00035450">
      <w:pPr>
        <w:widowControl/>
        <w:tabs>
          <w:tab w:val="left" w:leader="dot" w:pos="4680"/>
        </w:tabs>
        <w:overflowPunct/>
        <w:autoSpaceDE/>
        <w:autoSpaceDN/>
        <w:adjustRightInd/>
        <w:spacing w:after="0" w:line="228" w:lineRule="auto"/>
        <w:ind w:left="274" w:right="-432"/>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 xml:space="preserve">Valuation </w:t>
      </w:r>
      <w:r w:rsidR="00035450">
        <w:rPr>
          <w:rFonts w:asciiTheme="minorHAnsi" w:eastAsia="Arial" w:hAnsiTheme="minorHAnsi" w:cs="Arial"/>
          <w:color w:val="auto"/>
          <w:kern w:val="0"/>
          <w:sz w:val="22"/>
          <w:szCs w:val="23"/>
        </w:rPr>
        <w:t>date</w:t>
      </w:r>
      <w:r w:rsidR="00035450">
        <w:rPr>
          <w:rFonts w:asciiTheme="minorHAnsi" w:eastAsia="Arial" w:hAnsiTheme="minorHAnsi" w:cs="Arial"/>
          <w:color w:val="auto"/>
          <w:kern w:val="0"/>
          <w:sz w:val="22"/>
          <w:szCs w:val="23"/>
        </w:rPr>
        <w:tab/>
      </w:r>
      <w:r w:rsidR="005177E7">
        <w:rPr>
          <w:rFonts w:asciiTheme="minorHAnsi" w:eastAsia="Arial" w:hAnsiTheme="minorHAnsi" w:cs="Arial"/>
          <w:color w:val="auto"/>
          <w:kern w:val="0"/>
          <w:sz w:val="22"/>
          <w:szCs w:val="23"/>
        </w:rPr>
        <w:t xml:space="preserve">  </w:t>
      </w:r>
      <w:r w:rsidRPr="006C643A">
        <w:rPr>
          <w:rFonts w:asciiTheme="minorHAnsi" w:eastAsia="Arial" w:hAnsiTheme="minorHAnsi" w:cs="Arial"/>
          <w:color w:val="auto"/>
          <w:kern w:val="0"/>
          <w:sz w:val="22"/>
          <w:szCs w:val="23"/>
        </w:rPr>
        <w:t>July 1, 2015</w:t>
      </w:r>
    </w:p>
    <w:p w14:paraId="66C47D8F" w14:textId="77777777" w:rsidR="006C643A" w:rsidRPr="006C643A" w:rsidRDefault="006C643A" w:rsidP="00035450">
      <w:pPr>
        <w:widowControl/>
        <w:tabs>
          <w:tab w:val="left" w:leader="dot" w:pos="4680"/>
        </w:tabs>
        <w:overflowPunct/>
        <w:autoSpaceDE/>
        <w:autoSpaceDN/>
        <w:adjustRightInd/>
        <w:spacing w:after="0" w:line="228" w:lineRule="auto"/>
        <w:ind w:left="274" w:right="-432"/>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Actuarial cost method</w:t>
      </w:r>
      <w:r w:rsidR="005177E7">
        <w:rPr>
          <w:rFonts w:asciiTheme="minorHAnsi" w:eastAsia="Arial" w:hAnsiTheme="minorHAnsi" w:cs="Arial"/>
          <w:color w:val="auto"/>
          <w:kern w:val="0"/>
          <w:sz w:val="22"/>
          <w:szCs w:val="23"/>
        </w:rPr>
        <w:tab/>
        <w:t xml:space="preserve">  </w:t>
      </w:r>
      <w:r w:rsidRPr="006C643A">
        <w:rPr>
          <w:rFonts w:asciiTheme="minorHAnsi" w:eastAsia="Arial" w:hAnsiTheme="minorHAnsi" w:cs="Arial"/>
          <w:color w:val="auto"/>
          <w:kern w:val="0"/>
          <w:sz w:val="22"/>
          <w:szCs w:val="23"/>
        </w:rPr>
        <w:t xml:space="preserve">Costs are based on the entry age normal method. Amortization </w:t>
      </w:r>
      <w:r w:rsidR="005177E7">
        <w:rPr>
          <w:rFonts w:asciiTheme="minorHAnsi" w:eastAsia="Arial" w:hAnsiTheme="minorHAnsi" w:cs="Arial"/>
          <w:color w:val="auto"/>
          <w:kern w:val="0"/>
          <w:sz w:val="22"/>
          <w:szCs w:val="23"/>
        </w:rPr>
        <w:t>method</w:t>
      </w:r>
      <w:r w:rsidR="005177E7">
        <w:rPr>
          <w:rFonts w:asciiTheme="minorHAnsi" w:eastAsia="Arial" w:hAnsiTheme="minorHAnsi" w:cs="Arial"/>
          <w:color w:val="auto"/>
          <w:kern w:val="0"/>
          <w:sz w:val="22"/>
          <w:szCs w:val="23"/>
        </w:rPr>
        <w:tab/>
      </w:r>
      <w:r w:rsidRPr="006C643A">
        <w:rPr>
          <w:rFonts w:asciiTheme="minorHAnsi" w:eastAsia="Arial" w:hAnsiTheme="minorHAnsi" w:cs="Arial"/>
          <w:color w:val="auto"/>
          <w:kern w:val="0"/>
          <w:sz w:val="22"/>
          <w:szCs w:val="23"/>
        </w:rPr>
        <w:t xml:space="preserve">  Amortization is based on payments increasing at 4% Remaining amortization </w:t>
      </w:r>
      <w:r w:rsidR="005177E7">
        <w:rPr>
          <w:rFonts w:asciiTheme="minorHAnsi" w:eastAsia="Arial" w:hAnsiTheme="minorHAnsi" w:cs="Arial"/>
          <w:color w:val="auto"/>
          <w:kern w:val="0"/>
          <w:sz w:val="22"/>
          <w:szCs w:val="23"/>
        </w:rPr>
        <w:t>period</w:t>
      </w:r>
      <w:r w:rsidR="005177E7">
        <w:rPr>
          <w:rFonts w:asciiTheme="minorHAnsi" w:eastAsia="Arial" w:hAnsiTheme="minorHAnsi" w:cs="Arial"/>
          <w:color w:val="auto"/>
          <w:kern w:val="0"/>
          <w:sz w:val="22"/>
          <w:szCs w:val="23"/>
        </w:rPr>
        <w:tab/>
        <w:t xml:space="preserve"> </w:t>
      </w:r>
      <w:r w:rsidRPr="006C643A">
        <w:rPr>
          <w:rFonts w:asciiTheme="minorHAnsi" w:eastAsia="Arial" w:hAnsiTheme="minorHAnsi" w:cs="Arial"/>
          <w:color w:val="auto"/>
          <w:kern w:val="0"/>
          <w:sz w:val="22"/>
          <w:szCs w:val="23"/>
        </w:rPr>
        <w:t xml:space="preserve"> 23.12 years, closed</w:t>
      </w:r>
    </w:p>
    <w:p w14:paraId="1B11D1FC" w14:textId="77777777" w:rsidR="006C643A" w:rsidRPr="006C643A" w:rsidRDefault="006C643A" w:rsidP="00035450">
      <w:pPr>
        <w:widowControl/>
        <w:tabs>
          <w:tab w:val="left" w:leader="dot" w:pos="4680"/>
        </w:tabs>
        <w:overflowPunct/>
        <w:autoSpaceDE/>
        <w:autoSpaceDN/>
        <w:adjustRightInd/>
        <w:spacing w:after="0" w:line="228" w:lineRule="auto"/>
        <w:ind w:left="274" w:right="-432"/>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 xml:space="preserve">Asset valuation </w:t>
      </w:r>
      <w:r w:rsidR="005177E7">
        <w:rPr>
          <w:rFonts w:asciiTheme="minorHAnsi" w:eastAsia="Arial" w:hAnsiTheme="minorHAnsi" w:cs="Arial"/>
          <w:color w:val="auto"/>
          <w:kern w:val="0"/>
          <w:sz w:val="22"/>
          <w:szCs w:val="23"/>
        </w:rPr>
        <w:t>method</w:t>
      </w:r>
      <w:r w:rsidR="005177E7">
        <w:rPr>
          <w:rFonts w:asciiTheme="minorHAnsi" w:eastAsia="Arial" w:hAnsiTheme="minorHAnsi" w:cs="Arial"/>
          <w:color w:val="auto"/>
          <w:kern w:val="0"/>
          <w:sz w:val="22"/>
          <w:szCs w:val="23"/>
        </w:rPr>
        <w:tab/>
      </w:r>
      <w:r w:rsidRPr="006C643A">
        <w:rPr>
          <w:rFonts w:asciiTheme="minorHAnsi" w:eastAsia="Arial" w:hAnsiTheme="minorHAnsi" w:cs="Arial"/>
          <w:color w:val="auto"/>
          <w:kern w:val="0"/>
          <w:sz w:val="22"/>
          <w:szCs w:val="23"/>
        </w:rPr>
        <w:t xml:space="preserve">  Market value</w:t>
      </w:r>
    </w:p>
    <w:p w14:paraId="15B16DC4" w14:textId="77777777" w:rsidR="006C643A" w:rsidRDefault="006C643A" w:rsidP="00035450">
      <w:pPr>
        <w:widowControl/>
        <w:tabs>
          <w:tab w:val="left" w:pos="4680"/>
        </w:tabs>
        <w:overflowPunct/>
        <w:autoSpaceDE/>
        <w:autoSpaceDN/>
        <w:adjustRightInd/>
        <w:spacing w:after="0" w:line="228" w:lineRule="auto"/>
        <w:ind w:left="270" w:right="-432"/>
        <w:rPr>
          <w:rFonts w:asciiTheme="minorHAnsi" w:eastAsia="Arial" w:hAnsiTheme="minorHAnsi" w:cs="Arial"/>
          <w:color w:val="auto"/>
          <w:kern w:val="0"/>
          <w:sz w:val="22"/>
          <w:szCs w:val="23"/>
        </w:rPr>
      </w:pPr>
    </w:p>
    <w:p w14:paraId="52CCBB0A" w14:textId="77777777" w:rsidR="006C643A" w:rsidRPr="006C643A" w:rsidRDefault="006C643A" w:rsidP="00167AC8">
      <w:pPr>
        <w:widowControl/>
        <w:tabs>
          <w:tab w:val="left" w:pos="5580"/>
        </w:tabs>
        <w:overflowPunct/>
        <w:autoSpaceDE/>
        <w:autoSpaceDN/>
        <w:adjustRightInd/>
        <w:spacing w:after="200" w:line="228" w:lineRule="auto"/>
        <w:ind w:right="-14"/>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Actuarial Assumptions:</w:t>
      </w:r>
    </w:p>
    <w:p w14:paraId="13304960" w14:textId="77777777" w:rsidR="006C643A" w:rsidRPr="006C643A" w:rsidRDefault="006C643A" w:rsidP="005177E7">
      <w:pPr>
        <w:widowControl/>
        <w:tabs>
          <w:tab w:val="left" w:leader="dot" w:pos="4680"/>
        </w:tabs>
        <w:overflowPunct/>
        <w:autoSpaceDE/>
        <w:autoSpaceDN/>
        <w:adjustRightInd/>
        <w:spacing w:after="0" w:line="228" w:lineRule="auto"/>
        <w:ind w:left="274" w:right="-432"/>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Investment rate of return……………………………</w:t>
      </w:r>
      <w:r w:rsidRPr="006C643A">
        <w:rPr>
          <w:rFonts w:asciiTheme="minorHAnsi" w:eastAsia="Arial" w:hAnsiTheme="minorHAnsi" w:cs="Arial"/>
          <w:color w:val="auto"/>
          <w:kern w:val="0"/>
          <w:sz w:val="22"/>
          <w:szCs w:val="23"/>
        </w:rPr>
        <w:tab/>
      </w:r>
      <w:r w:rsidR="005177E7">
        <w:rPr>
          <w:rFonts w:asciiTheme="minorHAnsi" w:eastAsia="Arial" w:hAnsiTheme="minorHAnsi" w:cs="Arial"/>
          <w:color w:val="auto"/>
          <w:kern w:val="0"/>
          <w:sz w:val="22"/>
          <w:szCs w:val="23"/>
        </w:rPr>
        <w:t xml:space="preserve">  </w:t>
      </w:r>
      <w:r w:rsidRPr="006C643A">
        <w:rPr>
          <w:rFonts w:asciiTheme="minorHAnsi" w:eastAsia="Arial" w:hAnsiTheme="minorHAnsi" w:cs="Arial"/>
          <w:color w:val="auto"/>
          <w:kern w:val="0"/>
          <w:sz w:val="22"/>
          <w:szCs w:val="23"/>
        </w:rPr>
        <w:t>4.00%</w:t>
      </w:r>
    </w:p>
    <w:p w14:paraId="3E7B9A14" w14:textId="77777777" w:rsidR="006C643A" w:rsidRPr="006C643A" w:rsidRDefault="006C643A" w:rsidP="005177E7">
      <w:pPr>
        <w:widowControl/>
        <w:tabs>
          <w:tab w:val="left" w:leader="dot" w:pos="4680"/>
        </w:tabs>
        <w:overflowPunct/>
        <w:autoSpaceDE/>
        <w:autoSpaceDN/>
        <w:adjustRightInd/>
        <w:spacing w:after="0" w:line="228" w:lineRule="auto"/>
        <w:ind w:left="274" w:right="-432"/>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 xml:space="preserve">Medical/drug cost trend </w:t>
      </w:r>
      <w:r w:rsidR="005177E7">
        <w:rPr>
          <w:rFonts w:asciiTheme="minorHAnsi" w:eastAsia="Arial" w:hAnsiTheme="minorHAnsi" w:cs="Arial"/>
          <w:color w:val="auto"/>
          <w:kern w:val="0"/>
          <w:sz w:val="22"/>
          <w:szCs w:val="23"/>
        </w:rPr>
        <w:t>rate</w:t>
      </w:r>
      <w:r w:rsidR="005177E7">
        <w:rPr>
          <w:rFonts w:asciiTheme="minorHAnsi" w:eastAsia="Arial" w:hAnsiTheme="minorHAnsi" w:cs="Arial"/>
          <w:color w:val="auto"/>
          <w:kern w:val="0"/>
          <w:sz w:val="22"/>
          <w:szCs w:val="23"/>
        </w:rPr>
        <w:tab/>
        <w:t xml:space="preserve">  </w:t>
      </w:r>
      <w:r w:rsidRPr="006C643A">
        <w:rPr>
          <w:rFonts w:asciiTheme="minorHAnsi" w:eastAsia="Arial" w:hAnsiTheme="minorHAnsi" w:cs="Arial"/>
          <w:color w:val="auto"/>
          <w:kern w:val="0"/>
          <w:sz w:val="22"/>
          <w:szCs w:val="23"/>
        </w:rPr>
        <w:t xml:space="preserve">9.0% decreasing to an ultimate level of 5% in 2019. Annual payroll </w:t>
      </w:r>
      <w:r w:rsidR="005177E7">
        <w:rPr>
          <w:rFonts w:asciiTheme="minorHAnsi" w:eastAsia="Arial" w:hAnsiTheme="minorHAnsi" w:cs="Arial"/>
          <w:color w:val="auto"/>
          <w:kern w:val="0"/>
          <w:sz w:val="22"/>
          <w:szCs w:val="23"/>
        </w:rPr>
        <w:t>increase</w:t>
      </w:r>
      <w:r w:rsidR="005177E7">
        <w:rPr>
          <w:rFonts w:asciiTheme="minorHAnsi" w:eastAsia="Arial" w:hAnsiTheme="minorHAnsi" w:cs="Arial"/>
          <w:color w:val="auto"/>
          <w:kern w:val="0"/>
          <w:sz w:val="22"/>
          <w:szCs w:val="23"/>
        </w:rPr>
        <w:tab/>
      </w:r>
      <w:r w:rsidRPr="006C643A">
        <w:rPr>
          <w:rFonts w:asciiTheme="minorHAnsi" w:eastAsia="Arial" w:hAnsiTheme="minorHAnsi" w:cs="Arial"/>
          <w:color w:val="auto"/>
          <w:kern w:val="0"/>
          <w:sz w:val="22"/>
          <w:szCs w:val="23"/>
        </w:rPr>
        <w:t xml:space="preserve">  2.50%</w:t>
      </w:r>
    </w:p>
    <w:p w14:paraId="26D2BF91" w14:textId="77777777" w:rsidR="006C643A" w:rsidRPr="006C643A" w:rsidRDefault="006C643A" w:rsidP="006C643A">
      <w:pPr>
        <w:overflowPunct/>
        <w:autoSpaceDE/>
        <w:autoSpaceDN/>
        <w:adjustRightInd/>
        <w:spacing w:before="19" w:after="0" w:line="200" w:lineRule="exact"/>
        <w:rPr>
          <w:rFonts w:ascii="Calibri" w:eastAsia="Calibri" w:hAnsi="Calibri" w:cs="Times New Roman"/>
          <w:color w:val="auto"/>
          <w:kern w:val="0"/>
          <w:sz w:val="20"/>
          <w:szCs w:val="20"/>
        </w:rPr>
      </w:pPr>
    </w:p>
    <w:p w14:paraId="7E0BF065" w14:textId="77777777" w:rsidR="006C643A" w:rsidRPr="006C643A" w:rsidRDefault="006C643A" w:rsidP="00C27910">
      <w:pPr>
        <w:widowControl/>
        <w:tabs>
          <w:tab w:val="left" w:pos="5580"/>
          <w:tab w:val="left" w:pos="6300"/>
        </w:tabs>
        <w:overflowPunct/>
        <w:autoSpaceDE/>
        <w:autoSpaceDN/>
        <w:adjustRightInd/>
        <w:spacing w:after="200" w:line="228" w:lineRule="auto"/>
        <w:ind w:right="-14"/>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Plan Membership:</w:t>
      </w:r>
    </w:p>
    <w:p w14:paraId="2B1240EA" w14:textId="77777777" w:rsidR="006C643A" w:rsidRPr="006C643A" w:rsidRDefault="006C643A" w:rsidP="00C27910">
      <w:pPr>
        <w:widowControl/>
        <w:tabs>
          <w:tab w:val="left" w:pos="5310"/>
          <w:tab w:val="left" w:pos="6300"/>
        </w:tabs>
        <w:overflowPunct/>
        <w:autoSpaceDE/>
        <w:autoSpaceDN/>
        <w:adjustRightInd/>
        <w:spacing w:after="0" w:line="228" w:lineRule="auto"/>
        <w:ind w:left="274" w:right="-450"/>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 xml:space="preserve">Current retirees, beneficiaries, and </w:t>
      </w:r>
      <w:r w:rsidR="00C27910">
        <w:rPr>
          <w:rFonts w:asciiTheme="minorHAnsi" w:eastAsia="Arial" w:hAnsiTheme="minorHAnsi" w:cs="Arial"/>
          <w:color w:val="auto"/>
          <w:kern w:val="0"/>
          <w:sz w:val="22"/>
          <w:szCs w:val="23"/>
        </w:rPr>
        <w:t>dependents</w:t>
      </w:r>
      <w:r w:rsidR="00C27910">
        <w:rPr>
          <w:rFonts w:asciiTheme="minorHAnsi" w:eastAsia="Arial" w:hAnsiTheme="minorHAnsi" w:cs="Arial"/>
          <w:color w:val="auto"/>
          <w:kern w:val="0"/>
          <w:sz w:val="22"/>
          <w:szCs w:val="23"/>
        </w:rPr>
        <w:tab/>
      </w:r>
      <w:r w:rsidR="00C27910">
        <w:rPr>
          <w:rFonts w:asciiTheme="minorHAnsi" w:eastAsia="Arial" w:hAnsiTheme="minorHAnsi" w:cs="Arial"/>
          <w:color w:val="auto"/>
          <w:kern w:val="0"/>
          <w:sz w:val="22"/>
          <w:szCs w:val="23"/>
        </w:rPr>
        <w:tab/>
      </w:r>
      <w:r w:rsidR="005177E7">
        <w:rPr>
          <w:rFonts w:asciiTheme="minorHAnsi" w:eastAsia="Arial" w:hAnsiTheme="minorHAnsi" w:cs="Arial"/>
          <w:color w:val="auto"/>
          <w:kern w:val="0"/>
          <w:sz w:val="22"/>
          <w:szCs w:val="23"/>
        </w:rPr>
        <w:t xml:space="preserve">  </w:t>
      </w:r>
      <w:r w:rsidRPr="006C643A">
        <w:rPr>
          <w:rFonts w:asciiTheme="minorHAnsi" w:eastAsia="Arial" w:hAnsiTheme="minorHAnsi" w:cs="Arial"/>
          <w:color w:val="auto"/>
          <w:kern w:val="0"/>
          <w:sz w:val="22"/>
          <w:szCs w:val="23"/>
        </w:rPr>
        <w:t>59</w:t>
      </w:r>
    </w:p>
    <w:p w14:paraId="76510BF9" w14:textId="77777777" w:rsidR="005177E7" w:rsidRDefault="006C643A" w:rsidP="00C27910">
      <w:pPr>
        <w:widowControl/>
        <w:tabs>
          <w:tab w:val="left" w:leader="dot" w:pos="5040"/>
          <w:tab w:val="left" w:pos="5580"/>
          <w:tab w:val="left" w:pos="6120"/>
          <w:tab w:val="left" w:pos="6300"/>
        </w:tabs>
        <w:overflowPunct/>
        <w:autoSpaceDE/>
        <w:autoSpaceDN/>
        <w:adjustRightInd/>
        <w:spacing w:after="0" w:line="228" w:lineRule="auto"/>
        <w:ind w:left="274" w:right="-432"/>
        <w:rPr>
          <w:rFonts w:asciiTheme="minorHAnsi" w:eastAsia="Arial" w:hAnsiTheme="minorHAnsi" w:cs="Arial"/>
          <w:color w:val="auto"/>
          <w:kern w:val="0"/>
          <w:sz w:val="22"/>
          <w:szCs w:val="23"/>
        </w:rPr>
      </w:pPr>
      <w:r w:rsidRPr="006C643A">
        <w:rPr>
          <w:rFonts w:asciiTheme="minorHAnsi" w:eastAsia="Arial" w:hAnsiTheme="minorHAnsi" w:cs="Arial"/>
          <w:color w:val="auto"/>
          <w:kern w:val="0"/>
          <w:sz w:val="22"/>
          <w:szCs w:val="23"/>
        </w:rPr>
        <w:t xml:space="preserve">Current active </w:t>
      </w:r>
      <w:r w:rsidR="005177E7">
        <w:rPr>
          <w:rFonts w:asciiTheme="minorHAnsi" w:eastAsia="Arial" w:hAnsiTheme="minorHAnsi" w:cs="Arial"/>
          <w:color w:val="auto"/>
          <w:kern w:val="0"/>
          <w:sz w:val="22"/>
          <w:szCs w:val="23"/>
        </w:rPr>
        <w:t>members</w:t>
      </w:r>
      <w:r w:rsidR="005177E7">
        <w:rPr>
          <w:rFonts w:asciiTheme="minorHAnsi" w:eastAsia="Arial" w:hAnsiTheme="minorHAnsi" w:cs="Arial"/>
          <w:color w:val="auto"/>
          <w:kern w:val="0"/>
          <w:sz w:val="22"/>
          <w:szCs w:val="23"/>
        </w:rPr>
        <w:tab/>
      </w:r>
      <w:r w:rsidR="00C27910">
        <w:rPr>
          <w:rFonts w:asciiTheme="minorHAnsi" w:eastAsia="Arial" w:hAnsiTheme="minorHAnsi" w:cs="Arial"/>
          <w:color w:val="auto"/>
          <w:kern w:val="0"/>
          <w:sz w:val="22"/>
          <w:szCs w:val="23"/>
        </w:rPr>
        <w:tab/>
      </w:r>
      <w:r w:rsidR="005177E7" w:rsidRPr="00C27910">
        <w:rPr>
          <w:rFonts w:asciiTheme="minorHAnsi" w:eastAsia="Arial" w:hAnsiTheme="minorHAnsi" w:cs="Arial"/>
          <w:color w:val="auto"/>
          <w:kern w:val="0"/>
          <w:sz w:val="22"/>
          <w:szCs w:val="23"/>
          <w:u w:val="single"/>
        </w:rPr>
        <w:tab/>
      </w:r>
      <w:r w:rsidR="00C27910" w:rsidRPr="00C27910">
        <w:rPr>
          <w:rFonts w:asciiTheme="minorHAnsi" w:eastAsia="Arial" w:hAnsiTheme="minorHAnsi" w:cs="Arial"/>
          <w:color w:val="auto"/>
          <w:kern w:val="0"/>
          <w:sz w:val="22"/>
          <w:szCs w:val="23"/>
          <w:u w:val="single"/>
        </w:rPr>
        <w:tab/>
      </w:r>
      <w:r w:rsidR="005177E7" w:rsidRPr="005177E7">
        <w:rPr>
          <w:rFonts w:asciiTheme="minorHAnsi" w:eastAsia="Arial" w:hAnsiTheme="minorHAnsi" w:cs="Arial"/>
          <w:color w:val="auto"/>
          <w:kern w:val="0"/>
          <w:sz w:val="22"/>
          <w:szCs w:val="23"/>
          <w:u w:val="single"/>
        </w:rPr>
        <w:t>226</w:t>
      </w:r>
    </w:p>
    <w:p w14:paraId="1E454DCA" w14:textId="77777777" w:rsidR="006C643A" w:rsidRPr="005177E7" w:rsidRDefault="005177E7" w:rsidP="00C27910">
      <w:pPr>
        <w:widowControl/>
        <w:tabs>
          <w:tab w:val="left" w:leader="dot" w:pos="5040"/>
          <w:tab w:val="left" w:pos="5580"/>
          <w:tab w:val="left" w:pos="6120"/>
          <w:tab w:val="left" w:pos="6300"/>
          <w:tab w:val="left" w:pos="6480"/>
        </w:tabs>
        <w:overflowPunct/>
        <w:autoSpaceDE/>
        <w:autoSpaceDN/>
        <w:adjustRightInd/>
        <w:spacing w:after="0" w:line="228" w:lineRule="auto"/>
        <w:ind w:left="274" w:right="-432"/>
        <w:rPr>
          <w:rFonts w:asciiTheme="minorHAnsi" w:eastAsia="Arial" w:hAnsiTheme="minorHAnsi" w:cs="Arial"/>
          <w:color w:val="auto"/>
          <w:kern w:val="0"/>
          <w:sz w:val="22"/>
          <w:szCs w:val="23"/>
        </w:rPr>
      </w:pPr>
      <w:r>
        <w:rPr>
          <w:rFonts w:asciiTheme="minorHAnsi" w:eastAsia="Arial" w:hAnsiTheme="minorHAnsi" w:cs="Arial"/>
          <w:color w:val="auto"/>
          <w:kern w:val="0"/>
          <w:sz w:val="22"/>
          <w:szCs w:val="23"/>
        </w:rPr>
        <w:t>Total</w:t>
      </w:r>
      <w:r>
        <w:rPr>
          <w:rFonts w:asciiTheme="minorHAnsi" w:eastAsia="Arial" w:hAnsiTheme="minorHAnsi" w:cs="Arial"/>
          <w:color w:val="auto"/>
          <w:kern w:val="0"/>
          <w:sz w:val="22"/>
          <w:szCs w:val="23"/>
        </w:rPr>
        <w:tab/>
      </w:r>
      <w:r w:rsidR="00C27910">
        <w:rPr>
          <w:rFonts w:asciiTheme="minorHAnsi" w:eastAsia="Arial" w:hAnsiTheme="minorHAnsi" w:cs="Arial"/>
          <w:color w:val="auto"/>
          <w:kern w:val="0"/>
          <w:sz w:val="22"/>
          <w:szCs w:val="23"/>
        </w:rPr>
        <w:tab/>
      </w:r>
      <w:r w:rsidR="00C27910" w:rsidRPr="00C27910">
        <w:rPr>
          <w:rFonts w:asciiTheme="minorHAnsi" w:eastAsia="Arial" w:hAnsiTheme="minorHAnsi" w:cs="Arial"/>
          <w:color w:val="auto"/>
          <w:kern w:val="0"/>
          <w:sz w:val="22"/>
          <w:szCs w:val="23"/>
          <w:u w:val="double"/>
        </w:rPr>
        <w:tab/>
      </w:r>
      <w:r w:rsidR="00C27910" w:rsidRPr="00C27910">
        <w:rPr>
          <w:rFonts w:asciiTheme="minorHAnsi" w:eastAsia="Arial" w:hAnsiTheme="minorHAnsi" w:cs="Arial"/>
          <w:color w:val="auto"/>
          <w:kern w:val="0"/>
          <w:sz w:val="22"/>
          <w:szCs w:val="23"/>
          <w:u w:val="double"/>
        </w:rPr>
        <w:tab/>
      </w:r>
      <w:r w:rsidR="006C643A" w:rsidRPr="006C643A">
        <w:rPr>
          <w:rFonts w:asciiTheme="minorHAnsi" w:eastAsia="Arial" w:hAnsiTheme="minorHAnsi" w:cs="Arial"/>
          <w:color w:val="auto"/>
          <w:kern w:val="0"/>
          <w:sz w:val="22"/>
          <w:szCs w:val="23"/>
          <w:u w:val="double"/>
        </w:rPr>
        <w:t>285</w:t>
      </w:r>
    </w:p>
    <w:p w14:paraId="63C5FB73" w14:textId="77777777" w:rsidR="006C643A" w:rsidRDefault="006C643A" w:rsidP="00233E27">
      <w:pPr>
        <w:widowControl/>
        <w:tabs>
          <w:tab w:val="left" w:pos="9540"/>
        </w:tabs>
        <w:spacing w:before="34" w:after="0" w:line="240" w:lineRule="auto"/>
        <w:ind w:left="120" w:right="108"/>
        <w:jc w:val="both"/>
        <w:rPr>
          <w:rFonts w:asciiTheme="minorHAnsi" w:eastAsia="Arial" w:hAnsiTheme="minorHAnsi" w:cs="Arial"/>
          <w:b/>
          <w:bCs/>
          <w:spacing w:val="-2"/>
          <w:sz w:val="22"/>
          <w:szCs w:val="24"/>
        </w:rPr>
      </w:pPr>
    </w:p>
    <w:p w14:paraId="3D4C460A" w14:textId="77777777" w:rsidR="00865935" w:rsidRPr="00900581" w:rsidRDefault="00865935" w:rsidP="00233E27">
      <w:pPr>
        <w:widowControl/>
        <w:tabs>
          <w:tab w:val="left" w:pos="9540"/>
        </w:tabs>
        <w:spacing w:before="34" w:after="0" w:line="240" w:lineRule="auto"/>
        <w:ind w:left="120" w:right="108"/>
        <w:jc w:val="both"/>
        <w:rPr>
          <w:rFonts w:asciiTheme="minorHAnsi" w:eastAsia="Arial" w:hAnsiTheme="minorHAnsi" w:cs="Arial"/>
          <w:sz w:val="22"/>
          <w:szCs w:val="24"/>
        </w:rPr>
      </w:pPr>
      <w:r w:rsidRPr="00900581">
        <w:rPr>
          <w:rFonts w:asciiTheme="minorHAnsi" w:eastAsia="Arial" w:hAnsiTheme="minorHAnsi" w:cs="Arial"/>
          <w:b/>
          <w:bCs/>
          <w:spacing w:val="-2"/>
          <w:sz w:val="22"/>
          <w:szCs w:val="24"/>
        </w:rPr>
        <w:t>P</w:t>
      </w:r>
      <w:r w:rsidRPr="00900581">
        <w:rPr>
          <w:rFonts w:asciiTheme="minorHAnsi" w:eastAsia="Arial" w:hAnsiTheme="minorHAnsi" w:cs="Arial"/>
          <w:b/>
          <w:bCs/>
          <w:sz w:val="22"/>
          <w:szCs w:val="24"/>
        </w:rPr>
        <w:t>ENSION PL</w:t>
      </w:r>
      <w:r w:rsidRPr="00900581">
        <w:rPr>
          <w:rFonts w:asciiTheme="minorHAnsi" w:eastAsia="Arial" w:hAnsiTheme="minorHAnsi" w:cs="Arial"/>
          <w:b/>
          <w:bCs/>
          <w:spacing w:val="-1"/>
          <w:sz w:val="22"/>
          <w:szCs w:val="24"/>
        </w:rPr>
        <w:t>A</w:t>
      </w:r>
      <w:r w:rsidRPr="00900581">
        <w:rPr>
          <w:rFonts w:asciiTheme="minorHAnsi" w:eastAsia="Arial" w:hAnsiTheme="minorHAnsi" w:cs="Arial"/>
          <w:b/>
          <w:bCs/>
          <w:sz w:val="22"/>
          <w:szCs w:val="24"/>
        </w:rPr>
        <w:t>N</w:t>
      </w:r>
    </w:p>
    <w:p w14:paraId="3227D09D" w14:textId="77777777" w:rsidR="00865935" w:rsidRPr="00900581" w:rsidRDefault="00865935" w:rsidP="00233E27">
      <w:pPr>
        <w:widowControl/>
        <w:tabs>
          <w:tab w:val="left" w:pos="9540"/>
        </w:tabs>
        <w:spacing w:after="0" w:line="264" w:lineRule="auto"/>
        <w:ind w:left="120" w:right="108"/>
        <w:jc w:val="both"/>
        <w:rPr>
          <w:rFonts w:asciiTheme="minorHAnsi" w:eastAsia="Arial" w:hAnsiTheme="minorHAnsi" w:cs="Arial"/>
          <w:sz w:val="22"/>
          <w:szCs w:val="24"/>
        </w:rPr>
      </w:pPr>
      <w:r w:rsidRPr="00900581">
        <w:rPr>
          <w:rFonts w:asciiTheme="minorHAnsi" w:eastAsia="Arial" w:hAnsiTheme="minorHAnsi" w:cs="Arial"/>
          <w:sz w:val="22"/>
          <w:szCs w:val="24"/>
        </w:rPr>
        <w:t>The Col</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ab</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rative contri</w:t>
      </w:r>
      <w:r w:rsidRPr="00900581">
        <w:rPr>
          <w:rFonts w:asciiTheme="minorHAnsi" w:eastAsia="Arial" w:hAnsiTheme="minorHAnsi" w:cs="Arial"/>
          <w:spacing w:val="-1"/>
          <w:sz w:val="22"/>
          <w:szCs w:val="24"/>
        </w:rPr>
        <w:t>bu</w:t>
      </w:r>
      <w:r w:rsidRPr="00900581">
        <w:rPr>
          <w:rFonts w:asciiTheme="minorHAnsi" w:eastAsia="Arial" w:hAnsiTheme="minorHAnsi" w:cs="Arial"/>
          <w:sz w:val="22"/>
          <w:szCs w:val="24"/>
        </w:rPr>
        <w:t>tes to the C</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mmo</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wealth</w:t>
      </w:r>
      <w:r w:rsidRPr="00900581">
        <w:rPr>
          <w:rFonts w:asciiTheme="minorHAnsi" w:eastAsia="Arial" w:hAnsiTheme="minorHAnsi" w:cs="Arial"/>
          <w:spacing w:val="-1"/>
          <w:sz w:val="22"/>
          <w:szCs w:val="24"/>
        </w:rPr>
        <w:t>’</w:t>
      </w:r>
      <w:r w:rsidRPr="00900581">
        <w:rPr>
          <w:rFonts w:asciiTheme="minorHAnsi" w:eastAsia="Arial" w:hAnsiTheme="minorHAnsi" w:cs="Arial"/>
          <w:sz w:val="22"/>
          <w:szCs w:val="24"/>
        </w:rPr>
        <w:t>s p</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an for</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retirement.</w:t>
      </w:r>
      <w:r w:rsidRPr="00900581">
        <w:rPr>
          <w:rFonts w:asciiTheme="minorHAnsi" w:eastAsia="Arial" w:hAnsiTheme="minorHAnsi" w:cs="Arial"/>
          <w:spacing w:val="55"/>
          <w:sz w:val="22"/>
          <w:szCs w:val="24"/>
        </w:rPr>
        <w:t xml:space="preserve"> </w:t>
      </w:r>
      <w:r w:rsidRPr="00900581">
        <w:rPr>
          <w:rFonts w:asciiTheme="minorHAnsi" w:eastAsia="Arial" w:hAnsiTheme="minorHAnsi" w:cs="Arial"/>
          <w:sz w:val="22"/>
          <w:szCs w:val="24"/>
        </w:rPr>
        <w:t>The Retir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ment System provi</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es retire</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 xml:space="preserve">ent, disability, and </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eath be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 xml:space="preserve">efits to members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nd</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be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efici</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es. C</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 xml:space="preserve">apter </w:t>
      </w:r>
      <w:r w:rsidRPr="00900581">
        <w:rPr>
          <w:rFonts w:asciiTheme="minorHAnsi" w:eastAsia="Arial" w:hAnsiTheme="minorHAnsi" w:cs="Arial"/>
          <w:spacing w:val="-1"/>
          <w:sz w:val="22"/>
          <w:szCs w:val="24"/>
        </w:rPr>
        <w:t>3</w:t>
      </w:r>
      <w:r w:rsidRPr="00900581">
        <w:rPr>
          <w:rFonts w:asciiTheme="minorHAnsi" w:eastAsia="Arial" w:hAnsiTheme="minorHAnsi" w:cs="Arial"/>
          <w:sz w:val="22"/>
          <w:szCs w:val="24"/>
        </w:rPr>
        <w:t xml:space="preserve">2 of the </w:t>
      </w:r>
      <w:proofErr w:type="spellStart"/>
      <w:r w:rsidRPr="00900581">
        <w:rPr>
          <w:rFonts w:asciiTheme="minorHAnsi" w:eastAsia="Arial" w:hAnsiTheme="minorHAnsi" w:cs="Arial"/>
          <w:sz w:val="22"/>
          <w:szCs w:val="24"/>
        </w:rPr>
        <w:t>MGL</w:t>
      </w:r>
      <w:proofErr w:type="spellEnd"/>
      <w:r w:rsidRPr="00900581">
        <w:rPr>
          <w:rFonts w:asciiTheme="minorHAnsi" w:eastAsia="Arial" w:hAnsiTheme="minorHAnsi" w:cs="Arial"/>
          <w:sz w:val="22"/>
          <w:szCs w:val="24"/>
        </w:rPr>
        <w:t xml:space="preserve"> assig</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s aut</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ority to establ</w:t>
      </w:r>
      <w:r w:rsidRPr="00900581">
        <w:rPr>
          <w:rFonts w:asciiTheme="minorHAnsi" w:eastAsia="Arial" w:hAnsiTheme="minorHAnsi" w:cs="Arial"/>
          <w:spacing w:val="-1"/>
          <w:sz w:val="22"/>
          <w:szCs w:val="24"/>
        </w:rPr>
        <w:t>i</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 xml:space="preserve">h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nd ame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 b</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nefit provisi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ns of the Pla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 xml:space="preserve">. </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 xml:space="preserve">Plan members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re</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requ</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red to con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rib</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te to the Retirement System 7.5% of annual c</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vered com</w:t>
      </w:r>
      <w:r w:rsidRPr="00900581">
        <w:rPr>
          <w:rFonts w:asciiTheme="minorHAnsi" w:eastAsia="Arial" w:hAnsiTheme="minorHAnsi" w:cs="Arial"/>
          <w:spacing w:val="-1"/>
          <w:sz w:val="22"/>
          <w:szCs w:val="24"/>
        </w:rPr>
        <w:t>pe</w:t>
      </w:r>
      <w:r w:rsidRPr="00900581">
        <w:rPr>
          <w:rFonts w:asciiTheme="minorHAnsi" w:eastAsia="Arial" w:hAnsiTheme="minorHAnsi" w:cs="Arial"/>
          <w:sz w:val="22"/>
          <w:szCs w:val="24"/>
        </w:rPr>
        <w:t>nsati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n.</w:t>
      </w:r>
      <w:r w:rsidRPr="00900581">
        <w:rPr>
          <w:rFonts w:asciiTheme="minorHAnsi" w:eastAsia="Arial" w:hAnsiTheme="minorHAnsi" w:cs="Arial"/>
          <w:spacing w:val="55"/>
          <w:sz w:val="22"/>
          <w:szCs w:val="24"/>
        </w:rPr>
        <w:t xml:space="preserve"> </w:t>
      </w:r>
      <w:r w:rsidRPr="00900581">
        <w:rPr>
          <w:rFonts w:asciiTheme="minorHAnsi" w:eastAsia="Arial" w:hAnsiTheme="minorHAnsi" w:cs="Arial"/>
          <w:sz w:val="22"/>
          <w:szCs w:val="24"/>
        </w:rPr>
        <w:t>The Coll</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bo</w:t>
      </w:r>
      <w:r w:rsidRPr="00900581">
        <w:rPr>
          <w:rFonts w:asciiTheme="minorHAnsi" w:eastAsia="Arial" w:hAnsiTheme="minorHAnsi" w:cs="Arial"/>
          <w:spacing w:val="2"/>
          <w:sz w:val="22"/>
          <w:szCs w:val="24"/>
        </w:rPr>
        <w:t>r</w:t>
      </w:r>
      <w:r w:rsidRPr="00900581">
        <w:rPr>
          <w:rFonts w:asciiTheme="minorHAnsi" w:eastAsia="Arial" w:hAnsiTheme="minorHAnsi" w:cs="Arial"/>
          <w:sz w:val="22"/>
          <w:szCs w:val="24"/>
        </w:rPr>
        <w:t>ative is re</w:t>
      </w:r>
      <w:r w:rsidRPr="00900581">
        <w:rPr>
          <w:rFonts w:asciiTheme="minorHAnsi" w:eastAsia="Arial" w:hAnsiTheme="minorHAnsi" w:cs="Arial"/>
          <w:spacing w:val="-1"/>
          <w:sz w:val="22"/>
          <w:szCs w:val="24"/>
        </w:rPr>
        <w:t>q</w:t>
      </w:r>
      <w:r w:rsidRPr="00900581">
        <w:rPr>
          <w:rFonts w:asciiTheme="minorHAnsi" w:eastAsia="Arial" w:hAnsiTheme="minorHAnsi" w:cs="Arial"/>
          <w:sz w:val="22"/>
          <w:szCs w:val="24"/>
        </w:rPr>
        <w:t>uired to pay into the Retir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ment System its sh</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re of t</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e system</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wi</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e actu</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rially determ</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ned</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pacing w:val="2"/>
          <w:sz w:val="22"/>
          <w:szCs w:val="24"/>
        </w:rPr>
        <w:t>c</w:t>
      </w:r>
      <w:r w:rsidRPr="00900581">
        <w:rPr>
          <w:rFonts w:asciiTheme="minorHAnsi" w:eastAsia="Arial" w:hAnsiTheme="minorHAnsi" w:cs="Arial"/>
          <w:sz w:val="22"/>
          <w:szCs w:val="24"/>
        </w:rPr>
        <w:t>ontributi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 xml:space="preserve">n which </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s ap</w:t>
      </w:r>
      <w:r w:rsidRPr="00900581">
        <w:rPr>
          <w:rFonts w:asciiTheme="minorHAnsi" w:eastAsia="Arial" w:hAnsiTheme="minorHAnsi" w:cs="Arial"/>
          <w:spacing w:val="-1"/>
          <w:sz w:val="22"/>
          <w:szCs w:val="24"/>
        </w:rPr>
        <w:t>p</w:t>
      </w:r>
      <w:r w:rsidRPr="00900581">
        <w:rPr>
          <w:rFonts w:asciiTheme="minorHAnsi" w:eastAsia="Arial" w:hAnsiTheme="minorHAnsi" w:cs="Arial"/>
          <w:sz w:val="22"/>
          <w:szCs w:val="24"/>
        </w:rPr>
        <w:t>or</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ioned a</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ong</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the employ</w:t>
      </w:r>
      <w:r w:rsidRPr="00900581">
        <w:rPr>
          <w:rFonts w:asciiTheme="minorHAnsi" w:eastAsia="Arial" w:hAnsiTheme="minorHAnsi" w:cs="Arial"/>
          <w:spacing w:val="-1"/>
          <w:sz w:val="22"/>
          <w:szCs w:val="24"/>
        </w:rPr>
        <w:t>er</w:t>
      </w:r>
      <w:r w:rsidRPr="00900581">
        <w:rPr>
          <w:rFonts w:asciiTheme="minorHAnsi" w:eastAsia="Arial" w:hAnsiTheme="minorHAnsi" w:cs="Arial"/>
          <w:sz w:val="22"/>
          <w:szCs w:val="24"/>
        </w:rPr>
        <w:t>s b</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 xml:space="preserve">sed on active covered </w:t>
      </w:r>
      <w:r w:rsidRPr="00900581">
        <w:rPr>
          <w:rFonts w:asciiTheme="minorHAnsi" w:eastAsia="Arial" w:hAnsiTheme="minorHAnsi" w:cs="Arial"/>
          <w:spacing w:val="-1"/>
          <w:sz w:val="22"/>
          <w:szCs w:val="24"/>
        </w:rPr>
        <w:t>p</w:t>
      </w:r>
      <w:r w:rsidRPr="00900581">
        <w:rPr>
          <w:rFonts w:asciiTheme="minorHAnsi" w:eastAsia="Arial" w:hAnsiTheme="minorHAnsi" w:cs="Arial"/>
          <w:sz w:val="22"/>
          <w:szCs w:val="24"/>
        </w:rPr>
        <w:t>ayroll.</w:t>
      </w:r>
    </w:p>
    <w:p w14:paraId="3C7AEEDA" w14:textId="77777777" w:rsidR="00865935" w:rsidRPr="00900581" w:rsidRDefault="00865935" w:rsidP="00233E27">
      <w:pPr>
        <w:widowControl/>
        <w:tabs>
          <w:tab w:val="left" w:pos="9540"/>
        </w:tabs>
        <w:spacing w:before="14" w:after="0" w:line="240" w:lineRule="exact"/>
        <w:ind w:right="108"/>
        <w:jc w:val="both"/>
        <w:rPr>
          <w:rFonts w:asciiTheme="minorHAnsi" w:hAnsiTheme="minorHAnsi"/>
          <w:sz w:val="22"/>
          <w:szCs w:val="24"/>
        </w:rPr>
      </w:pPr>
    </w:p>
    <w:p w14:paraId="5329F68A" w14:textId="77777777" w:rsidR="00865935" w:rsidRPr="00900581" w:rsidRDefault="00865935" w:rsidP="00233E27">
      <w:pPr>
        <w:widowControl/>
        <w:tabs>
          <w:tab w:val="left" w:pos="9540"/>
        </w:tabs>
        <w:spacing w:after="0" w:line="264" w:lineRule="auto"/>
        <w:ind w:left="120" w:right="108"/>
        <w:jc w:val="both"/>
        <w:rPr>
          <w:rFonts w:asciiTheme="minorHAnsi" w:eastAsia="Arial" w:hAnsiTheme="minorHAnsi" w:cs="Arial"/>
          <w:sz w:val="22"/>
          <w:szCs w:val="24"/>
        </w:rPr>
      </w:pPr>
      <w:r w:rsidRPr="00900581">
        <w:rPr>
          <w:rFonts w:asciiTheme="minorHAnsi" w:eastAsia="Arial" w:hAnsiTheme="minorHAnsi" w:cs="Arial"/>
          <w:sz w:val="22"/>
          <w:szCs w:val="24"/>
        </w:rPr>
        <w:t>The sch</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dule</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of funding progr</w:t>
      </w:r>
      <w:r w:rsidRPr="00900581">
        <w:rPr>
          <w:rFonts w:asciiTheme="minorHAnsi" w:eastAsia="Arial" w:hAnsiTheme="minorHAnsi" w:cs="Arial"/>
          <w:spacing w:val="-1"/>
          <w:sz w:val="22"/>
          <w:szCs w:val="24"/>
        </w:rPr>
        <w:t>es</w:t>
      </w:r>
      <w:r w:rsidRPr="00900581">
        <w:rPr>
          <w:rFonts w:asciiTheme="minorHAnsi" w:eastAsia="Arial" w:hAnsiTheme="minorHAnsi" w:cs="Arial"/>
          <w:sz w:val="22"/>
          <w:szCs w:val="24"/>
        </w:rPr>
        <w:t>s, pr</w:t>
      </w:r>
      <w:r w:rsidRPr="00900581">
        <w:rPr>
          <w:rFonts w:asciiTheme="minorHAnsi" w:eastAsia="Arial" w:hAnsiTheme="minorHAnsi" w:cs="Arial"/>
          <w:spacing w:val="-1"/>
          <w:sz w:val="22"/>
          <w:szCs w:val="24"/>
        </w:rPr>
        <w:t>e</w:t>
      </w:r>
      <w:r w:rsidRPr="00900581">
        <w:rPr>
          <w:rFonts w:asciiTheme="minorHAnsi" w:eastAsia="Arial" w:hAnsiTheme="minorHAnsi" w:cs="Arial"/>
          <w:spacing w:val="2"/>
          <w:sz w:val="22"/>
          <w:szCs w:val="24"/>
        </w:rPr>
        <w:t>s</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nted as</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requ</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red s</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pple</w:t>
      </w:r>
      <w:r w:rsidRPr="00900581">
        <w:rPr>
          <w:rFonts w:asciiTheme="minorHAnsi" w:eastAsia="Arial" w:hAnsiTheme="minorHAnsi" w:cs="Arial"/>
          <w:spacing w:val="-1"/>
          <w:sz w:val="22"/>
          <w:szCs w:val="24"/>
        </w:rPr>
        <w:t>me</w:t>
      </w:r>
      <w:r w:rsidRPr="00900581">
        <w:rPr>
          <w:rFonts w:asciiTheme="minorHAnsi" w:eastAsia="Arial" w:hAnsiTheme="minorHAnsi" w:cs="Arial"/>
          <w:sz w:val="22"/>
          <w:szCs w:val="24"/>
        </w:rPr>
        <w:t>ntary inf</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rma</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ion, following</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the notes to the bas</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c fina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ci</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l statemen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pr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en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mul</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iyear tre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 infor</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ati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n ab</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ut wheth</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r the actu</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rial v</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 xml:space="preserve">lue of plan </w:t>
      </w:r>
      <w:r w:rsidRPr="00900581">
        <w:rPr>
          <w:rFonts w:asciiTheme="minorHAnsi" w:eastAsia="Arial" w:hAnsiTheme="minorHAnsi" w:cs="Arial"/>
          <w:spacing w:val="-1"/>
          <w:sz w:val="22"/>
          <w:szCs w:val="24"/>
        </w:rPr>
        <w:t>as</w:t>
      </w:r>
      <w:r w:rsidRPr="00900581">
        <w:rPr>
          <w:rFonts w:asciiTheme="minorHAnsi" w:eastAsia="Arial" w:hAnsiTheme="minorHAnsi" w:cs="Arial"/>
          <w:sz w:val="22"/>
          <w:szCs w:val="24"/>
        </w:rPr>
        <w:t>sets is incre</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si</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g or d</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cre</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sing</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over time re</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 xml:space="preserve">ative to </w:t>
      </w:r>
      <w:r w:rsidRPr="00900581">
        <w:rPr>
          <w:rFonts w:asciiTheme="minorHAnsi" w:eastAsia="Arial" w:hAnsiTheme="minorHAnsi" w:cs="Arial"/>
          <w:spacing w:val="3"/>
          <w:sz w:val="22"/>
          <w:szCs w:val="24"/>
        </w:rPr>
        <w:t>t</w:t>
      </w:r>
      <w:r w:rsidRPr="00900581">
        <w:rPr>
          <w:rFonts w:asciiTheme="minorHAnsi" w:eastAsia="Arial" w:hAnsiTheme="minorHAnsi" w:cs="Arial"/>
          <w:sz w:val="22"/>
          <w:szCs w:val="24"/>
        </w:rPr>
        <w:t>he actuar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al accr</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ed liability for benefits.</w:t>
      </w:r>
      <w:r w:rsidRPr="00900581">
        <w:rPr>
          <w:rFonts w:asciiTheme="minorHAnsi" w:eastAsia="Arial" w:hAnsiTheme="minorHAnsi" w:cs="Arial"/>
          <w:spacing w:val="55"/>
          <w:sz w:val="22"/>
          <w:szCs w:val="24"/>
        </w:rPr>
        <w:t xml:space="preserve"> </w:t>
      </w:r>
      <w:r w:rsidRPr="00900581">
        <w:rPr>
          <w:rFonts w:asciiTheme="minorHAnsi" w:eastAsia="Arial" w:hAnsiTheme="minorHAnsi" w:cs="Arial"/>
          <w:sz w:val="22"/>
          <w:szCs w:val="24"/>
        </w:rPr>
        <w:t>Ad</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itionally, the sche</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 xml:space="preserve">ule of </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mployer</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contributio</w:t>
      </w:r>
      <w:r w:rsidRPr="00900581">
        <w:rPr>
          <w:rFonts w:asciiTheme="minorHAnsi" w:eastAsia="Arial" w:hAnsiTheme="minorHAnsi" w:cs="Arial"/>
          <w:spacing w:val="-1"/>
          <w:sz w:val="22"/>
          <w:szCs w:val="24"/>
        </w:rPr>
        <w:t>n</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 pr</w:t>
      </w:r>
      <w:r w:rsidRPr="00900581">
        <w:rPr>
          <w:rFonts w:asciiTheme="minorHAnsi" w:eastAsia="Arial" w:hAnsiTheme="minorHAnsi" w:cs="Arial"/>
          <w:spacing w:val="-1"/>
          <w:sz w:val="22"/>
          <w:szCs w:val="24"/>
        </w:rPr>
        <w:t>es</w:t>
      </w:r>
      <w:r w:rsidRPr="00900581">
        <w:rPr>
          <w:rFonts w:asciiTheme="minorHAnsi" w:eastAsia="Arial" w:hAnsiTheme="minorHAnsi" w:cs="Arial"/>
          <w:sz w:val="22"/>
          <w:szCs w:val="24"/>
        </w:rPr>
        <w:t xml:space="preserve">ented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s re</w:t>
      </w:r>
      <w:r w:rsidRPr="00900581">
        <w:rPr>
          <w:rFonts w:asciiTheme="minorHAnsi" w:eastAsia="Arial" w:hAnsiTheme="minorHAnsi" w:cs="Arial"/>
          <w:spacing w:val="-1"/>
          <w:sz w:val="22"/>
          <w:szCs w:val="24"/>
        </w:rPr>
        <w:t>qu</w:t>
      </w:r>
      <w:r w:rsidRPr="00900581">
        <w:rPr>
          <w:rFonts w:asciiTheme="minorHAnsi" w:eastAsia="Arial" w:hAnsiTheme="minorHAnsi" w:cs="Arial"/>
          <w:sz w:val="22"/>
          <w:szCs w:val="24"/>
        </w:rPr>
        <w:t>ired</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supp</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entary infor</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ation, followi</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g the notes to</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the bas</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c fina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ci</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l statemen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pr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en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mul</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iyear tre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 infor</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ati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n for required 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 xml:space="preserve">d </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tual contri</w:t>
      </w:r>
      <w:r w:rsidRPr="00900581">
        <w:rPr>
          <w:rFonts w:asciiTheme="minorHAnsi" w:eastAsia="Arial" w:hAnsiTheme="minorHAnsi" w:cs="Arial"/>
          <w:spacing w:val="-1"/>
          <w:sz w:val="22"/>
          <w:szCs w:val="24"/>
        </w:rPr>
        <w:t>bu</w:t>
      </w:r>
      <w:r w:rsidRPr="00900581">
        <w:rPr>
          <w:rFonts w:asciiTheme="minorHAnsi" w:eastAsia="Arial" w:hAnsiTheme="minorHAnsi" w:cs="Arial"/>
          <w:sz w:val="22"/>
          <w:szCs w:val="24"/>
        </w:rPr>
        <w:t>tions re</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ating</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 xml:space="preserve">to the </w:t>
      </w:r>
      <w:proofErr w:type="spellStart"/>
      <w:r w:rsidRPr="00900581">
        <w:rPr>
          <w:rFonts w:asciiTheme="minorHAnsi" w:eastAsia="Arial" w:hAnsiTheme="minorHAnsi" w:cs="Arial"/>
          <w:sz w:val="22"/>
          <w:szCs w:val="24"/>
        </w:rPr>
        <w:t>Coll</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bor</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tive’s</w:t>
      </w:r>
      <w:proofErr w:type="spellEnd"/>
      <w:r w:rsidRPr="00900581">
        <w:rPr>
          <w:rFonts w:asciiTheme="minorHAnsi" w:eastAsia="Arial" w:hAnsiTheme="minorHAnsi" w:cs="Arial"/>
          <w:sz w:val="22"/>
          <w:szCs w:val="24"/>
        </w:rPr>
        <w:t xml:space="preserve"> sh</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 xml:space="preserve">re </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f</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 xml:space="preserve">the plan’s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nnual</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contr</w:t>
      </w:r>
      <w:r w:rsidRPr="00900581">
        <w:rPr>
          <w:rFonts w:asciiTheme="minorHAnsi" w:eastAsia="Arial" w:hAnsiTheme="minorHAnsi" w:cs="Arial"/>
          <w:spacing w:val="-1"/>
          <w:sz w:val="22"/>
          <w:szCs w:val="24"/>
        </w:rPr>
        <w:t>ib</w:t>
      </w:r>
      <w:r w:rsidRPr="00900581">
        <w:rPr>
          <w:rFonts w:asciiTheme="minorHAnsi" w:eastAsia="Arial" w:hAnsiTheme="minorHAnsi" w:cs="Arial"/>
          <w:sz w:val="22"/>
          <w:szCs w:val="24"/>
        </w:rPr>
        <w:t>utions.</w:t>
      </w:r>
      <w:r w:rsidRPr="00900581">
        <w:rPr>
          <w:rFonts w:asciiTheme="minorHAnsi" w:eastAsia="Arial" w:hAnsiTheme="minorHAnsi" w:cs="Arial"/>
          <w:spacing w:val="55"/>
          <w:sz w:val="22"/>
          <w:szCs w:val="24"/>
        </w:rPr>
        <w:t xml:space="preserve"> </w:t>
      </w:r>
      <w:r w:rsidRPr="00900581">
        <w:rPr>
          <w:rFonts w:asciiTheme="minorHAnsi" w:eastAsia="Arial" w:hAnsiTheme="minorHAnsi" w:cs="Arial"/>
          <w:sz w:val="22"/>
          <w:szCs w:val="24"/>
        </w:rPr>
        <w:t>Th</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s informati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n is</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des</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gn</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to be helpful for und</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rst</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ndi</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g the scale of</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the informat</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on pr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nted</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relative to the Colla</w:t>
      </w:r>
      <w:r w:rsidRPr="00900581">
        <w:rPr>
          <w:rFonts w:asciiTheme="minorHAnsi" w:eastAsia="Arial" w:hAnsiTheme="minorHAnsi" w:cs="Arial"/>
          <w:spacing w:val="-1"/>
          <w:sz w:val="22"/>
          <w:szCs w:val="24"/>
        </w:rPr>
        <w:t>b</w:t>
      </w:r>
      <w:r w:rsidRPr="00900581">
        <w:rPr>
          <w:rFonts w:asciiTheme="minorHAnsi" w:eastAsia="Arial" w:hAnsiTheme="minorHAnsi" w:cs="Arial"/>
          <w:sz w:val="22"/>
          <w:szCs w:val="24"/>
        </w:rPr>
        <w:t>orativ</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w:t>
      </w:r>
    </w:p>
    <w:p w14:paraId="0BE3E1B4" w14:textId="77777777" w:rsidR="00865935" w:rsidRPr="00900581" w:rsidRDefault="00865935" w:rsidP="00233E27">
      <w:pPr>
        <w:widowControl/>
        <w:tabs>
          <w:tab w:val="left" w:pos="9540"/>
        </w:tabs>
        <w:spacing w:before="4" w:after="0" w:line="240" w:lineRule="exact"/>
        <w:ind w:right="108"/>
        <w:rPr>
          <w:rFonts w:asciiTheme="minorHAnsi" w:hAnsiTheme="minorHAnsi"/>
          <w:sz w:val="22"/>
          <w:szCs w:val="24"/>
        </w:rPr>
      </w:pPr>
    </w:p>
    <w:p w14:paraId="40567A80" w14:textId="77777777" w:rsidR="00865935" w:rsidRPr="00900581" w:rsidRDefault="00865935" w:rsidP="00233E27">
      <w:pPr>
        <w:widowControl/>
        <w:tabs>
          <w:tab w:val="left" w:pos="9540"/>
        </w:tabs>
        <w:spacing w:after="120" w:line="264" w:lineRule="auto"/>
        <w:ind w:left="120" w:right="115"/>
        <w:rPr>
          <w:rFonts w:asciiTheme="minorHAnsi" w:eastAsia="Arial" w:hAnsiTheme="minorHAnsi" w:cs="Arial"/>
          <w:sz w:val="22"/>
          <w:szCs w:val="24"/>
        </w:rPr>
      </w:pPr>
      <w:r w:rsidRPr="00900581">
        <w:rPr>
          <w:rFonts w:asciiTheme="minorHAnsi" w:eastAsia="Arial" w:hAnsiTheme="minorHAnsi" w:cs="Arial"/>
          <w:sz w:val="22"/>
          <w:szCs w:val="24"/>
        </w:rPr>
        <w:t>The follow</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ng</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actuar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al me</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ho</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 xml:space="preserve">s and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ssumptio</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s w</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re us</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in the Retir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ment System’s m</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st recent act</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ar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al valuation:</w:t>
      </w:r>
    </w:p>
    <w:p w14:paraId="50A65E9C" w14:textId="77777777" w:rsidR="00865935" w:rsidRPr="00900581" w:rsidRDefault="00865935" w:rsidP="00233E27">
      <w:pPr>
        <w:widowControl/>
        <w:tabs>
          <w:tab w:val="left" w:pos="9540"/>
        </w:tabs>
        <w:spacing w:after="120" w:line="240" w:lineRule="auto"/>
        <w:ind w:left="317" w:right="115"/>
        <w:rPr>
          <w:rFonts w:asciiTheme="minorHAnsi" w:eastAsia="Arial" w:hAnsiTheme="minorHAnsi" w:cs="Arial"/>
          <w:sz w:val="22"/>
          <w:szCs w:val="24"/>
        </w:rPr>
      </w:pP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c</w:t>
      </w:r>
      <w:r w:rsidRPr="00900581">
        <w:rPr>
          <w:rFonts w:asciiTheme="minorHAnsi" w:eastAsia="Arial" w:hAnsiTheme="minorHAnsi" w:cs="Arial"/>
          <w:spacing w:val="-1"/>
          <w:sz w:val="22"/>
          <w:szCs w:val="24"/>
        </w:rPr>
        <w:t>t</w:t>
      </w:r>
      <w:r w:rsidRPr="00900581">
        <w:rPr>
          <w:rFonts w:asciiTheme="minorHAnsi" w:eastAsia="Arial" w:hAnsiTheme="minorHAnsi" w:cs="Arial"/>
          <w:spacing w:val="-2"/>
          <w:sz w:val="22"/>
          <w:szCs w:val="24"/>
        </w:rPr>
        <w:t>u</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ia</w:t>
      </w:r>
      <w:r w:rsidRPr="00900581">
        <w:rPr>
          <w:rFonts w:asciiTheme="minorHAnsi" w:eastAsia="Arial" w:hAnsiTheme="minorHAnsi" w:cs="Arial"/>
          <w:sz w:val="22"/>
          <w:szCs w:val="24"/>
        </w:rPr>
        <w:t>l</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pacing w:val="-1"/>
          <w:sz w:val="22"/>
          <w:szCs w:val="24"/>
        </w:rPr>
        <w:t>Method</w:t>
      </w:r>
      <w:r w:rsidRPr="00900581">
        <w:rPr>
          <w:rFonts w:asciiTheme="minorHAnsi" w:eastAsia="Arial" w:hAnsiTheme="minorHAnsi" w:cs="Arial"/>
          <w:sz w:val="22"/>
          <w:szCs w:val="24"/>
        </w:rPr>
        <w:t>s</w:t>
      </w:r>
      <w:r w:rsidRPr="00900581">
        <w:rPr>
          <w:rFonts w:asciiTheme="minorHAnsi" w:eastAsia="Arial" w:hAnsiTheme="minorHAnsi" w:cs="Arial"/>
          <w:spacing w:val="17"/>
          <w:sz w:val="22"/>
          <w:szCs w:val="24"/>
        </w:rPr>
        <w:t xml:space="preserve"> </w:t>
      </w:r>
      <w:r w:rsidRPr="00900581">
        <w:rPr>
          <w:rFonts w:asciiTheme="minorHAnsi" w:eastAsia="Arial" w:hAnsiTheme="minorHAnsi" w:cs="Arial"/>
          <w:spacing w:val="-2"/>
          <w:sz w:val="22"/>
          <w:szCs w:val="24"/>
        </w:rPr>
        <w:t>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w:t>
      </w:r>
      <w:r w:rsidRPr="00900581">
        <w:rPr>
          <w:rFonts w:asciiTheme="minorHAnsi" w:eastAsia="Arial" w:hAnsiTheme="minorHAnsi" w:cs="Arial"/>
          <w:spacing w:val="7"/>
          <w:sz w:val="22"/>
          <w:szCs w:val="24"/>
        </w:rPr>
        <w:t xml:space="preserve"> </w:t>
      </w:r>
      <w:r w:rsidRPr="00900581">
        <w:rPr>
          <w:rFonts w:asciiTheme="minorHAnsi" w:eastAsia="Arial" w:hAnsiTheme="minorHAnsi" w:cs="Arial"/>
          <w:spacing w:val="-1"/>
          <w:w w:val="102"/>
          <w:sz w:val="22"/>
          <w:szCs w:val="24"/>
        </w:rPr>
        <w:t>A</w:t>
      </w:r>
      <w:r w:rsidRPr="00900581">
        <w:rPr>
          <w:rFonts w:asciiTheme="minorHAnsi" w:eastAsia="Arial" w:hAnsiTheme="minorHAnsi" w:cs="Arial"/>
          <w:spacing w:val="1"/>
          <w:w w:val="102"/>
          <w:sz w:val="22"/>
          <w:szCs w:val="24"/>
        </w:rPr>
        <w:t>ss</w:t>
      </w:r>
      <w:r w:rsidRPr="00900581">
        <w:rPr>
          <w:rFonts w:asciiTheme="minorHAnsi" w:eastAsia="Arial" w:hAnsiTheme="minorHAnsi" w:cs="Arial"/>
          <w:w w:val="102"/>
          <w:sz w:val="22"/>
          <w:szCs w:val="24"/>
        </w:rPr>
        <w:t>u</w:t>
      </w:r>
      <w:r w:rsidRPr="00900581">
        <w:rPr>
          <w:rFonts w:asciiTheme="minorHAnsi" w:eastAsia="Arial" w:hAnsiTheme="minorHAnsi" w:cs="Arial"/>
          <w:spacing w:val="3"/>
          <w:w w:val="102"/>
          <w:sz w:val="22"/>
          <w:szCs w:val="24"/>
        </w:rPr>
        <w:t>m</w:t>
      </w:r>
      <w:r w:rsidRPr="00900581">
        <w:rPr>
          <w:rFonts w:asciiTheme="minorHAnsi" w:eastAsia="Arial" w:hAnsiTheme="minorHAnsi" w:cs="Arial"/>
          <w:w w:val="102"/>
          <w:sz w:val="22"/>
          <w:szCs w:val="24"/>
        </w:rPr>
        <w:t>p</w:t>
      </w:r>
      <w:r w:rsidRPr="00900581">
        <w:rPr>
          <w:rFonts w:asciiTheme="minorHAnsi" w:eastAsia="Arial" w:hAnsiTheme="minorHAnsi" w:cs="Arial"/>
          <w:spacing w:val="-1"/>
          <w:w w:val="102"/>
          <w:sz w:val="22"/>
          <w:szCs w:val="24"/>
        </w:rPr>
        <w:t>tion</w:t>
      </w:r>
      <w:r w:rsidRPr="00900581">
        <w:rPr>
          <w:rFonts w:asciiTheme="minorHAnsi" w:eastAsia="Arial" w:hAnsiTheme="minorHAnsi" w:cs="Arial"/>
          <w:spacing w:val="1"/>
          <w:w w:val="102"/>
          <w:sz w:val="22"/>
          <w:szCs w:val="24"/>
        </w:rPr>
        <w:t>s</w:t>
      </w:r>
      <w:r w:rsidRPr="00900581">
        <w:rPr>
          <w:rFonts w:asciiTheme="minorHAnsi" w:eastAsia="Arial" w:hAnsiTheme="minorHAnsi" w:cs="Arial"/>
          <w:w w:val="102"/>
          <w:sz w:val="22"/>
          <w:szCs w:val="24"/>
        </w:rPr>
        <w:t>:</w:t>
      </w:r>
    </w:p>
    <w:p w14:paraId="198865E9" w14:textId="77777777" w:rsidR="00865935" w:rsidRPr="00900581" w:rsidRDefault="00865935" w:rsidP="00233E27">
      <w:pPr>
        <w:widowControl/>
        <w:tabs>
          <w:tab w:val="left" w:pos="4780"/>
          <w:tab w:val="left" w:pos="9540"/>
        </w:tabs>
        <w:spacing w:after="0" w:line="228" w:lineRule="auto"/>
        <w:ind w:left="317" w:right="108"/>
        <w:rPr>
          <w:rFonts w:asciiTheme="minorHAnsi" w:eastAsia="Arial" w:hAnsiTheme="minorHAnsi" w:cs="Arial"/>
          <w:sz w:val="22"/>
          <w:szCs w:val="24"/>
        </w:rPr>
      </w:pPr>
      <w:r w:rsidRPr="00900581">
        <w:rPr>
          <w:rFonts w:asciiTheme="minorHAnsi" w:eastAsia="Arial" w:hAnsiTheme="minorHAnsi" w:cs="Arial"/>
          <w:spacing w:val="-1"/>
          <w:sz w:val="22"/>
          <w:szCs w:val="24"/>
        </w:rPr>
        <w:t>V</w:t>
      </w:r>
      <w:r w:rsidRPr="00900581">
        <w:rPr>
          <w:rFonts w:asciiTheme="minorHAnsi" w:eastAsia="Arial" w:hAnsiTheme="minorHAnsi" w:cs="Arial"/>
          <w:spacing w:val="-2"/>
          <w:sz w:val="22"/>
          <w:szCs w:val="24"/>
        </w:rPr>
        <w:t>a</w:t>
      </w:r>
      <w:r w:rsidRPr="00900581">
        <w:rPr>
          <w:rFonts w:asciiTheme="minorHAnsi" w:eastAsia="Arial" w:hAnsiTheme="minorHAnsi" w:cs="Arial"/>
          <w:spacing w:val="-1"/>
          <w:sz w:val="22"/>
          <w:szCs w:val="24"/>
        </w:rPr>
        <w:t>l</w:t>
      </w:r>
      <w:r w:rsidRPr="00900581">
        <w:rPr>
          <w:rFonts w:asciiTheme="minorHAnsi" w:eastAsia="Arial" w:hAnsiTheme="minorHAnsi" w:cs="Arial"/>
          <w:spacing w:val="-2"/>
          <w:sz w:val="22"/>
          <w:szCs w:val="24"/>
        </w:rPr>
        <w:t>u</w:t>
      </w:r>
      <w:r w:rsidRPr="00900581">
        <w:rPr>
          <w:rFonts w:asciiTheme="minorHAnsi" w:eastAsia="Arial" w:hAnsiTheme="minorHAnsi" w:cs="Arial"/>
          <w:spacing w:val="-1"/>
          <w:sz w:val="22"/>
          <w:szCs w:val="24"/>
        </w:rPr>
        <w:t>atio</w:t>
      </w:r>
      <w:r w:rsidRPr="00900581">
        <w:rPr>
          <w:rFonts w:asciiTheme="minorHAnsi" w:eastAsia="Arial" w:hAnsiTheme="minorHAnsi" w:cs="Arial"/>
          <w:sz w:val="22"/>
          <w:szCs w:val="24"/>
        </w:rPr>
        <w:t>n</w:t>
      </w:r>
      <w:r w:rsidRPr="00900581">
        <w:rPr>
          <w:rFonts w:asciiTheme="minorHAnsi" w:eastAsia="Arial" w:hAnsiTheme="minorHAnsi" w:cs="Arial"/>
          <w:spacing w:val="17"/>
          <w:sz w:val="22"/>
          <w:szCs w:val="24"/>
        </w:rPr>
        <w:t xml:space="preserve"> </w:t>
      </w:r>
      <w:r w:rsidRPr="00900581">
        <w:rPr>
          <w:rFonts w:asciiTheme="minorHAnsi" w:eastAsia="Arial" w:hAnsiTheme="minorHAnsi" w:cs="Arial"/>
          <w:spacing w:val="-1"/>
          <w:w w:val="102"/>
          <w:sz w:val="22"/>
          <w:szCs w:val="24"/>
        </w:rPr>
        <w:t>Date</w:t>
      </w:r>
      <w:r w:rsidRPr="00900581">
        <w:rPr>
          <w:rFonts w:asciiTheme="minorHAnsi" w:eastAsia="Arial" w:hAnsiTheme="minorHAnsi" w:cs="Arial"/>
          <w:sz w:val="22"/>
          <w:szCs w:val="24"/>
        </w:rPr>
        <w:tab/>
      </w:r>
      <w:r w:rsidRPr="00900581">
        <w:rPr>
          <w:rFonts w:asciiTheme="minorHAnsi" w:eastAsia="Arial" w:hAnsiTheme="minorHAnsi" w:cs="Arial"/>
          <w:spacing w:val="1"/>
          <w:sz w:val="22"/>
          <w:szCs w:val="24"/>
        </w:rPr>
        <w:t>J</w:t>
      </w:r>
      <w:r w:rsidRPr="00900581">
        <w:rPr>
          <w:rFonts w:asciiTheme="minorHAnsi" w:eastAsia="Arial" w:hAnsiTheme="minorHAnsi" w:cs="Arial"/>
          <w:sz w:val="22"/>
          <w:szCs w:val="24"/>
        </w:rPr>
        <w:t>anua</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y</w:t>
      </w:r>
      <w:r w:rsidRPr="00900581">
        <w:rPr>
          <w:rFonts w:asciiTheme="minorHAnsi" w:eastAsia="Arial" w:hAnsiTheme="minorHAnsi" w:cs="Arial"/>
          <w:spacing w:val="9"/>
          <w:sz w:val="22"/>
          <w:szCs w:val="24"/>
        </w:rPr>
        <w:t xml:space="preserve"> </w:t>
      </w:r>
      <w:r w:rsidRPr="00900581">
        <w:rPr>
          <w:rFonts w:asciiTheme="minorHAnsi" w:eastAsia="Arial" w:hAnsiTheme="minorHAnsi" w:cs="Arial"/>
          <w:sz w:val="22"/>
          <w:szCs w:val="24"/>
        </w:rPr>
        <w:t>1,</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pacing w:val="-2"/>
          <w:w w:val="102"/>
          <w:sz w:val="22"/>
          <w:szCs w:val="24"/>
        </w:rPr>
        <w:t>2</w:t>
      </w:r>
      <w:r w:rsidR="00114800">
        <w:rPr>
          <w:rFonts w:asciiTheme="minorHAnsi" w:eastAsia="Arial" w:hAnsiTheme="minorHAnsi" w:cs="Arial"/>
          <w:w w:val="102"/>
          <w:sz w:val="22"/>
          <w:szCs w:val="24"/>
        </w:rPr>
        <w:t>015</w:t>
      </w:r>
    </w:p>
    <w:p w14:paraId="20BA49F4" w14:textId="77777777" w:rsidR="00865935" w:rsidRPr="00900581" w:rsidRDefault="00865935" w:rsidP="00233E27">
      <w:pPr>
        <w:widowControl/>
        <w:tabs>
          <w:tab w:val="left" w:pos="4780"/>
          <w:tab w:val="left" w:pos="9540"/>
        </w:tabs>
        <w:spacing w:before="22" w:after="0" w:line="228" w:lineRule="auto"/>
        <w:ind w:left="317" w:right="108"/>
        <w:rPr>
          <w:rFonts w:asciiTheme="minorHAnsi" w:eastAsia="Arial" w:hAnsiTheme="minorHAnsi" w:cs="Arial"/>
          <w:sz w:val="22"/>
          <w:szCs w:val="24"/>
        </w:rPr>
      </w:pP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t</w:t>
      </w:r>
      <w:r w:rsidRPr="00900581">
        <w:rPr>
          <w:rFonts w:asciiTheme="minorHAnsi" w:eastAsia="Arial" w:hAnsiTheme="minorHAnsi" w:cs="Arial"/>
          <w:spacing w:val="-2"/>
          <w:sz w:val="22"/>
          <w:szCs w:val="24"/>
        </w:rPr>
        <w:t>u</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ia</w:t>
      </w:r>
      <w:r w:rsidRPr="00900581">
        <w:rPr>
          <w:rFonts w:asciiTheme="minorHAnsi" w:eastAsia="Arial" w:hAnsiTheme="minorHAnsi" w:cs="Arial"/>
          <w:sz w:val="22"/>
          <w:szCs w:val="24"/>
        </w:rPr>
        <w:t>l</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pacing w:val="-1"/>
          <w:sz w:val="22"/>
          <w:szCs w:val="24"/>
        </w:rPr>
        <w:t>Co</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w:t>
      </w:r>
      <w:r w:rsidRPr="00900581">
        <w:rPr>
          <w:rFonts w:asciiTheme="minorHAnsi" w:eastAsia="Arial" w:hAnsiTheme="minorHAnsi" w:cs="Arial"/>
          <w:spacing w:val="9"/>
          <w:sz w:val="22"/>
          <w:szCs w:val="24"/>
        </w:rPr>
        <w:t xml:space="preserve"> </w:t>
      </w:r>
      <w:r w:rsidRPr="00900581">
        <w:rPr>
          <w:rFonts w:asciiTheme="minorHAnsi" w:eastAsia="Arial" w:hAnsiTheme="minorHAnsi" w:cs="Arial"/>
          <w:spacing w:val="-1"/>
          <w:sz w:val="22"/>
          <w:szCs w:val="24"/>
        </w:rPr>
        <w:t>Method</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z w:val="22"/>
          <w:szCs w:val="24"/>
        </w:rPr>
        <w:tab/>
        <w:t>Entry</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z w:val="22"/>
          <w:szCs w:val="24"/>
        </w:rPr>
        <w:t>Age</w:t>
      </w:r>
      <w:r w:rsidRPr="00900581">
        <w:rPr>
          <w:rFonts w:asciiTheme="minorHAnsi" w:eastAsia="Arial" w:hAnsiTheme="minorHAnsi" w:cs="Arial"/>
          <w:spacing w:val="8"/>
          <w:sz w:val="22"/>
          <w:szCs w:val="24"/>
        </w:rPr>
        <w:t xml:space="preserve"> </w:t>
      </w:r>
      <w:r w:rsidRPr="00900581">
        <w:rPr>
          <w:rFonts w:asciiTheme="minorHAnsi" w:eastAsia="Arial" w:hAnsiTheme="minorHAnsi" w:cs="Arial"/>
          <w:sz w:val="22"/>
          <w:szCs w:val="24"/>
        </w:rPr>
        <w:t>No</w:t>
      </w:r>
      <w:r w:rsidRPr="00900581">
        <w:rPr>
          <w:rFonts w:asciiTheme="minorHAnsi" w:eastAsia="Arial" w:hAnsiTheme="minorHAnsi" w:cs="Arial"/>
          <w:spacing w:val="1"/>
          <w:sz w:val="22"/>
          <w:szCs w:val="24"/>
        </w:rPr>
        <w:t>r</w:t>
      </w:r>
      <w:r w:rsidRPr="00900581">
        <w:rPr>
          <w:rFonts w:asciiTheme="minorHAnsi" w:eastAsia="Arial" w:hAnsiTheme="minorHAnsi" w:cs="Arial"/>
          <w:spacing w:val="3"/>
          <w:sz w:val="22"/>
          <w:szCs w:val="24"/>
        </w:rPr>
        <w:t>m</w:t>
      </w:r>
      <w:r w:rsidRPr="00900581">
        <w:rPr>
          <w:rFonts w:asciiTheme="minorHAnsi" w:eastAsia="Arial" w:hAnsiTheme="minorHAnsi" w:cs="Arial"/>
          <w:sz w:val="22"/>
          <w:szCs w:val="24"/>
        </w:rPr>
        <w:t>al</w:t>
      </w:r>
      <w:r w:rsidRPr="00900581">
        <w:rPr>
          <w:rFonts w:asciiTheme="minorHAnsi" w:eastAsia="Arial" w:hAnsiTheme="minorHAnsi" w:cs="Arial"/>
          <w:spacing w:val="13"/>
          <w:sz w:val="22"/>
          <w:szCs w:val="24"/>
        </w:rPr>
        <w:t xml:space="preserve"> </w:t>
      </w:r>
      <w:r w:rsidRPr="00900581">
        <w:rPr>
          <w:rFonts w:asciiTheme="minorHAnsi" w:eastAsia="Arial" w:hAnsiTheme="minorHAnsi" w:cs="Arial"/>
          <w:sz w:val="22"/>
          <w:szCs w:val="24"/>
        </w:rPr>
        <w:t>Co</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w:t>
      </w:r>
      <w:r w:rsidRPr="00900581">
        <w:rPr>
          <w:rFonts w:asciiTheme="minorHAnsi" w:eastAsia="Arial" w:hAnsiTheme="minorHAnsi" w:cs="Arial"/>
          <w:spacing w:val="9"/>
          <w:sz w:val="22"/>
          <w:szCs w:val="24"/>
        </w:rPr>
        <w:t xml:space="preserve"> </w:t>
      </w:r>
      <w:r w:rsidRPr="00900581">
        <w:rPr>
          <w:rFonts w:asciiTheme="minorHAnsi" w:eastAsia="Arial" w:hAnsiTheme="minorHAnsi" w:cs="Arial"/>
          <w:w w:val="102"/>
          <w:sz w:val="22"/>
          <w:szCs w:val="24"/>
        </w:rPr>
        <w:t>Method</w:t>
      </w:r>
    </w:p>
    <w:p w14:paraId="25B3D2DC" w14:textId="77777777" w:rsidR="00865935" w:rsidRPr="00900581" w:rsidRDefault="00865935" w:rsidP="00233E27">
      <w:pPr>
        <w:widowControl/>
        <w:tabs>
          <w:tab w:val="left" w:pos="4780"/>
          <w:tab w:val="left" w:pos="9540"/>
        </w:tabs>
        <w:spacing w:before="24" w:after="0" w:line="228" w:lineRule="auto"/>
        <w:ind w:left="4788" w:right="108" w:hanging="4471"/>
        <w:jc w:val="both"/>
        <w:rPr>
          <w:rFonts w:asciiTheme="minorHAnsi" w:eastAsia="Arial" w:hAnsiTheme="minorHAnsi" w:cs="Arial"/>
          <w:sz w:val="22"/>
          <w:szCs w:val="24"/>
        </w:rPr>
      </w:pPr>
      <w:r w:rsidRPr="00900581">
        <w:rPr>
          <w:rFonts w:asciiTheme="minorHAnsi" w:eastAsia="Arial" w:hAnsiTheme="minorHAnsi" w:cs="Arial"/>
          <w:spacing w:val="-1"/>
          <w:sz w:val="22"/>
          <w:szCs w:val="24"/>
        </w:rPr>
        <w:t>A</w:t>
      </w:r>
      <w:r w:rsidRPr="00900581">
        <w:rPr>
          <w:rFonts w:asciiTheme="minorHAnsi" w:eastAsia="Arial" w:hAnsiTheme="minorHAnsi" w:cs="Arial"/>
          <w:spacing w:val="3"/>
          <w:sz w:val="22"/>
          <w:szCs w:val="24"/>
        </w:rPr>
        <w:t>m</w:t>
      </w:r>
      <w:r w:rsidRPr="00900581">
        <w:rPr>
          <w:rFonts w:asciiTheme="minorHAnsi" w:eastAsia="Arial" w:hAnsiTheme="minorHAnsi" w:cs="Arial"/>
          <w:sz w:val="22"/>
          <w:szCs w:val="24"/>
        </w:rPr>
        <w:t>o</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t</w:t>
      </w:r>
      <w:r w:rsidRPr="00900581">
        <w:rPr>
          <w:rFonts w:asciiTheme="minorHAnsi" w:eastAsia="Arial" w:hAnsiTheme="minorHAnsi" w:cs="Arial"/>
          <w:spacing w:val="-1"/>
          <w:sz w:val="22"/>
          <w:szCs w:val="24"/>
        </w:rPr>
        <w:t>i</w:t>
      </w:r>
      <w:r w:rsidRPr="00900581">
        <w:rPr>
          <w:rFonts w:asciiTheme="minorHAnsi" w:eastAsia="Arial" w:hAnsiTheme="minorHAnsi" w:cs="Arial"/>
          <w:spacing w:val="-4"/>
          <w:sz w:val="22"/>
          <w:szCs w:val="24"/>
        </w:rPr>
        <w:t>z</w:t>
      </w:r>
      <w:r w:rsidRPr="00900581">
        <w:rPr>
          <w:rFonts w:asciiTheme="minorHAnsi" w:eastAsia="Arial" w:hAnsiTheme="minorHAnsi" w:cs="Arial"/>
          <w:spacing w:val="-1"/>
          <w:sz w:val="22"/>
          <w:szCs w:val="24"/>
        </w:rPr>
        <w:t>atio</w:t>
      </w:r>
      <w:r w:rsidRPr="00900581">
        <w:rPr>
          <w:rFonts w:asciiTheme="minorHAnsi" w:eastAsia="Arial" w:hAnsiTheme="minorHAnsi" w:cs="Arial"/>
          <w:sz w:val="22"/>
          <w:szCs w:val="24"/>
        </w:rPr>
        <w:t>n</w:t>
      </w:r>
      <w:r w:rsidRPr="00900581">
        <w:rPr>
          <w:rFonts w:asciiTheme="minorHAnsi" w:eastAsia="Arial" w:hAnsiTheme="minorHAnsi" w:cs="Arial"/>
          <w:spacing w:val="22"/>
          <w:sz w:val="22"/>
          <w:szCs w:val="24"/>
        </w:rPr>
        <w:t xml:space="preserve"> </w:t>
      </w:r>
      <w:r w:rsidRPr="00900581">
        <w:rPr>
          <w:rFonts w:asciiTheme="minorHAnsi" w:eastAsia="Arial" w:hAnsiTheme="minorHAnsi" w:cs="Arial"/>
          <w:spacing w:val="-1"/>
          <w:sz w:val="22"/>
          <w:szCs w:val="24"/>
        </w:rPr>
        <w:t>Met</w:t>
      </w:r>
      <w:r w:rsidRPr="00900581">
        <w:rPr>
          <w:rFonts w:asciiTheme="minorHAnsi" w:eastAsia="Arial" w:hAnsiTheme="minorHAnsi" w:cs="Arial"/>
          <w:spacing w:val="-2"/>
          <w:sz w:val="22"/>
          <w:szCs w:val="24"/>
        </w:rPr>
        <w:t>h</w:t>
      </w:r>
      <w:r w:rsidRPr="00900581">
        <w:rPr>
          <w:rFonts w:asciiTheme="minorHAnsi" w:eastAsia="Arial" w:hAnsiTheme="minorHAnsi" w:cs="Arial"/>
          <w:spacing w:val="-1"/>
          <w:sz w:val="22"/>
          <w:szCs w:val="24"/>
        </w:rPr>
        <w:t>od</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z w:val="22"/>
          <w:szCs w:val="24"/>
        </w:rPr>
        <w:tab/>
        <w:t>In</w:t>
      </w:r>
      <w:r w:rsidRPr="00900581">
        <w:rPr>
          <w:rFonts w:asciiTheme="minorHAnsi" w:eastAsia="Arial" w:hAnsiTheme="minorHAnsi" w:cs="Arial"/>
          <w:spacing w:val="1"/>
          <w:sz w:val="22"/>
          <w:szCs w:val="24"/>
        </w:rPr>
        <w:t>cr</w:t>
      </w:r>
      <w:r w:rsidRPr="00900581">
        <w:rPr>
          <w:rFonts w:asciiTheme="minorHAnsi" w:eastAsia="Arial" w:hAnsiTheme="minorHAnsi" w:cs="Arial"/>
          <w:sz w:val="22"/>
          <w:szCs w:val="24"/>
        </w:rPr>
        <w:t>ea</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ing</w:t>
      </w:r>
      <w:r w:rsidRPr="00900581">
        <w:rPr>
          <w:rFonts w:asciiTheme="minorHAnsi" w:eastAsia="Arial" w:hAnsiTheme="minorHAnsi" w:cs="Arial"/>
          <w:spacing w:val="19"/>
          <w:sz w:val="22"/>
          <w:szCs w:val="24"/>
        </w:rPr>
        <w:t xml:space="preserve"> </w:t>
      </w:r>
      <w:r w:rsidRPr="00900581">
        <w:rPr>
          <w:rFonts w:asciiTheme="minorHAnsi" w:eastAsia="Arial" w:hAnsiTheme="minorHAnsi" w:cs="Arial"/>
          <w:sz w:val="22"/>
          <w:szCs w:val="24"/>
        </w:rPr>
        <w:t>at</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z w:val="22"/>
          <w:szCs w:val="24"/>
        </w:rPr>
        <w:t>10%</w:t>
      </w:r>
      <w:r w:rsidRPr="00900581">
        <w:rPr>
          <w:rFonts w:asciiTheme="minorHAnsi" w:eastAsia="Arial" w:hAnsiTheme="minorHAnsi" w:cs="Arial"/>
          <w:spacing w:val="10"/>
          <w:sz w:val="22"/>
          <w:szCs w:val="24"/>
        </w:rPr>
        <w:t xml:space="preserve"> </w:t>
      </w:r>
      <w:r w:rsidRPr="00900581">
        <w:rPr>
          <w:rFonts w:asciiTheme="minorHAnsi" w:eastAsia="Arial" w:hAnsiTheme="minorHAnsi" w:cs="Arial"/>
          <w:sz w:val="22"/>
          <w:szCs w:val="24"/>
        </w:rPr>
        <w:t>in</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z w:val="22"/>
          <w:szCs w:val="24"/>
        </w:rPr>
        <w:t>F</w:t>
      </w:r>
      <w:r w:rsidRPr="00900581">
        <w:rPr>
          <w:rFonts w:asciiTheme="minorHAnsi" w:eastAsia="Arial" w:hAnsiTheme="minorHAnsi" w:cs="Arial"/>
          <w:spacing w:val="-3"/>
          <w:sz w:val="22"/>
          <w:szCs w:val="24"/>
        </w:rPr>
        <w:t>Y</w:t>
      </w:r>
      <w:r w:rsidRPr="00900581">
        <w:rPr>
          <w:rFonts w:asciiTheme="minorHAnsi" w:eastAsia="Arial" w:hAnsiTheme="minorHAnsi" w:cs="Arial"/>
          <w:sz w:val="22"/>
          <w:szCs w:val="24"/>
        </w:rPr>
        <w:t>1</w:t>
      </w:r>
      <w:r w:rsidRPr="00900581">
        <w:rPr>
          <w:rFonts w:asciiTheme="minorHAnsi" w:eastAsia="Arial" w:hAnsiTheme="minorHAnsi" w:cs="Arial"/>
          <w:spacing w:val="-2"/>
          <w:sz w:val="22"/>
          <w:szCs w:val="24"/>
        </w:rPr>
        <w:t>6</w:t>
      </w:r>
      <w:r w:rsidRPr="00900581">
        <w:rPr>
          <w:rFonts w:asciiTheme="minorHAnsi" w:eastAsia="Arial" w:hAnsiTheme="minorHAnsi" w:cs="Arial"/>
          <w:sz w:val="22"/>
          <w:szCs w:val="24"/>
        </w:rPr>
        <w:t>,</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z w:val="22"/>
          <w:szCs w:val="24"/>
        </w:rPr>
        <w:t>and</w:t>
      </w:r>
      <w:r w:rsidRPr="00900581">
        <w:rPr>
          <w:rFonts w:asciiTheme="minorHAnsi" w:eastAsia="Arial" w:hAnsiTheme="minorHAnsi" w:cs="Arial"/>
          <w:spacing w:val="7"/>
          <w:sz w:val="22"/>
          <w:szCs w:val="24"/>
        </w:rPr>
        <w:t xml:space="preserve"> </w:t>
      </w:r>
      <w:r w:rsidRPr="00900581">
        <w:rPr>
          <w:rFonts w:asciiTheme="minorHAnsi" w:eastAsia="Arial" w:hAnsiTheme="minorHAnsi" w:cs="Arial"/>
          <w:spacing w:val="1"/>
          <w:w w:val="102"/>
          <w:sz w:val="22"/>
          <w:szCs w:val="24"/>
        </w:rPr>
        <w:t>F</w:t>
      </w:r>
      <w:r w:rsidRPr="00900581">
        <w:rPr>
          <w:rFonts w:asciiTheme="minorHAnsi" w:eastAsia="Arial" w:hAnsiTheme="minorHAnsi" w:cs="Arial"/>
          <w:spacing w:val="-4"/>
          <w:w w:val="102"/>
          <w:sz w:val="22"/>
          <w:szCs w:val="24"/>
        </w:rPr>
        <w:t>Y</w:t>
      </w:r>
      <w:r w:rsidRPr="00900581">
        <w:rPr>
          <w:rFonts w:asciiTheme="minorHAnsi" w:eastAsia="Arial" w:hAnsiTheme="minorHAnsi" w:cs="Arial"/>
          <w:w w:val="102"/>
          <w:sz w:val="22"/>
          <w:szCs w:val="24"/>
        </w:rPr>
        <w:t xml:space="preserve">17, </w:t>
      </w:r>
      <w:r w:rsidRPr="00900581">
        <w:rPr>
          <w:rFonts w:asciiTheme="minorHAnsi" w:eastAsia="Arial" w:hAnsiTheme="minorHAnsi" w:cs="Arial"/>
          <w:spacing w:val="-1"/>
          <w:sz w:val="22"/>
          <w:szCs w:val="24"/>
        </w:rPr>
        <w:t>beginnin</w:t>
      </w:r>
      <w:r w:rsidRPr="00900581">
        <w:rPr>
          <w:rFonts w:asciiTheme="minorHAnsi" w:eastAsia="Arial" w:hAnsiTheme="minorHAnsi" w:cs="Arial"/>
          <w:sz w:val="22"/>
          <w:szCs w:val="24"/>
        </w:rPr>
        <w:t>g</w:t>
      </w:r>
      <w:r w:rsidRPr="00900581">
        <w:rPr>
          <w:rFonts w:asciiTheme="minorHAnsi" w:eastAsia="Arial" w:hAnsiTheme="minorHAnsi" w:cs="Arial"/>
          <w:spacing w:val="17"/>
          <w:sz w:val="22"/>
          <w:szCs w:val="24"/>
        </w:rPr>
        <w:t xml:space="preserve"> </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n</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pacing w:val="-1"/>
          <w:sz w:val="22"/>
          <w:szCs w:val="24"/>
        </w:rPr>
        <w:t>F</w:t>
      </w:r>
      <w:r w:rsidRPr="00900581">
        <w:rPr>
          <w:rFonts w:asciiTheme="minorHAnsi" w:eastAsia="Arial" w:hAnsiTheme="minorHAnsi" w:cs="Arial"/>
          <w:spacing w:val="-3"/>
          <w:sz w:val="22"/>
          <w:szCs w:val="24"/>
        </w:rPr>
        <w:t>Y</w:t>
      </w:r>
      <w:r w:rsidRPr="00900581">
        <w:rPr>
          <w:rFonts w:asciiTheme="minorHAnsi" w:eastAsia="Arial" w:hAnsiTheme="minorHAnsi" w:cs="Arial"/>
          <w:spacing w:val="-1"/>
          <w:sz w:val="22"/>
          <w:szCs w:val="24"/>
        </w:rPr>
        <w:t>1</w:t>
      </w:r>
      <w:r w:rsidRPr="00900581">
        <w:rPr>
          <w:rFonts w:asciiTheme="minorHAnsi" w:eastAsia="Arial" w:hAnsiTheme="minorHAnsi" w:cs="Arial"/>
          <w:sz w:val="22"/>
          <w:szCs w:val="24"/>
        </w:rPr>
        <w:t>8</w:t>
      </w:r>
      <w:r w:rsidRPr="00900581">
        <w:rPr>
          <w:rFonts w:asciiTheme="minorHAnsi" w:eastAsia="Arial" w:hAnsiTheme="minorHAnsi" w:cs="Arial"/>
          <w:spacing w:val="10"/>
          <w:sz w:val="22"/>
          <w:szCs w:val="24"/>
        </w:rPr>
        <w:t xml:space="preserve"> </w:t>
      </w:r>
      <w:r w:rsidRPr="00900581">
        <w:rPr>
          <w:rFonts w:asciiTheme="minorHAnsi" w:eastAsia="Arial" w:hAnsiTheme="minorHAnsi" w:cs="Arial"/>
          <w:spacing w:val="-1"/>
          <w:sz w:val="22"/>
          <w:szCs w:val="24"/>
        </w:rPr>
        <w:t>t</w:t>
      </w:r>
      <w:r w:rsidRPr="00900581">
        <w:rPr>
          <w:rFonts w:asciiTheme="minorHAnsi" w:eastAsia="Arial" w:hAnsiTheme="minorHAnsi" w:cs="Arial"/>
          <w:spacing w:val="-2"/>
          <w:sz w:val="22"/>
          <w:szCs w:val="24"/>
        </w:rPr>
        <w:t>h</w:t>
      </w:r>
      <w:r w:rsidRPr="00900581">
        <w:rPr>
          <w:rFonts w:asciiTheme="minorHAnsi" w:eastAsia="Arial" w:hAnsiTheme="minorHAnsi" w:cs="Arial"/>
          <w:sz w:val="22"/>
          <w:szCs w:val="24"/>
        </w:rPr>
        <w:t>e</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e</w:t>
      </w:r>
      <w:r w:rsidRPr="00900581">
        <w:rPr>
          <w:rFonts w:asciiTheme="minorHAnsi" w:eastAsia="Arial" w:hAnsiTheme="minorHAnsi" w:cs="Arial"/>
          <w:spacing w:val="4"/>
          <w:sz w:val="22"/>
          <w:szCs w:val="24"/>
        </w:rPr>
        <w:t>m</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inin</w:t>
      </w:r>
      <w:r w:rsidRPr="00900581">
        <w:rPr>
          <w:rFonts w:asciiTheme="minorHAnsi" w:eastAsia="Arial" w:hAnsiTheme="minorHAnsi" w:cs="Arial"/>
          <w:sz w:val="22"/>
          <w:szCs w:val="24"/>
        </w:rPr>
        <w:t>g</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pacing w:val="1"/>
          <w:w w:val="102"/>
          <w:sz w:val="22"/>
          <w:szCs w:val="24"/>
        </w:rPr>
        <w:t>U</w:t>
      </w:r>
      <w:r w:rsidRPr="00900581">
        <w:rPr>
          <w:rFonts w:asciiTheme="minorHAnsi" w:eastAsia="Arial" w:hAnsiTheme="minorHAnsi" w:cs="Arial"/>
          <w:w w:val="102"/>
          <w:sz w:val="22"/>
          <w:szCs w:val="24"/>
        </w:rPr>
        <w:t>n</w:t>
      </w:r>
      <w:r w:rsidRPr="00900581">
        <w:rPr>
          <w:rFonts w:asciiTheme="minorHAnsi" w:eastAsia="Arial" w:hAnsiTheme="minorHAnsi" w:cs="Arial"/>
          <w:spacing w:val="1"/>
          <w:w w:val="102"/>
          <w:sz w:val="22"/>
          <w:szCs w:val="24"/>
        </w:rPr>
        <w:t>f</w:t>
      </w:r>
      <w:r w:rsidRPr="00900581">
        <w:rPr>
          <w:rFonts w:asciiTheme="minorHAnsi" w:eastAsia="Arial" w:hAnsiTheme="minorHAnsi" w:cs="Arial"/>
          <w:spacing w:val="-1"/>
          <w:w w:val="102"/>
          <w:sz w:val="22"/>
          <w:szCs w:val="24"/>
        </w:rPr>
        <w:t>unded</w:t>
      </w:r>
      <w:r w:rsidR="00FA568A" w:rsidRPr="00900581">
        <w:rPr>
          <w:rFonts w:asciiTheme="minorHAnsi" w:eastAsia="Arial" w:hAnsiTheme="minorHAnsi" w:cs="Arial"/>
          <w:spacing w:val="-1"/>
          <w:w w:val="102"/>
          <w:sz w:val="22"/>
          <w:szCs w:val="24"/>
        </w:rPr>
        <w:t xml:space="preserve"> </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c</w:t>
      </w:r>
      <w:r w:rsidRPr="00900581">
        <w:rPr>
          <w:rFonts w:asciiTheme="minorHAnsi" w:eastAsia="Arial" w:hAnsiTheme="minorHAnsi" w:cs="Arial"/>
          <w:spacing w:val="-1"/>
          <w:sz w:val="22"/>
          <w:szCs w:val="24"/>
        </w:rPr>
        <w:t>tuaria</w:t>
      </w:r>
      <w:r w:rsidRPr="00900581">
        <w:rPr>
          <w:rFonts w:asciiTheme="minorHAnsi" w:eastAsia="Arial" w:hAnsiTheme="minorHAnsi" w:cs="Arial"/>
          <w:sz w:val="22"/>
          <w:szCs w:val="24"/>
        </w:rPr>
        <w:t>l</w:t>
      </w:r>
      <w:r w:rsidRPr="00900581">
        <w:rPr>
          <w:rFonts w:asciiTheme="minorHAnsi" w:eastAsia="Arial" w:hAnsiTheme="minorHAnsi" w:cs="Arial"/>
          <w:spacing w:val="14"/>
          <w:sz w:val="22"/>
          <w:szCs w:val="24"/>
        </w:rPr>
        <w:t xml:space="preserve"> </w:t>
      </w:r>
      <w:r w:rsidRPr="00900581">
        <w:rPr>
          <w:rFonts w:asciiTheme="minorHAnsi" w:eastAsia="Arial" w:hAnsiTheme="minorHAnsi" w:cs="Arial"/>
          <w:spacing w:val="-1"/>
          <w:sz w:val="22"/>
          <w:szCs w:val="24"/>
        </w:rPr>
        <w:t>Li</w:t>
      </w:r>
      <w:r w:rsidRPr="00900581">
        <w:rPr>
          <w:rFonts w:asciiTheme="minorHAnsi" w:eastAsia="Arial" w:hAnsiTheme="minorHAnsi" w:cs="Arial"/>
          <w:spacing w:val="-2"/>
          <w:sz w:val="22"/>
          <w:szCs w:val="24"/>
        </w:rPr>
        <w:t>a</w:t>
      </w:r>
      <w:r w:rsidRPr="00900581">
        <w:rPr>
          <w:rFonts w:asciiTheme="minorHAnsi" w:eastAsia="Arial" w:hAnsiTheme="minorHAnsi" w:cs="Arial"/>
          <w:sz w:val="22"/>
          <w:szCs w:val="24"/>
        </w:rPr>
        <w:t>b</w:t>
      </w:r>
      <w:r w:rsidRPr="00900581">
        <w:rPr>
          <w:rFonts w:asciiTheme="minorHAnsi" w:eastAsia="Arial" w:hAnsiTheme="minorHAnsi" w:cs="Arial"/>
          <w:spacing w:val="-1"/>
          <w:sz w:val="22"/>
          <w:szCs w:val="24"/>
        </w:rPr>
        <w:t>ilit</w:t>
      </w:r>
      <w:r w:rsidRPr="00900581">
        <w:rPr>
          <w:rFonts w:asciiTheme="minorHAnsi" w:eastAsia="Arial" w:hAnsiTheme="minorHAnsi" w:cs="Arial"/>
          <w:sz w:val="22"/>
          <w:szCs w:val="24"/>
        </w:rPr>
        <w:t>y</w:t>
      </w:r>
      <w:r w:rsidRPr="00900581">
        <w:rPr>
          <w:rFonts w:asciiTheme="minorHAnsi" w:eastAsia="Arial" w:hAnsiTheme="minorHAnsi" w:cs="Arial"/>
          <w:spacing w:val="8"/>
          <w:sz w:val="22"/>
          <w:szCs w:val="24"/>
        </w:rPr>
        <w:t xml:space="preserve"> </w:t>
      </w:r>
      <w:r w:rsidRPr="00900581">
        <w:rPr>
          <w:rFonts w:asciiTheme="minorHAnsi" w:eastAsia="Arial" w:hAnsiTheme="minorHAnsi" w:cs="Arial"/>
          <w:spacing w:val="-3"/>
          <w:sz w:val="22"/>
          <w:szCs w:val="24"/>
        </w:rPr>
        <w:t>w</w:t>
      </w:r>
      <w:r w:rsidRPr="00900581">
        <w:rPr>
          <w:rFonts w:asciiTheme="minorHAnsi" w:eastAsia="Arial" w:hAnsiTheme="minorHAnsi" w:cs="Arial"/>
          <w:spacing w:val="-1"/>
          <w:sz w:val="22"/>
          <w:szCs w:val="24"/>
        </w:rPr>
        <w:t>il</w:t>
      </w:r>
      <w:r w:rsidRPr="00900581">
        <w:rPr>
          <w:rFonts w:asciiTheme="minorHAnsi" w:eastAsia="Arial" w:hAnsiTheme="minorHAnsi" w:cs="Arial"/>
          <w:sz w:val="22"/>
          <w:szCs w:val="24"/>
        </w:rPr>
        <w:t>l</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sz w:val="22"/>
          <w:szCs w:val="24"/>
        </w:rPr>
        <w:t>b</w:t>
      </w:r>
      <w:r w:rsidRPr="00900581">
        <w:rPr>
          <w:rFonts w:asciiTheme="minorHAnsi" w:eastAsia="Arial" w:hAnsiTheme="minorHAnsi" w:cs="Arial"/>
          <w:sz w:val="22"/>
          <w:szCs w:val="24"/>
        </w:rPr>
        <w:t>e</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pacing w:val="-1"/>
          <w:sz w:val="22"/>
          <w:szCs w:val="24"/>
        </w:rPr>
        <w:t>a</w:t>
      </w:r>
      <w:r w:rsidRPr="00900581">
        <w:rPr>
          <w:rFonts w:asciiTheme="minorHAnsi" w:eastAsia="Arial" w:hAnsiTheme="minorHAnsi" w:cs="Arial"/>
          <w:spacing w:val="4"/>
          <w:sz w:val="22"/>
          <w:szCs w:val="24"/>
        </w:rPr>
        <w:t>m</w:t>
      </w:r>
      <w:r w:rsidRPr="00900581">
        <w:rPr>
          <w:rFonts w:asciiTheme="minorHAnsi" w:eastAsia="Arial" w:hAnsiTheme="minorHAnsi" w:cs="Arial"/>
          <w:spacing w:val="-1"/>
          <w:sz w:val="22"/>
          <w:szCs w:val="24"/>
        </w:rPr>
        <w:t>o</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ti</w:t>
      </w:r>
      <w:r w:rsidRPr="00900581">
        <w:rPr>
          <w:rFonts w:asciiTheme="minorHAnsi" w:eastAsia="Arial" w:hAnsiTheme="minorHAnsi" w:cs="Arial"/>
          <w:spacing w:val="-4"/>
          <w:sz w:val="22"/>
          <w:szCs w:val="24"/>
        </w:rPr>
        <w:t>z</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w:t>
      </w:r>
      <w:r w:rsidRPr="00900581">
        <w:rPr>
          <w:rFonts w:asciiTheme="minorHAnsi" w:eastAsia="Arial" w:hAnsiTheme="minorHAnsi" w:cs="Arial"/>
          <w:spacing w:val="18"/>
          <w:sz w:val="22"/>
          <w:szCs w:val="24"/>
        </w:rPr>
        <w:t xml:space="preserve"> </w:t>
      </w:r>
      <w:r w:rsidRPr="00900581">
        <w:rPr>
          <w:rFonts w:asciiTheme="minorHAnsi" w:eastAsia="Arial" w:hAnsiTheme="minorHAnsi" w:cs="Arial"/>
          <w:spacing w:val="-2"/>
          <w:sz w:val="22"/>
          <w:szCs w:val="24"/>
        </w:rPr>
        <w:t>o</w:t>
      </w:r>
      <w:r w:rsidRPr="00900581">
        <w:rPr>
          <w:rFonts w:asciiTheme="minorHAnsi" w:eastAsia="Arial" w:hAnsiTheme="minorHAnsi" w:cs="Arial"/>
          <w:sz w:val="22"/>
          <w:szCs w:val="24"/>
        </w:rPr>
        <w:t>n</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z w:val="22"/>
          <w:szCs w:val="24"/>
        </w:rPr>
        <w:t>a</w:t>
      </w:r>
      <w:r w:rsidRPr="00900581">
        <w:rPr>
          <w:rFonts w:asciiTheme="minorHAnsi" w:eastAsia="Arial" w:hAnsiTheme="minorHAnsi" w:cs="Arial"/>
          <w:spacing w:val="3"/>
          <w:sz w:val="22"/>
          <w:szCs w:val="24"/>
        </w:rPr>
        <w:t xml:space="preserve"> </w:t>
      </w:r>
      <w:r w:rsidRPr="00900581">
        <w:rPr>
          <w:rFonts w:asciiTheme="minorHAnsi" w:eastAsia="Arial" w:hAnsiTheme="minorHAnsi" w:cs="Arial"/>
          <w:spacing w:val="-1"/>
          <w:sz w:val="22"/>
          <w:szCs w:val="24"/>
        </w:rPr>
        <w:t>4</w:t>
      </w:r>
      <w:r w:rsidRPr="00900581">
        <w:rPr>
          <w:rFonts w:asciiTheme="minorHAnsi" w:eastAsia="Arial" w:hAnsiTheme="minorHAnsi" w:cs="Arial"/>
          <w:sz w:val="22"/>
          <w:szCs w:val="24"/>
        </w:rPr>
        <w:t>%</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w w:val="102"/>
          <w:sz w:val="22"/>
          <w:szCs w:val="24"/>
        </w:rPr>
        <w:t xml:space="preserve">annually </w:t>
      </w:r>
      <w:r w:rsidRPr="00900581">
        <w:rPr>
          <w:rFonts w:asciiTheme="minorHAnsi" w:eastAsia="Arial" w:hAnsiTheme="minorHAnsi" w:cs="Arial"/>
          <w:spacing w:val="-1"/>
          <w:sz w:val="22"/>
          <w:szCs w:val="24"/>
        </w:rPr>
        <w:t>i</w:t>
      </w:r>
      <w:r w:rsidRPr="00900581">
        <w:rPr>
          <w:rFonts w:asciiTheme="minorHAnsi" w:eastAsia="Arial" w:hAnsiTheme="minorHAnsi" w:cs="Arial"/>
          <w:spacing w:val="-2"/>
          <w:sz w:val="22"/>
          <w:szCs w:val="24"/>
        </w:rPr>
        <w:t>n</w:t>
      </w:r>
      <w:r w:rsidRPr="00900581">
        <w:rPr>
          <w:rFonts w:asciiTheme="minorHAnsi" w:eastAsia="Arial" w:hAnsiTheme="minorHAnsi" w:cs="Arial"/>
          <w:spacing w:val="1"/>
          <w:sz w:val="22"/>
          <w:szCs w:val="24"/>
        </w:rPr>
        <w:t>cr</w:t>
      </w:r>
      <w:r w:rsidRPr="00900581">
        <w:rPr>
          <w:rFonts w:asciiTheme="minorHAnsi" w:eastAsia="Arial" w:hAnsiTheme="minorHAnsi" w:cs="Arial"/>
          <w:spacing w:val="-1"/>
          <w:sz w:val="22"/>
          <w:szCs w:val="24"/>
        </w:rPr>
        <w:t>ea</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in</w:t>
      </w:r>
      <w:r w:rsidRPr="00900581">
        <w:rPr>
          <w:rFonts w:asciiTheme="minorHAnsi" w:eastAsia="Arial" w:hAnsiTheme="minorHAnsi" w:cs="Arial"/>
          <w:sz w:val="22"/>
          <w:szCs w:val="24"/>
        </w:rPr>
        <w:t>g</w:t>
      </w:r>
      <w:r w:rsidRPr="00900581">
        <w:rPr>
          <w:rFonts w:asciiTheme="minorHAnsi" w:eastAsia="Arial" w:hAnsiTheme="minorHAnsi" w:cs="Arial"/>
          <w:spacing w:val="18"/>
          <w:sz w:val="22"/>
          <w:szCs w:val="24"/>
        </w:rPr>
        <w:t xml:space="preserve"> </w:t>
      </w:r>
      <w:r w:rsidRPr="00900581">
        <w:rPr>
          <w:rFonts w:asciiTheme="minorHAnsi" w:eastAsia="Arial" w:hAnsiTheme="minorHAnsi" w:cs="Arial"/>
          <w:spacing w:val="-1"/>
          <w:sz w:val="22"/>
          <w:szCs w:val="24"/>
        </w:rPr>
        <w:t>ba</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s</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pacing w:val="-1"/>
          <w:sz w:val="22"/>
          <w:szCs w:val="24"/>
        </w:rPr>
        <w:t>t</w:t>
      </w:r>
      <w:r w:rsidRPr="00900581">
        <w:rPr>
          <w:rFonts w:asciiTheme="minorHAnsi" w:eastAsia="Arial" w:hAnsiTheme="minorHAnsi" w:cs="Arial"/>
          <w:sz w:val="22"/>
          <w:szCs w:val="24"/>
        </w:rPr>
        <w:t>o</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pacing w:val="-1"/>
          <w:w w:val="102"/>
          <w:sz w:val="22"/>
          <w:szCs w:val="24"/>
        </w:rPr>
        <w:t>F</w:t>
      </w:r>
      <w:r w:rsidRPr="00900581">
        <w:rPr>
          <w:rFonts w:asciiTheme="minorHAnsi" w:eastAsia="Arial" w:hAnsiTheme="minorHAnsi" w:cs="Arial"/>
          <w:spacing w:val="-3"/>
          <w:w w:val="102"/>
          <w:sz w:val="22"/>
          <w:szCs w:val="24"/>
        </w:rPr>
        <w:t>Y</w:t>
      </w:r>
      <w:r w:rsidRPr="00900581">
        <w:rPr>
          <w:rFonts w:asciiTheme="minorHAnsi" w:eastAsia="Arial" w:hAnsiTheme="minorHAnsi" w:cs="Arial"/>
          <w:spacing w:val="-1"/>
          <w:w w:val="102"/>
          <w:sz w:val="22"/>
          <w:szCs w:val="24"/>
        </w:rPr>
        <w:t>40.</w:t>
      </w:r>
    </w:p>
    <w:p w14:paraId="7EAD04C1" w14:textId="77777777" w:rsidR="00865935" w:rsidRPr="00900581" w:rsidRDefault="00865935" w:rsidP="00233E27">
      <w:pPr>
        <w:widowControl/>
        <w:tabs>
          <w:tab w:val="left" w:pos="4780"/>
          <w:tab w:val="left" w:pos="9540"/>
        </w:tabs>
        <w:spacing w:before="2" w:after="0" w:line="228" w:lineRule="auto"/>
        <w:ind w:left="317" w:right="108"/>
        <w:rPr>
          <w:rFonts w:asciiTheme="minorHAnsi" w:eastAsia="Arial" w:hAnsiTheme="minorHAnsi" w:cs="Arial"/>
          <w:sz w:val="22"/>
          <w:szCs w:val="24"/>
        </w:rPr>
      </w:pPr>
      <w:r w:rsidRPr="00900581">
        <w:rPr>
          <w:rFonts w:asciiTheme="minorHAnsi" w:eastAsia="Arial" w:hAnsiTheme="minorHAnsi" w:cs="Arial"/>
          <w:spacing w:val="-1"/>
          <w:sz w:val="22"/>
          <w:szCs w:val="24"/>
        </w:rPr>
        <w:t>Re</w:t>
      </w:r>
      <w:r w:rsidRPr="00900581">
        <w:rPr>
          <w:rFonts w:asciiTheme="minorHAnsi" w:eastAsia="Arial" w:hAnsiTheme="minorHAnsi" w:cs="Arial"/>
          <w:spacing w:val="4"/>
          <w:sz w:val="22"/>
          <w:szCs w:val="24"/>
        </w:rPr>
        <w:t>m</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inin</w:t>
      </w:r>
      <w:r w:rsidRPr="00900581">
        <w:rPr>
          <w:rFonts w:asciiTheme="minorHAnsi" w:eastAsia="Arial" w:hAnsiTheme="minorHAnsi" w:cs="Arial"/>
          <w:sz w:val="22"/>
          <w:szCs w:val="24"/>
        </w:rPr>
        <w:t>g</w:t>
      </w:r>
      <w:r w:rsidRPr="00900581">
        <w:rPr>
          <w:rFonts w:asciiTheme="minorHAnsi" w:eastAsia="Arial" w:hAnsiTheme="minorHAnsi" w:cs="Arial"/>
          <w:spacing w:val="19"/>
          <w:sz w:val="22"/>
          <w:szCs w:val="24"/>
        </w:rPr>
        <w:t xml:space="preserve"> </w:t>
      </w:r>
      <w:r w:rsidRPr="00900581">
        <w:rPr>
          <w:rFonts w:asciiTheme="minorHAnsi" w:eastAsia="Arial" w:hAnsiTheme="minorHAnsi" w:cs="Arial"/>
          <w:spacing w:val="-2"/>
          <w:sz w:val="22"/>
          <w:szCs w:val="24"/>
        </w:rPr>
        <w:t>A</w:t>
      </w:r>
      <w:r w:rsidRPr="00900581">
        <w:rPr>
          <w:rFonts w:asciiTheme="minorHAnsi" w:eastAsia="Arial" w:hAnsiTheme="minorHAnsi" w:cs="Arial"/>
          <w:spacing w:val="4"/>
          <w:sz w:val="22"/>
          <w:szCs w:val="24"/>
        </w:rPr>
        <w:t>m</w:t>
      </w:r>
      <w:r w:rsidRPr="00900581">
        <w:rPr>
          <w:rFonts w:asciiTheme="minorHAnsi" w:eastAsia="Arial" w:hAnsiTheme="minorHAnsi" w:cs="Arial"/>
          <w:spacing w:val="-1"/>
          <w:sz w:val="22"/>
          <w:szCs w:val="24"/>
        </w:rPr>
        <w:t>o</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ti</w:t>
      </w:r>
      <w:r w:rsidRPr="00900581">
        <w:rPr>
          <w:rFonts w:asciiTheme="minorHAnsi" w:eastAsia="Arial" w:hAnsiTheme="minorHAnsi" w:cs="Arial"/>
          <w:spacing w:val="-4"/>
          <w:sz w:val="22"/>
          <w:szCs w:val="24"/>
        </w:rPr>
        <w:t>z</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tio</w:t>
      </w:r>
      <w:r w:rsidRPr="00900581">
        <w:rPr>
          <w:rFonts w:asciiTheme="minorHAnsi" w:eastAsia="Arial" w:hAnsiTheme="minorHAnsi" w:cs="Arial"/>
          <w:sz w:val="22"/>
          <w:szCs w:val="24"/>
        </w:rPr>
        <w:t>n</w:t>
      </w:r>
      <w:r w:rsidRPr="00900581">
        <w:rPr>
          <w:rFonts w:asciiTheme="minorHAnsi" w:eastAsia="Arial" w:hAnsiTheme="minorHAnsi" w:cs="Arial"/>
          <w:spacing w:val="22"/>
          <w:sz w:val="22"/>
          <w:szCs w:val="24"/>
        </w:rPr>
        <w:t xml:space="preserve"> </w:t>
      </w:r>
      <w:r w:rsidRPr="00900581">
        <w:rPr>
          <w:rFonts w:asciiTheme="minorHAnsi" w:eastAsia="Arial" w:hAnsiTheme="minorHAnsi" w:cs="Arial"/>
          <w:spacing w:val="-2"/>
          <w:sz w:val="22"/>
          <w:szCs w:val="24"/>
        </w:rPr>
        <w:t>P</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iod</w:t>
      </w:r>
      <w:r w:rsidRPr="00900581">
        <w:rPr>
          <w:rFonts w:asciiTheme="minorHAnsi" w:eastAsia="Arial" w:hAnsiTheme="minorHAnsi" w:cs="Arial"/>
          <w:sz w:val="22"/>
          <w:szCs w:val="24"/>
        </w:rPr>
        <w:tab/>
      </w:r>
      <w:r w:rsidRPr="00900581">
        <w:rPr>
          <w:rFonts w:asciiTheme="minorHAnsi" w:eastAsia="Arial" w:hAnsiTheme="minorHAnsi" w:cs="Arial"/>
          <w:spacing w:val="-1"/>
          <w:sz w:val="22"/>
          <w:szCs w:val="24"/>
        </w:rPr>
        <w:t>2</w:t>
      </w:r>
      <w:r w:rsidR="00114800">
        <w:rPr>
          <w:rFonts w:asciiTheme="minorHAnsi" w:eastAsia="Arial" w:hAnsiTheme="minorHAnsi" w:cs="Arial"/>
          <w:spacing w:val="-1"/>
          <w:sz w:val="22"/>
          <w:szCs w:val="24"/>
        </w:rPr>
        <w:t>6</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pacing w:val="-6"/>
          <w:sz w:val="22"/>
          <w:szCs w:val="24"/>
        </w:rPr>
        <w:t>y</w:t>
      </w:r>
      <w:r w:rsidRPr="00900581">
        <w:rPr>
          <w:rFonts w:asciiTheme="minorHAnsi" w:eastAsia="Arial" w:hAnsiTheme="minorHAnsi" w:cs="Arial"/>
          <w:spacing w:val="-1"/>
          <w:sz w:val="22"/>
          <w:szCs w:val="24"/>
        </w:rPr>
        <w:t>ea</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s</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pacing w:val="-1"/>
          <w:sz w:val="22"/>
          <w:szCs w:val="24"/>
        </w:rPr>
        <w:t>re</w:t>
      </w:r>
      <w:r w:rsidRPr="00900581">
        <w:rPr>
          <w:rFonts w:asciiTheme="minorHAnsi" w:eastAsia="Arial" w:hAnsiTheme="minorHAnsi" w:cs="Arial"/>
          <w:spacing w:val="4"/>
          <w:sz w:val="22"/>
          <w:szCs w:val="24"/>
        </w:rPr>
        <w:t>m</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inin</w:t>
      </w:r>
      <w:r w:rsidRPr="00900581">
        <w:rPr>
          <w:rFonts w:asciiTheme="minorHAnsi" w:eastAsia="Arial" w:hAnsiTheme="minorHAnsi" w:cs="Arial"/>
          <w:sz w:val="22"/>
          <w:szCs w:val="24"/>
        </w:rPr>
        <w:t>g</w:t>
      </w:r>
      <w:r w:rsidRPr="00900581">
        <w:rPr>
          <w:rFonts w:asciiTheme="minorHAnsi" w:eastAsia="Arial" w:hAnsiTheme="minorHAnsi" w:cs="Arial"/>
          <w:spacing w:val="18"/>
          <w:sz w:val="22"/>
          <w:szCs w:val="24"/>
        </w:rPr>
        <w:t xml:space="preserve">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s</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f</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pacing w:val="2"/>
          <w:sz w:val="22"/>
          <w:szCs w:val="24"/>
        </w:rPr>
        <w:t>J</w:t>
      </w:r>
      <w:r w:rsidRPr="00900581">
        <w:rPr>
          <w:rFonts w:asciiTheme="minorHAnsi" w:eastAsia="Arial" w:hAnsiTheme="minorHAnsi" w:cs="Arial"/>
          <w:spacing w:val="-2"/>
          <w:sz w:val="22"/>
          <w:szCs w:val="24"/>
        </w:rPr>
        <w:t>a</w:t>
      </w:r>
      <w:r w:rsidRPr="00900581">
        <w:rPr>
          <w:rFonts w:asciiTheme="minorHAnsi" w:eastAsia="Arial" w:hAnsiTheme="minorHAnsi" w:cs="Arial"/>
          <w:spacing w:val="-1"/>
          <w:sz w:val="22"/>
          <w:szCs w:val="24"/>
        </w:rPr>
        <w:t>nua</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y</w:t>
      </w:r>
      <w:r w:rsidRPr="00900581">
        <w:rPr>
          <w:rFonts w:asciiTheme="minorHAnsi" w:eastAsia="Arial" w:hAnsiTheme="minorHAnsi" w:cs="Arial"/>
          <w:spacing w:val="9"/>
          <w:sz w:val="22"/>
          <w:szCs w:val="24"/>
        </w:rPr>
        <w:t xml:space="preserve"> </w:t>
      </w:r>
      <w:r w:rsidRPr="00900581">
        <w:rPr>
          <w:rFonts w:asciiTheme="minorHAnsi" w:eastAsia="Arial" w:hAnsiTheme="minorHAnsi" w:cs="Arial"/>
          <w:spacing w:val="-1"/>
          <w:sz w:val="22"/>
          <w:szCs w:val="24"/>
        </w:rPr>
        <w:t>1</w:t>
      </w:r>
      <w:r w:rsidRPr="00900581">
        <w:rPr>
          <w:rFonts w:asciiTheme="minorHAnsi" w:eastAsia="Arial" w:hAnsiTheme="minorHAnsi" w:cs="Arial"/>
          <w:sz w:val="22"/>
          <w:szCs w:val="24"/>
        </w:rPr>
        <w:t>,</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pacing w:val="-1"/>
          <w:w w:val="102"/>
          <w:sz w:val="22"/>
          <w:szCs w:val="24"/>
        </w:rPr>
        <w:t>2</w:t>
      </w:r>
      <w:r w:rsidRPr="00900581">
        <w:rPr>
          <w:rFonts w:asciiTheme="minorHAnsi" w:eastAsia="Arial" w:hAnsiTheme="minorHAnsi" w:cs="Arial"/>
          <w:spacing w:val="-2"/>
          <w:w w:val="102"/>
          <w:sz w:val="22"/>
          <w:szCs w:val="24"/>
        </w:rPr>
        <w:t>0</w:t>
      </w:r>
      <w:r w:rsidRPr="00900581">
        <w:rPr>
          <w:rFonts w:asciiTheme="minorHAnsi" w:eastAsia="Arial" w:hAnsiTheme="minorHAnsi" w:cs="Arial"/>
          <w:spacing w:val="-1"/>
          <w:w w:val="102"/>
          <w:sz w:val="22"/>
          <w:szCs w:val="24"/>
        </w:rPr>
        <w:t>1</w:t>
      </w:r>
      <w:r w:rsidR="00114800">
        <w:rPr>
          <w:rFonts w:asciiTheme="minorHAnsi" w:eastAsia="Arial" w:hAnsiTheme="minorHAnsi" w:cs="Arial"/>
          <w:spacing w:val="-1"/>
          <w:w w:val="102"/>
          <w:sz w:val="22"/>
          <w:szCs w:val="24"/>
        </w:rPr>
        <w:t>5</w:t>
      </w:r>
    </w:p>
    <w:p w14:paraId="4E9C6137" w14:textId="77777777" w:rsidR="00865935" w:rsidRPr="00900581" w:rsidRDefault="00865935" w:rsidP="00233E27">
      <w:pPr>
        <w:widowControl/>
        <w:tabs>
          <w:tab w:val="left" w:pos="4780"/>
          <w:tab w:val="left" w:pos="9540"/>
        </w:tabs>
        <w:spacing w:before="22" w:after="0" w:line="228" w:lineRule="auto"/>
        <w:ind w:left="4788" w:right="108" w:hanging="4471"/>
        <w:jc w:val="both"/>
        <w:rPr>
          <w:rFonts w:asciiTheme="minorHAnsi" w:eastAsia="Arial" w:hAnsiTheme="minorHAnsi" w:cs="Arial"/>
          <w:sz w:val="22"/>
          <w:szCs w:val="24"/>
        </w:rPr>
      </w:pP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ss</w:t>
      </w:r>
      <w:r w:rsidRPr="00900581">
        <w:rPr>
          <w:rFonts w:asciiTheme="minorHAnsi" w:eastAsia="Arial" w:hAnsiTheme="minorHAnsi" w:cs="Arial"/>
          <w:sz w:val="22"/>
          <w:szCs w:val="24"/>
        </w:rPr>
        <w:t>et</w:t>
      </w:r>
      <w:r w:rsidRPr="00900581">
        <w:rPr>
          <w:rFonts w:asciiTheme="minorHAnsi" w:eastAsia="Arial" w:hAnsiTheme="minorHAnsi" w:cs="Arial"/>
          <w:spacing w:val="8"/>
          <w:sz w:val="22"/>
          <w:szCs w:val="24"/>
        </w:rPr>
        <w:t xml:space="preserve"> </w:t>
      </w:r>
      <w:r w:rsidRPr="00900581">
        <w:rPr>
          <w:rFonts w:asciiTheme="minorHAnsi" w:eastAsia="Arial" w:hAnsiTheme="minorHAnsi" w:cs="Arial"/>
          <w:spacing w:val="-1"/>
          <w:sz w:val="22"/>
          <w:szCs w:val="24"/>
        </w:rPr>
        <w:t>Valuatio</w:t>
      </w:r>
      <w:r w:rsidRPr="00900581">
        <w:rPr>
          <w:rFonts w:asciiTheme="minorHAnsi" w:eastAsia="Arial" w:hAnsiTheme="minorHAnsi" w:cs="Arial"/>
          <w:sz w:val="22"/>
          <w:szCs w:val="24"/>
        </w:rPr>
        <w:t>n</w:t>
      </w:r>
      <w:r w:rsidRPr="00900581">
        <w:rPr>
          <w:rFonts w:asciiTheme="minorHAnsi" w:eastAsia="Arial" w:hAnsiTheme="minorHAnsi" w:cs="Arial"/>
          <w:spacing w:val="17"/>
          <w:sz w:val="22"/>
          <w:szCs w:val="24"/>
        </w:rPr>
        <w:t xml:space="preserve"> </w:t>
      </w:r>
      <w:r w:rsidRPr="00900581">
        <w:rPr>
          <w:rFonts w:asciiTheme="minorHAnsi" w:eastAsia="Arial" w:hAnsiTheme="minorHAnsi" w:cs="Arial"/>
          <w:spacing w:val="-2"/>
          <w:sz w:val="22"/>
          <w:szCs w:val="24"/>
        </w:rPr>
        <w:t>M</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thod</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ab/>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ss</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t</w:t>
      </w:r>
      <w:r w:rsidRPr="00900581">
        <w:rPr>
          <w:rFonts w:asciiTheme="minorHAnsi" w:eastAsia="Arial" w:hAnsiTheme="minorHAnsi" w:cs="Arial"/>
          <w:sz w:val="22"/>
          <w:szCs w:val="24"/>
        </w:rPr>
        <w:t>s</w:t>
      </w:r>
      <w:r w:rsidRPr="00900581">
        <w:rPr>
          <w:rFonts w:asciiTheme="minorHAnsi" w:eastAsia="Arial" w:hAnsiTheme="minorHAnsi" w:cs="Arial"/>
          <w:spacing w:val="13"/>
          <w:sz w:val="22"/>
          <w:szCs w:val="24"/>
        </w:rPr>
        <w:t xml:space="preserve"> </w:t>
      </w:r>
      <w:r w:rsidRPr="00900581">
        <w:rPr>
          <w:rFonts w:asciiTheme="minorHAnsi" w:eastAsia="Arial" w:hAnsiTheme="minorHAnsi" w:cs="Arial"/>
          <w:spacing w:val="-1"/>
          <w:sz w:val="22"/>
          <w:szCs w:val="24"/>
        </w:rPr>
        <w:t>ar</w:t>
      </w:r>
      <w:r w:rsidRPr="00900581">
        <w:rPr>
          <w:rFonts w:asciiTheme="minorHAnsi" w:eastAsia="Arial" w:hAnsiTheme="minorHAnsi" w:cs="Arial"/>
          <w:sz w:val="22"/>
          <w:szCs w:val="24"/>
        </w:rPr>
        <w:t>e</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2"/>
          <w:sz w:val="22"/>
          <w:szCs w:val="24"/>
        </w:rPr>
        <w:t>v</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lue</w:t>
      </w:r>
      <w:r w:rsidRPr="00900581">
        <w:rPr>
          <w:rFonts w:asciiTheme="minorHAnsi" w:eastAsia="Arial" w:hAnsiTheme="minorHAnsi" w:cs="Arial"/>
          <w:sz w:val="22"/>
          <w:szCs w:val="24"/>
        </w:rPr>
        <w:t>d</w:t>
      </w:r>
      <w:r w:rsidRPr="00900581">
        <w:rPr>
          <w:rFonts w:asciiTheme="minorHAnsi" w:eastAsia="Arial" w:hAnsiTheme="minorHAnsi" w:cs="Arial"/>
          <w:spacing w:val="12"/>
          <w:sz w:val="22"/>
          <w:szCs w:val="24"/>
        </w:rPr>
        <w:t xml:space="preserve"> </w:t>
      </w:r>
      <w:r w:rsidRPr="00900581">
        <w:rPr>
          <w:rFonts w:asciiTheme="minorHAnsi" w:eastAsia="Arial" w:hAnsiTheme="minorHAnsi" w:cs="Arial"/>
          <w:spacing w:val="-1"/>
          <w:sz w:val="22"/>
          <w:szCs w:val="24"/>
        </w:rPr>
        <w:t>u</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in</w:t>
      </w:r>
      <w:r w:rsidRPr="00900581">
        <w:rPr>
          <w:rFonts w:asciiTheme="minorHAnsi" w:eastAsia="Arial" w:hAnsiTheme="minorHAnsi" w:cs="Arial"/>
          <w:sz w:val="22"/>
          <w:szCs w:val="24"/>
        </w:rPr>
        <w:t>g</w:t>
      </w:r>
      <w:r w:rsidRPr="00900581">
        <w:rPr>
          <w:rFonts w:asciiTheme="minorHAnsi" w:eastAsia="Arial" w:hAnsiTheme="minorHAnsi" w:cs="Arial"/>
          <w:spacing w:val="10"/>
          <w:sz w:val="22"/>
          <w:szCs w:val="24"/>
        </w:rPr>
        <w:t xml:space="preserve"> </w:t>
      </w:r>
      <w:r w:rsidRPr="00900581">
        <w:rPr>
          <w:rFonts w:asciiTheme="minorHAnsi" w:eastAsia="Arial" w:hAnsiTheme="minorHAnsi" w:cs="Arial"/>
          <w:sz w:val="22"/>
          <w:szCs w:val="24"/>
        </w:rPr>
        <w:t>a</w:t>
      </w:r>
      <w:r w:rsidRPr="00900581">
        <w:rPr>
          <w:rFonts w:asciiTheme="minorHAnsi" w:eastAsia="Arial" w:hAnsiTheme="minorHAnsi" w:cs="Arial"/>
          <w:spacing w:val="3"/>
          <w:sz w:val="22"/>
          <w:szCs w:val="24"/>
        </w:rPr>
        <w:t xml:space="preserve"> </w:t>
      </w:r>
      <w:r w:rsidRPr="00900581">
        <w:rPr>
          <w:rFonts w:asciiTheme="minorHAnsi" w:eastAsia="Arial" w:hAnsiTheme="minorHAnsi" w:cs="Arial"/>
          <w:spacing w:val="1"/>
          <w:sz w:val="22"/>
          <w:szCs w:val="24"/>
        </w:rPr>
        <w:t>s</w:t>
      </w:r>
      <w:r w:rsidRPr="00900581">
        <w:rPr>
          <w:rFonts w:asciiTheme="minorHAnsi" w:eastAsia="Arial" w:hAnsiTheme="minorHAnsi" w:cs="Arial"/>
          <w:spacing w:val="3"/>
          <w:sz w:val="22"/>
          <w:szCs w:val="24"/>
        </w:rPr>
        <w:t>m</w:t>
      </w:r>
      <w:r w:rsidRPr="00900581">
        <w:rPr>
          <w:rFonts w:asciiTheme="minorHAnsi" w:eastAsia="Arial" w:hAnsiTheme="minorHAnsi" w:cs="Arial"/>
          <w:spacing w:val="-1"/>
          <w:sz w:val="22"/>
          <w:szCs w:val="24"/>
        </w:rPr>
        <w:t>oothin</w:t>
      </w:r>
      <w:r w:rsidRPr="00900581">
        <w:rPr>
          <w:rFonts w:asciiTheme="minorHAnsi" w:eastAsia="Arial" w:hAnsiTheme="minorHAnsi" w:cs="Arial"/>
          <w:sz w:val="22"/>
          <w:szCs w:val="24"/>
        </w:rPr>
        <w:t>g</w:t>
      </w:r>
      <w:r w:rsidRPr="00900581">
        <w:rPr>
          <w:rFonts w:asciiTheme="minorHAnsi" w:eastAsia="Arial" w:hAnsiTheme="minorHAnsi" w:cs="Arial"/>
          <w:spacing w:val="19"/>
          <w:sz w:val="22"/>
          <w:szCs w:val="24"/>
        </w:rPr>
        <w:t xml:space="preserve"> </w:t>
      </w:r>
      <w:r w:rsidRPr="00900581">
        <w:rPr>
          <w:rFonts w:asciiTheme="minorHAnsi" w:eastAsia="Arial" w:hAnsiTheme="minorHAnsi" w:cs="Arial"/>
          <w:spacing w:val="-1"/>
          <w:w w:val="102"/>
          <w:sz w:val="22"/>
          <w:szCs w:val="24"/>
        </w:rPr>
        <w:t>te</w:t>
      </w:r>
      <w:r w:rsidRPr="00900581">
        <w:rPr>
          <w:rFonts w:asciiTheme="minorHAnsi" w:eastAsia="Arial" w:hAnsiTheme="minorHAnsi" w:cs="Arial"/>
          <w:spacing w:val="1"/>
          <w:w w:val="102"/>
          <w:sz w:val="22"/>
          <w:szCs w:val="24"/>
        </w:rPr>
        <w:t>c</w:t>
      </w:r>
      <w:r w:rsidRPr="00900581">
        <w:rPr>
          <w:rFonts w:asciiTheme="minorHAnsi" w:eastAsia="Arial" w:hAnsiTheme="minorHAnsi" w:cs="Arial"/>
          <w:spacing w:val="-1"/>
          <w:w w:val="102"/>
          <w:sz w:val="22"/>
          <w:szCs w:val="24"/>
        </w:rPr>
        <w:t>hniq</w:t>
      </w:r>
      <w:r w:rsidRPr="00900581">
        <w:rPr>
          <w:rFonts w:asciiTheme="minorHAnsi" w:eastAsia="Arial" w:hAnsiTheme="minorHAnsi" w:cs="Arial"/>
          <w:spacing w:val="-2"/>
          <w:w w:val="102"/>
          <w:sz w:val="22"/>
          <w:szCs w:val="24"/>
        </w:rPr>
        <w:t>u</w:t>
      </w:r>
      <w:r w:rsidRPr="00900581">
        <w:rPr>
          <w:rFonts w:asciiTheme="minorHAnsi" w:eastAsia="Arial" w:hAnsiTheme="minorHAnsi" w:cs="Arial"/>
          <w:w w:val="102"/>
          <w:sz w:val="22"/>
          <w:szCs w:val="24"/>
        </w:rPr>
        <w:t xml:space="preserve">e </w:t>
      </w:r>
      <w:r w:rsidRPr="00900581">
        <w:rPr>
          <w:rFonts w:asciiTheme="minorHAnsi" w:eastAsia="Arial" w:hAnsiTheme="minorHAnsi" w:cs="Arial"/>
          <w:spacing w:val="-2"/>
          <w:sz w:val="22"/>
          <w:szCs w:val="24"/>
        </w:rPr>
        <w:t>w</w:t>
      </w:r>
      <w:r w:rsidRPr="00900581">
        <w:rPr>
          <w:rFonts w:asciiTheme="minorHAnsi" w:eastAsia="Arial" w:hAnsiTheme="minorHAnsi" w:cs="Arial"/>
          <w:sz w:val="22"/>
          <w:szCs w:val="24"/>
        </w:rPr>
        <w:t>h</w:t>
      </w:r>
      <w:r w:rsidRPr="00900581">
        <w:rPr>
          <w:rFonts w:asciiTheme="minorHAnsi" w:eastAsia="Arial" w:hAnsiTheme="minorHAnsi" w:cs="Arial"/>
          <w:spacing w:val="-1"/>
          <w:sz w:val="22"/>
          <w:szCs w:val="24"/>
        </w:rPr>
        <w:t>i</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h</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p</w:t>
      </w:r>
      <w:r w:rsidRPr="00900581">
        <w:rPr>
          <w:rFonts w:asciiTheme="minorHAnsi" w:eastAsia="Arial" w:hAnsiTheme="minorHAnsi" w:cs="Arial"/>
          <w:spacing w:val="-1"/>
          <w:sz w:val="22"/>
          <w:szCs w:val="24"/>
        </w:rPr>
        <w:t>read</w:t>
      </w:r>
      <w:r w:rsidRPr="00900581">
        <w:rPr>
          <w:rFonts w:asciiTheme="minorHAnsi" w:eastAsia="Arial" w:hAnsiTheme="minorHAnsi" w:cs="Arial"/>
          <w:sz w:val="22"/>
          <w:szCs w:val="24"/>
        </w:rPr>
        <w:t>s</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pacing w:val="-1"/>
          <w:sz w:val="22"/>
          <w:szCs w:val="24"/>
        </w:rPr>
        <w:t>gain</w:t>
      </w:r>
      <w:r w:rsidRPr="00900581">
        <w:rPr>
          <w:rFonts w:asciiTheme="minorHAnsi" w:eastAsia="Arial" w:hAnsiTheme="minorHAnsi" w:cs="Arial"/>
          <w:sz w:val="22"/>
          <w:szCs w:val="24"/>
        </w:rPr>
        <w:t>s</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pacing w:val="-1"/>
          <w:sz w:val="22"/>
          <w:szCs w:val="24"/>
        </w:rPr>
        <w:t>a</w:t>
      </w:r>
      <w:r w:rsidRPr="00900581">
        <w:rPr>
          <w:rFonts w:asciiTheme="minorHAnsi" w:eastAsia="Arial" w:hAnsiTheme="minorHAnsi" w:cs="Arial"/>
          <w:spacing w:val="-2"/>
          <w:sz w:val="22"/>
          <w:szCs w:val="24"/>
        </w:rPr>
        <w:t>n</w:t>
      </w:r>
      <w:r w:rsidRPr="00900581">
        <w:rPr>
          <w:rFonts w:asciiTheme="minorHAnsi" w:eastAsia="Arial" w:hAnsiTheme="minorHAnsi" w:cs="Arial"/>
          <w:sz w:val="22"/>
          <w:szCs w:val="24"/>
        </w:rPr>
        <w:t>d</w:t>
      </w:r>
      <w:r w:rsidRPr="00900581">
        <w:rPr>
          <w:rFonts w:asciiTheme="minorHAnsi" w:eastAsia="Arial" w:hAnsiTheme="minorHAnsi" w:cs="Arial"/>
          <w:spacing w:val="7"/>
          <w:sz w:val="22"/>
          <w:szCs w:val="24"/>
        </w:rPr>
        <w:t xml:space="preserve"> </w:t>
      </w:r>
      <w:r w:rsidRPr="00900581">
        <w:rPr>
          <w:rFonts w:asciiTheme="minorHAnsi" w:eastAsia="Arial" w:hAnsiTheme="minorHAnsi" w:cs="Arial"/>
          <w:spacing w:val="-1"/>
          <w:sz w:val="22"/>
          <w:szCs w:val="24"/>
        </w:rPr>
        <w:t>lo</w:t>
      </w:r>
      <w:r w:rsidRPr="00900581">
        <w:rPr>
          <w:rFonts w:asciiTheme="minorHAnsi" w:eastAsia="Arial" w:hAnsiTheme="minorHAnsi" w:cs="Arial"/>
          <w:spacing w:val="1"/>
          <w:sz w:val="22"/>
          <w:szCs w:val="24"/>
        </w:rPr>
        <w:t>ss</w:t>
      </w:r>
      <w:r w:rsidRPr="00900581">
        <w:rPr>
          <w:rFonts w:asciiTheme="minorHAnsi" w:eastAsia="Arial" w:hAnsiTheme="minorHAnsi" w:cs="Arial"/>
          <w:sz w:val="22"/>
          <w:szCs w:val="24"/>
        </w:rPr>
        <w:t>es</w:t>
      </w:r>
      <w:r w:rsidRPr="00900581">
        <w:rPr>
          <w:rFonts w:asciiTheme="minorHAnsi" w:eastAsia="Arial" w:hAnsiTheme="minorHAnsi" w:cs="Arial"/>
          <w:spacing w:val="13"/>
          <w:sz w:val="22"/>
          <w:szCs w:val="24"/>
        </w:rPr>
        <w:t xml:space="preserve"> </w:t>
      </w:r>
      <w:r w:rsidRPr="00900581">
        <w:rPr>
          <w:rFonts w:asciiTheme="minorHAnsi" w:eastAsia="Arial" w:hAnsiTheme="minorHAnsi" w:cs="Arial"/>
          <w:spacing w:val="-1"/>
          <w:sz w:val="22"/>
          <w:szCs w:val="24"/>
        </w:rPr>
        <w:t>o</w:t>
      </w:r>
      <w:r w:rsidRPr="00900581">
        <w:rPr>
          <w:rFonts w:asciiTheme="minorHAnsi" w:eastAsia="Arial" w:hAnsiTheme="minorHAnsi" w:cs="Arial"/>
          <w:spacing w:val="-2"/>
          <w:sz w:val="22"/>
          <w:szCs w:val="24"/>
        </w:rPr>
        <w:t>v</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r</w:t>
      </w:r>
      <w:r w:rsidRPr="00900581">
        <w:rPr>
          <w:rFonts w:asciiTheme="minorHAnsi" w:eastAsia="Arial" w:hAnsiTheme="minorHAnsi" w:cs="Arial"/>
          <w:spacing w:val="9"/>
          <w:sz w:val="22"/>
          <w:szCs w:val="24"/>
        </w:rPr>
        <w:t xml:space="preserve"> </w:t>
      </w:r>
      <w:r w:rsidRPr="00900581">
        <w:rPr>
          <w:rFonts w:asciiTheme="minorHAnsi" w:eastAsia="Arial" w:hAnsiTheme="minorHAnsi" w:cs="Arial"/>
          <w:sz w:val="22"/>
          <w:szCs w:val="24"/>
        </w:rPr>
        <w:t>5</w:t>
      </w:r>
      <w:r w:rsidRPr="00900581">
        <w:rPr>
          <w:rFonts w:asciiTheme="minorHAnsi" w:eastAsia="Arial" w:hAnsiTheme="minorHAnsi" w:cs="Arial"/>
          <w:spacing w:val="3"/>
          <w:sz w:val="22"/>
          <w:szCs w:val="24"/>
        </w:rPr>
        <w:t xml:space="preserve"> </w:t>
      </w:r>
      <w:r w:rsidRPr="00900581">
        <w:rPr>
          <w:rFonts w:asciiTheme="minorHAnsi" w:eastAsia="Arial" w:hAnsiTheme="minorHAnsi" w:cs="Arial"/>
          <w:spacing w:val="-6"/>
          <w:sz w:val="22"/>
          <w:szCs w:val="24"/>
        </w:rPr>
        <w:t>y</w:t>
      </w:r>
      <w:r w:rsidRPr="00900581">
        <w:rPr>
          <w:rFonts w:asciiTheme="minorHAnsi" w:eastAsia="Arial" w:hAnsiTheme="minorHAnsi" w:cs="Arial"/>
          <w:spacing w:val="-1"/>
          <w:sz w:val="22"/>
          <w:szCs w:val="24"/>
        </w:rPr>
        <w:t>ear</w:t>
      </w:r>
      <w:r w:rsidRPr="00900581">
        <w:rPr>
          <w:rFonts w:asciiTheme="minorHAnsi" w:eastAsia="Arial" w:hAnsiTheme="minorHAnsi" w:cs="Arial"/>
          <w:sz w:val="22"/>
          <w:szCs w:val="24"/>
        </w:rPr>
        <w:t>s</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pacing w:val="-1"/>
          <w:w w:val="102"/>
          <w:sz w:val="22"/>
          <w:szCs w:val="24"/>
        </w:rPr>
        <w:t xml:space="preserve">and </w:t>
      </w:r>
      <w:proofErr w:type="spellStart"/>
      <w:r w:rsidRPr="00900581">
        <w:rPr>
          <w:rFonts w:asciiTheme="minorHAnsi" w:eastAsia="Arial" w:hAnsiTheme="minorHAnsi" w:cs="Arial"/>
          <w:sz w:val="22"/>
          <w:szCs w:val="24"/>
        </w:rPr>
        <w:t>and</w:t>
      </w:r>
      <w:proofErr w:type="spellEnd"/>
      <w:r w:rsidRPr="00900581">
        <w:rPr>
          <w:rFonts w:asciiTheme="minorHAnsi" w:eastAsia="Arial" w:hAnsiTheme="minorHAnsi" w:cs="Arial"/>
          <w:spacing w:val="7"/>
          <w:sz w:val="22"/>
          <w:szCs w:val="24"/>
        </w:rPr>
        <w:t xml:space="preserve"> </w:t>
      </w:r>
      <w:r w:rsidRPr="00900581">
        <w:rPr>
          <w:rFonts w:asciiTheme="minorHAnsi" w:eastAsia="Arial" w:hAnsiTheme="minorHAnsi" w:cs="Arial"/>
          <w:sz w:val="22"/>
          <w:szCs w:val="24"/>
        </w:rPr>
        <w:t>e</w:t>
      </w:r>
      <w:r w:rsidRPr="00900581">
        <w:rPr>
          <w:rFonts w:asciiTheme="minorHAnsi" w:eastAsia="Arial" w:hAnsiTheme="minorHAnsi" w:cs="Arial"/>
          <w:spacing w:val="4"/>
          <w:sz w:val="22"/>
          <w:szCs w:val="24"/>
        </w:rPr>
        <w:t>m</w:t>
      </w:r>
      <w:r w:rsidRPr="00900581">
        <w:rPr>
          <w:rFonts w:asciiTheme="minorHAnsi" w:eastAsia="Arial" w:hAnsiTheme="minorHAnsi" w:cs="Arial"/>
          <w:spacing w:val="-2"/>
          <w:sz w:val="22"/>
          <w:szCs w:val="24"/>
        </w:rPr>
        <w:t>p</w:t>
      </w:r>
      <w:r w:rsidRPr="00900581">
        <w:rPr>
          <w:rFonts w:asciiTheme="minorHAnsi" w:eastAsia="Arial" w:hAnsiTheme="minorHAnsi" w:cs="Arial"/>
          <w:sz w:val="22"/>
          <w:szCs w:val="24"/>
        </w:rPr>
        <w:t>l</w:t>
      </w:r>
      <w:r w:rsidRPr="00900581">
        <w:rPr>
          <w:rFonts w:asciiTheme="minorHAnsi" w:eastAsia="Arial" w:hAnsiTheme="minorHAnsi" w:cs="Arial"/>
          <w:spacing w:val="-2"/>
          <w:sz w:val="22"/>
          <w:szCs w:val="24"/>
        </w:rPr>
        <w:t>o</w:t>
      </w:r>
      <w:r w:rsidRPr="00900581">
        <w:rPr>
          <w:rFonts w:asciiTheme="minorHAnsi" w:eastAsia="Arial" w:hAnsiTheme="minorHAnsi" w:cs="Arial"/>
          <w:spacing w:val="-5"/>
          <w:sz w:val="22"/>
          <w:szCs w:val="24"/>
        </w:rPr>
        <w:t>y</w:t>
      </w:r>
      <w:r w:rsidRPr="00900581">
        <w:rPr>
          <w:rFonts w:asciiTheme="minorHAnsi" w:eastAsia="Arial" w:hAnsiTheme="minorHAnsi" w:cs="Arial"/>
          <w:sz w:val="22"/>
          <w:szCs w:val="24"/>
        </w:rPr>
        <w:t>s</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z w:val="22"/>
          <w:szCs w:val="24"/>
        </w:rPr>
        <w:t>a</w:t>
      </w:r>
      <w:r w:rsidRPr="00900581">
        <w:rPr>
          <w:rFonts w:asciiTheme="minorHAnsi" w:eastAsia="Arial" w:hAnsiTheme="minorHAnsi" w:cs="Arial"/>
          <w:spacing w:val="3"/>
          <w:sz w:val="22"/>
          <w:szCs w:val="24"/>
        </w:rPr>
        <w:t xml:space="preserve"> </w:t>
      </w:r>
      <w:r w:rsidRPr="00900581">
        <w:rPr>
          <w:rFonts w:asciiTheme="minorHAnsi" w:eastAsia="Arial" w:hAnsiTheme="minorHAnsi" w:cs="Arial"/>
          <w:spacing w:val="-2"/>
          <w:sz w:val="22"/>
          <w:szCs w:val="24"/>
        </w:rPr>
        <w:t>"</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o</w:t>
      </w:r>
      <w:r w:rsidRPr="00900581">
        <w:rPr>
          <w:rFonts w:asciiTheme="minorHAnsi" w:eastAsia="Arial" w:hAnsiTheme="minorHAnsi" w:cs="Arial"/>
          <w:spacing w:val="1"/>
          <w:sz w:val="22"/>
          <w:szCs w:val="24"/>
        </w:rPr>
        <w:t>rr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d</w:t>
      </w:r>
      <w:r w:rsidRPr="00900581">
        <w:rPr>
          <w:rFonts w:asciiTheme="minorHAnsi" w:eastAsia="Arial" w:hAnsiTheme="minorHAnsi" w:cs="Arial"/>
          <w:spacing w:val="-2"/>
          <w:sz w:val="22"/>
          <w:szCs w:val="24"/>
        </w:rPr>
        <w:t>o</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o</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z w:val="22"/>
          <w:szCs w:val="24"/>
        </w:rPr>
        <w:t>th</w:t>
      </w:r>
      <w:r w:rsidRPr="00900581">
        <w:rPr>
          <w:rFonts w:asciiTheme="minorHAnsi" w:eastAsia="Arial" w:hAnsiTheme="minorHAnsi" w:cs="Arial"/>
          <w:spacing w:val="-2"/>
          <w:sz w:val="22"/>
          <w:szCs w:val="24"/>
        </w:rPr>
        <w:t>a</w:t>
      </w:r>
      <w:r w:rsidRPr="00900581">
        <w:rPr>
          <w:rFonts w:asciiTheme="minorHAnsi" w:eastAsia="Arial" w:hAnsiTheme="minorHAnsi" w:cs="Arial"/>
          <w:sz w:val="22"/>
          <w:szCs w:val="24"/>
        </w:rPr>
        <w:t>t</w:t>
      </w:r>
      <w:r w:rsidRPr="00900581">
        <w:rPr>
          <w:rFonts w:asciiTheme="minorHAnsi" w:eastAsia="Arial" w:hAnsiTheme="minorHAnsi" w:cs="Arial"/>
          <w:spacing w:val="7"/>
          <w:sz w:val="22"/>
          <w:szCs w:val="24"/>
        </w:rPr>
        <w:t xml:space="preserve"> </w:t>
      </w:r>
      <w:r w:rsidRPr="00900581">
        <w:rPr>
          <w:rFonts w:asciiTheme="minorHAnsi" w:eastAsia="Arial" w:hAnsiTheme="minorHAnsi" w:cs="Arial"/>
          <w:sz w:val="22"/>
          <w:szCs w:val="24"/>
        </w:rPr>
        <w:t>the</w:t>
      </w:r>
      <w:r w:rsidRPr="00900581">
        <w:rPr>
          <w:rFonts w:asciiTheme="minorHAnsi" w:eastAsia="Arial" w:hAnsiTheme="minorHAnsi" w:cs="Arial"/>
          <w:spacing w:val="6"/>
          <w:sz w:val="22"/>
          <w:szCs w:val="24"/>
        </w:rPr>
        <w:t xml:space="preserve"> </w:t>
      </w:r>
      <w:r w:rsidRPr="00900581">
        <w:rPr>
          <w:rFonts w:asciiTheme="minorHAnsi" w:eastAsia="Arial" w:hAnsiTheme="minorHAnsi" w:cs="Arial"/>
          <w:w w:val="102"/>
          <w:sz w:val="22"/>
          <w:szCs w:val="24"/>
        </w:rPr>
        <w:t>a</w:t>
      </w:r>
      <w:r w:rsidRPr="00900581">
        <w:rPr>
          <w:rFonts w:asciiTheme="minorHAnsi" w:eastAsia="Arial" w:hAnsiTheme="minorHAnsi" w:cs="Arial"/>
          <w:spacing w:val="1"/>
          <w:w w:val="102"/>
          <w:sz w:val="22"/>
          <w:szCs w:val="24"/>
        </w:rPr>
        <w:t>c</w:t>
      </w:r>
      <w:r w:rsidRPr="00900581">
        <w:rPr>
          <w:rFonts w:asciiTheme="minorHAnsi" w:eastAsia="Arial" w:hAnsiTheme="minorHAnsi" w:cs="Arial"/>
          <w:w w:val="102"/>
          <w:sz w:val="22"/>
          <w:szCs w:val="24"/>
        </w:rPr>
        <w:t xml:space="preserve">tuarial </w:t>
      </w:r>
      <w:r w:rsidRPr="00900581">
        <w:rPr>
          <w:rFonts w:asciiTheme="minorHAnsi" w:eastAsia="Arial" w:hAnsiTheme="minorHAnsi" w:cs="Arial"/>
          <w:spacing w:val="-2"/>
          <w:sz w:val="22"/>
          <w:szCs w:val="24"/>
        </w:rPr>
        <w:t>v</w:t>
      </w:r>
      <w:r w:rsidRPr="00900581">
        <w:rPr>
          <w:rFonts w:asciiTheme="minorHAnsi" w:eastAsia="Arial" w:hAnsiTheme="minorHAnsi" w:cs="Arial"/>
          <w:sz w:val="22"/>
          <w:szCs w:val="24"/>
        </w:rPr>
        <w:t>al</w:t>
      </w:r>
      <w:r w:rsidRPr="00900581">
        <w:rPr>
          <w:rFonts w:asciiTheme="minorHAnsi" w:eastAsia="Arial" w:hAnsiTheme="minorHAnsi" w:cs="Arial"/>
          <w:spacing w:val="-2"/>
          <w:sz w:val="22"/>
          <w:szCs w:val="24"/>
        </w:rPr>
        <w:t>u</w:t>
      </w:r>
      <w:r w:rsidRPr="00900581">
        <w:rPr>
          <w:rFonts w:asciiTheme="minorHAnsi" w:eastAsia="Arial" w:hAnsiTheme="minorHAnsi" w:cs="Arial"/>
          <w:sz w:val="22"/>
          <w:szCs w:val="24"/>
        </w:rPr>
        <w:t>e</w:t>
      </w:r>
      <w:r w:rsidRPr="00900581">
        <w:rPr>
          <w:rFonts w:asciiTheme="minorHAnsi" w:eastAsia="Arial" w:hAnsiTheme="minorHAnsi" w:cs="Arial"/>
          <w:spacing w:val="10"/>
          <w:sz w:val="22"/>
          <w:szCs w:val="24"/>
        </w:rPr>
        <w:t xml:space="preserve"> </w:t>
      </w:r>
      <w:r w:rsidRPr="00900581">
        <w:rPr>
          <w:rFonts w:asciiTheme="minorHAnsi" w:eastAsia="Arial" w:hAnsiTheme="minorHAnsi" w:cs="Arial"/>
          <w:sz w:val="22"/>
          <w:szCs w:val="24"/>
        </w:rPr>
        <w:t>is</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pacing w:val="-2"/>
          <w:sz w:val="22"/>
          <w:szCs w:val="24"/>
        </w:rPr>
        <w:t>w</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thin</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z w:val="22"/>
          <w:szCs w:val="24"/>
        </w:rPr>
        <w:t>1</w:t>
      </w:r>
      <w:r w:rsidRPr="00900581">
        <w:rPr>
          <w:rFonts w:asciiTheme="minorHAnsi" w:eastAsia="Arial" w:hAnsiTheme="minorHAnsi" w:cs="Arial"/>
          <w:spacing w:val="-2"/>
          <w:sz w:val="22"/>
          <w:szCs w:val="24"/>
        </w:rPr>
        <w:t>0</w:t>
      </w:r>
      <w:r w:rsidRPr="00900581">
        <w:rPr>
          <w:rFonts w:asciiTheme="minorHAnsi" w:eastAsia="Arial" w:hAnsiTheme="minorHAnsi" w:cs="Arial"/>
          <w:sz w:val="22"/>
          <w:szCs w:val="24"/>
        </w:rPr>
        <w:t>%</w:t>
      </w:r>
      <w:r w:rsidRPr="00900581">
        <w:rPr>
          <w:rFonts w:asciiTheme="minorHAnsi" w:eastAsia="Arial" w:hAnsiTheme="minorHAnsi" w:cs="Arial"/>
          <w:spacing w:val="10"/>
          <w:sz w:val="22"/>
          <w:szCs w:val="24"/>
        </w:rPr>
        <w:t xml:space="preserve"> </w:t>
      </w:r>
      <w:r w:rsidRPr="00900581">
        <w:rPr>
          <w:rFonts w:asciiTheme="minorHAnsi" w:eastAsia="Arial" w:hAnsiTheme="minorHAnsi" w:cs="Arial"/>
          <w:sz w:val="22"/>
          <w:szCs w:val="24"/>
        </w:rPr>
        <w:t>of</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z w:val="22"/>
          <w:szCs w:val="24"/>
        </w:rPr>
        <w:t>the</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pacing w:val="4"/>
          <w:sz w:val="22"/>
          <w:szCs w:val="24"/>
        </w:rPr>
        <w:t>m</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r</w:t>
      </w:r>
      <w:r w:rsidRPr="00900581">
        <w:rPr>
          <w:rFonts w:asciiTheme="minorHAnsi" w:eastAsia="Arial" w:hAnsiTheme="minorHAnsi" w:cs="Arial"/>
          <w:spacing w:val="3"/>
          <w:sz w:val="22"/>
          <w:szCs w:val="24"/>
        </w:rPr>
        <w:t>k</w:t>
      </w:r>
      <w:r w:rsidRPr="00900581">
        <w:rPr>
          <w:rFonts w:asciiTheme="minorHAnsi" w:eastAsia="Arial" w:hAnsiTheme="minorHAnsi" w:cs="Arial"/>
          <w:sz w:val="22"/>
          <w:szCs w:val="24"/>
        </w:rPr>
        <w:t>et</w:t>
      </w:r>
      <w:r w:rsidRPr="00900581">
        <w:rPr>
          <w:rFonts w:asciiTheme="minorHAnsi" w:eastAsia="Arial" w:hAnsiTheme="minorHAnsi" w:cs="Arial"/>
          <w:spacing w:val="12"/>
          <w:sz w:val="22"/>
          <w:szCs w:val="24"/>
        </w:rPr>
        <w:t xml:space="preserve"> </w:t>
      </w:r>
      <w:r w:rsidRPr="00900581">
        <w:rPr>
          <w:rFonts w:asciiTheme="minorHAnsi" w:eastAsia="Arial" w:hAnsiTheme="minorHAnsi" w:cs="Arial"/>
          <w:sz w:val="22"/>
          <w:szCs w:val="24"/>
        </w:rPr>
        <w:t>v</w:t>
      </w:r>
      <w:r w:rsidRPr="00900581">
        <w:rPr>
          <w:rFonts w:asciiTheme="minorHAnsi" w:eastAsia="Arial" w:hAnsiTheme="minorHAnsi" w:cs="Arial"/>
          <w:spacing w:val="-2"/>
          <w:sz w:val="22"/>
          <w:szCs w:val="24"/>
        </w:rPr>
        <w:t>a</w:t>
      </w:r>
      <w:r w:rsidRPr="00900581">
        <w:rPr>
          <w:rFonts w:asciiTheme="minorHAnsi" w:eastAsia="Arial" w:hAnsiTheme="minorHAnsi" w:cs="Arial"/>
          <w:sz w:val="22"/>
          <w:szCs w:val="24"/>
        </w:rPr>
        <w:t>lue</w:t>
      </w:r>
      <w:r w:rsidRPr="00900581">
        <w:rPr>
          <w:rFonts w:asciiTheme="minorHAnsi" w:eastAsia="Arial" w:hAnsiTheme="minorHAnsi" w:cs="Arial"/>
          <w:spacing w:val="9"/>
          <w:sz w:val="22"/>
          <w:szCs w:val="24"/>
        </w:rPr>
        <w:t xml:space="preserve"> </w:t>
      </w:r>
      <w:r w:rsidRPr="00900581">
        <w:rPr>
          <w:rFonts w:asciiTheme="minorHAnsi" w:eastAsia="Arial" w:hAnsiTheme="minorHAnsi" w:cs="Arial"/>
          <w:sz w:val="22"/>
          <w:szCs w:val="24"/>
        </w:rPr>
        <w:t>of</w:t>
      </w:r>
      <w:r w:rsidRPr="00900581">
        <w:rPr>
          <w:rFonts w:asciiTheme="minorHAnsi" w:eastAsia="Arial" w:hAnsiTheme="minorHAnsi" w:cs="Arial"/>
          <w:spacing w:val="6"/>
          <w:sz w:val="22"/>
          <w:szCs w:val="24"/>
        </w:rPr>
        <w:t xml:space="preserve"> </w:t>
      </w:r>
      <w:r w:rsidRPr="00900581">
        <w:rPr>
          <w:rFonts w:asciiTheme="minorHAnsi" w:eastAsia="Arial" w:hAnsiTheme="minorHAnsi" w:cs="Arial"/>
          <w:w w:val="102"/>
          <w:sz w:val="22"/>
          <w:szCs w:val="24"/>
        </w:rPr>
        <w:t>a</w:t>
      </w:r>
      <w:r w:rsidRPr="00900581">
        <w:rPr>
          <w:rFonts w:asciiTheme="minorHAnsi" w:eastAsia="Arial" w:hAnsiTheme="minorHAnsi" w:cs="Arial"/>
          <w:spacing w:val="1"/>
          <w:w w:val="102"/>
          <w:sz w:val="22"/>
          <w:szCs w:val="24"/>
        </w:rPr>
        <w:t>ss</w:t>
      </w:r>
      <w:r w:rsidRPr="00900581">
        <w:rPr>
          <w:rFonts w:asciiTheme="minorHAnsi" w:eastAsia="Arial" w:hAnsiTheme="minorHAnsi" w:cs="Arial"/>
          <w:w w:val="102"/>
          <w:sz w:val="22"/>
          <w:szCs w:val="24"/>
        </w:rPr>
        <w:t>et</w:t>
      </w:r>
      <w:r w:rsidRPr="00900581">
        <w:rPr>
          <w:rFonts w:asciiTheme="minorHAnsi" w:eastAsia="Arial" w:hAnsiTheme="minorHAnsi" w:cs="Arial"/>
          <w:spacing w:val="1"/>
          <w:w w:val="102"/>
          <w:sz w:val="22"/>
          <w:szCs w:val="24"/>
        </w:rPr>
        <w:t>s</w:t>
      </w:r>
      <w:r w:rsidRPr="00900581">
        <w:rPr>
          <w:rFonts w:asciiTheme="minorHAnsi" w:eastAsia="Arial" w:hAnsiTheme="minorHAnsi" w:cs="Arial"/>
          <w:w w:val="102"/>
          <w:sz w:val="22"/>
          <w:szCs w:val="24"/>
        </w:rPr>
        <w:t>.</w:t>
      </w:r>
    </w:p>
    <w:p w14:paraId="604A539E" w14:textId="77777777" w:rsidR="00FA568A" w:rsidRPr="00900581" w:rsidRDefault="00FA568A" w:rsidP="00233E27">
      <w:pPr>
        <w:widowControl/>
        <w:tabs>
          <w:tab w:val="left" w:pos="9540"/>
        </w:tabs>
        <w:spacing w:after="0" w:line="228" w:lineRule="auto"/>
        <w:ind w:left="317" w:right="108"/>
        <w:rPr>
          <w:rFonts w:asciiTheme="minorHAnsi" w:eastAsia="Arial" w:hAnsiTheme="minorHAnsi" w:cs="Arial"/>
          <w:spacing w:val="-1"/>
          <w:sz w:val="22"/>
          <w:szCs w:val="24"/>
        </w:rPr>
      </w:pPr>
    </w:p>
    <w:p w14:paraId="1E76D008" w14:textId="77777777" w:rsidR="00FA568A" w:rsidRPr="00900581" w:rsidRDefault="00FA568A" w:rsidP="00233E27">
      <w:pPr>
        <w:widowControl/>
        <w:tabs>
          <w:tab w:val="left" w:pos="9540"/>
        </w:tabs>
        <w:spacing w:after="0" w:line="228" w:lineRule="auto"/>
        <w:ind w:left="317" w:right="108"/>
        <w:rPr>
          <w:rFonts w:asciiTheme="minorHAnsi" w:eastAsia="Arial" w:hAnsiTheme="minorHAnsi" w:cs="Arial"/>
          <w:spacing w:val="-1"/>
          <w:sz w:val="22"/>
          <w:szCs w:val="24"/>
        </w:rPr>
      </w:pPr>
    </w:p>
    <w:p w14:paraId="4F179181" w14:textId="77777777" w:rsidR="00865935" w:rsidRPr="00900581" w:rsidRDefault="00865935" w:rsidP="00233E27">
      <w:pPr>
        <w:widowControl/>
        <w:tabs>
          <w:tab w:val="left" w:pos="9540"/>
        </w:tabs>
        <w:spacing w:after="0" w:line="228" w:lineRule="auto"/>
        <w:ind w:left="317" w:right="108"/>
        <w:rPr>
          <w:rFonts w:asciiTheme="minorHAnsi" w:eastAsia="Arial" w:hAnsiTheme="minorHAnsi" w:cs="Arial"/>
          <w:sz w:val="22"/>
          <w:szCs w:val="24"/>
        </w:rPr>
      </w:pP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c</w:t>
      </w:r>
      <w:r w:rsidRPr="00900581">
        <w:rPr>
          <w:rFonts w:asciiTheme="minorHAnsi" w:eastAsia="Arial" w:hAnsiTheme="minorHAnsi" w:cs="Arial"/>
          <w:spacing w:val="-1"/>
          <w:sz w:val="22"/>
          <w:szCs w:val="24"/>
        </w:rPr>
        <w:t>t</w:t>
      </w:r>
      <w:r w:rsidRPr="00900581">
        <w:rPr>
          <w:rFonts w:asciiTheme="minorHAnsi" w:eastAsia="Arial" w:hAnsiTheme="minorHAnsi" w:cs="Arial"/>
          <w:spacing w:val="-2"/>
          <w:sz w:val="22"/>
          <w:szCs w:val="24"/>
        </w:rPr>
        <w:t>u</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ia</w:t>
      </w:r>
      <w:r w:rsidRPr="00900581">
        <w:rPr>
          <w:rFonts w:asciiTheme="minorHAnsi" w:eastAsia="Arial" w:hAnsiTheme="minorHAnsi" w:cs="Arial"/>
          <w:sz w:val="22"/>
          <w:szCs w:val="24"/>
        </w:rPr>
        <w:t>l</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pacing w:val="-1"/>
          <w:w w:val="102"/>
          <w:sz w:val="22"/>
          <w:szCs w:val="24"/>
        </w:rPr>
        <w:t>A</w:t>
      </w:r>
      <w:r w:rsidRPr="00900581">
        <w:rPr>
          <w:rFonts w:asciiTheme="minorHAnsi" w:eastAsia="Arial" w:hAnsiTheme="minorHAnsi" w:cs="Arial"/>
          <w:spacing w:val="1"/>
          <w:w w:val="102"/>
          <w:sz w:val="22"/>
          <w:szCs w:val="24"/>
        </w:rPr>
        <w:t>ss</w:t>
      </w:r>
      <w:r w:rsidRPr="00900581">
        <w:rPr>
          <w:rFonts w:asciiTheme="minorHAnsi" w:eastAsia="Arial" w:hAnsiTheme="minorHAnsi" w:cs="Arial"/>
          <w:w w:val="102"/>
          <w:sz w:val="22"/>
          <w:szCs w:val="24"/>
        </w:rPr>
        <w:t>u</w:t>
      </w:r>
      <w:r w:rsidRPr="00900581">
        <w:rPr>
          <w:rFonts w:asciiTheme="minorHAnsi" w:eastAsia="Arial" w:hAnsiTheme="minorHAnsi" w:cs="Arial"/>
          <w:spacing w:val="3"/>
          <w:w w:val="102"/>
          <w:sz w:val="22"/>
          <w:szCs w:val="24"/>
        </w:rPr>
        <w:t>m</w:t>
      </w:r>
      <w:r w:rsidRPr="00900581">
        <w:rPr>
          <w:rFonts w:asciiTheme="minorHAnsi" w:eastAsia="Arial" w:hAnsiTheme="minorHAnsi" w:cs="Arial"/>
          <w:w w:val="102"/>
          <w:sz w:val="22"/>
          <w:szCs w:val="24"/>
        </w:rPr>
        <w:t>p</w:t>
      </w:r>
      <w:r w:rsidRPr="00900581">
        <w:rPr>
          <w:rFonts w:asciiTheme="minorHAnsi" w:eastAsia="Arial" w:hAnsiTheme="minorHAnsi" w:cs="Arial"/>
          <w:spacing w:val="-1"/>
          <w:w w:val="102"/>
          <w:sz w:val="22"/>
          <w:szCs w:val="24"/>
        </w:rPr>
        <w:t>tion</w:t>
      </w:r>
      <w:r w:rsidRPr="00900581">
        <w:rPr>
          <w:rFonts w:asciiTheme="minorHAnsi" w:eastAsia="Arial" w:hAnsiTheme="minorHAnsi" w:cs="Arial"/>
          <w:spacing w:val="1"/>
          <w:w w:val="102"/>
          <w:sz w:val="22"/>
          <w:szCs w:val="24"/>
        </w:rPr>
        <w:t>s</w:t>
      </w:r>
      <w:r w:rsidRPr="00900581">
        <w:rPr>
          <w:rFonts w:asciiTheme="minorHAnsi" w:eastAsia="Arial" w:hAnsiTheme="minorHAnsi" w:cs="Arial"/>
          <w:w w:val="102"/>
          <w:sz w:val="22"/>
          <w:szCs w:val="24"/>
        </w:rPr>
        <w:t>:</w:t>
      </w:r>
    </w:p>
    <w:p w14:paraId="5635F075" w14:textId="77777777" w:rsidR="00FA568A" w:rsidRPr="00900581" w:rsidRDefault="00865935" w:rsidP="00233E27">
      <w:pPr>
        <w:widowControl/>
        <w:tabs>
          <w:tab w:val="left" w:pos="4770"/>
          <w:tab w:val="left" w:pos="9540"/>
        </w:tabs>
        <w:spacing w:before="24" w:after="0" w:line="228" w:lineRule="auto"/>
        <w:ind w:left="432" w:right="115"/>
        <w:rPr>
          <w:rFonts w:asciiTheme="minorHAnsi" w:eastAsia="Arial" w:hAnsiTheme="minorHAnsi" w:cs="Arial"/>
          <w:w w:val="102"/>
          <w:sz w:val="22"/>
          <w:szCs w:val="24"/>
        </w:rPr>
      </w:pPr>
      <w:r w:rsidRPr="00900581">
        <w:rPr>
          <w:rFonts w:asciiTheme="minorHAnsi" w:eastAsia="Arial" w:hAnsiTheme="minorHAnsi" w:cs="Arial"/>
          <w:sz w:val="22"/>
          <w:szCs w:val="24"/>
        </w:rPr>
        <w:t>Inve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w:t>
      </w:r>
      <w:r w:rsidRPr="00900581">
        <w:rPr>
          <w:rFonts w:asciiTheme="minorHAnsi" w:eastAsia="Arial" w:hAnsiTheme="minorHAnsi" w:cs="Arial"/>
          <w:spacing w:val="4"/>
          <w:sz w:val="22"/>
          <w:szCs w:val="24"/>
        </w:rPr>
        <w:t>m</w:t>
      </w:r>
      <w:r w:rsidRPr="00900581">
        <w:rPr>
          <w:rFonts w:asciiTheme="minorHAnsi" w:eastAsia="Arial" w:hAnsiTheme="minorHAnsi" w:cs="Arial"/>
          <w:spacing w:val="-2"/>
          <w:sz w:val="22"/>
          <w:szCs w:val="24"/>
        </w:rPr>
        <w:t>e</w:t>
      </w:r>
      <w:r w:rsidRPr="00900581">
        <w:rPr>
          <w:rFonts w:asciiTheme="minorHAnsi" w:eastAsia="Arial" w:hAnsiTheme="minorHAnsi" w:cs="Arial"/>
          <w:sz w:val="22"/>
          <w:szCs w:val="24"/>
        </w:rPr>
        <w:t>nt</w:t>
      </w:r>
      <w:r w:rsidRPr="00900581">
        <w:rPr>
          <w:rFonts w:asciiTheme="minorHAnsi" w:eastAsia="Arial" w:hAnsiTheme="minorHAnsi" w:cs="Arial"/>
          <w:spacing w:val="20"/>
          <w:sz w:val="22"/>
          <w:szCs w:val="24"/>
        </w:rPr>
        <w:t xml:space="preserve"> </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ate</w:t>
      </w:r>
      <w:r w:rsidRPr="00900581">
        <w:rPr>
          <w:rFonts w:asciiTheme="minorHAnsi" w:eastAsia="Arial" w:hAnsiTheme="minorHAnsi" w:cs="Arial"/>
          <w:spacing w:val="8"/>
          <w:sz w:val="22"/>
          <w:szCs w:val="24"/>
        </w:rPr>
        <w:t xml:space="preserve"> </w:t>
      </w:r>
      <w:r w:rsidRPr="00900581">
        <w:rPr>
          <w:rFonts w:asciiTheme="minorHAnsi" w:eastAsia="Arial" w:hAnsiTheme="minorHAnsi" w:cs="Arial"/>
          <w:spacing w:val="-2"/>
          <w:sz w:val="22"/>
          <w:szCs w:val="24"/>
        </w:rPr>
        <w:t>o</w:t>
      </w:r>
      <w:r w:rsidRPr="00900581">
        <w:rPr>
          <w:rFonts w:asciiTheme="minorHAnsi" w:eastAsia="Arial" w:hAnsiTheme="minorHAnsi" w:cs="Arial"/>
          <w:sz w:val="22"/>
          <w:szCs w:val="24"/>
        </w:rPr>
        <w:t>f</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eturn</w:t>
      </w:r>
      <w:r w:rsidR="00114800">
        <w:rPr>
          <w:rFonts w:asciiTheme="minorHAnsi" w:eastAsia="Arial" w:hAnsiTheme="minorHAnsi" w:cs="Arial"/>
          <w:sz w:val="22"/>
          <w:szCs w:val="24"/>
        </w:rPr>
        <w:tab/>
        <w:t>7.75</w:t>
      </w:r>
      <w:r w:rsidRPr="00900581">
        <w:rPr>
          <w:rFonts w:asciiTheme="minorHAnsi" w:eastAsia="Arial" w:hAnsiTheme="minorHAnsi" w:cs="Arial"/>
          <w:w w:val="102"/>
          <w:sz w:val="22"/>
          <w:szCs w:val="24"/>
        </w:rPr>
        <w:t xml:space="preserve">% </w:t>
      </w:r>
    </w:p>
    <w:p w14:paraId="6E56963D" w14:textId="77777777" w:rsidR="00865935" w:rsidRPr="00900581" w:rsidRDefault="00865935" w:rsidP="00233E27">
      <w:pPr>
        <w:widowControl/>
        <w:tabs>
          <w:tab w:val="left" w:pos="4770"/>
          <w:tab w:val="left" w:pos="9540"/>
        </w:tabs>
        <w:spacing w:before="24" w:after="0" w:line="228" w:lineRule="auto"/>
        <w:ind w:left="432" w:right="115"/>
        <w:rPr>
          <w:rFonts w:asciiTheme="minorHAnsi" w:eastAsia="Arial" w:hAnsiTheme="minorHAnsi" w:cs="Arial"/>
          <w:sz w:val="22"/>
          <w:szCs w:val="24"/>
        </w:rPr>
      </w:pPr>
      <w:r w:rsidRPr="00900581">
        <w:rPr>
          <w:rFonts w:asciiTheme="minorHAnsi" w:eastAsia="Arial" w:hAnsiTheme="minorHAnsi" w:cs="Arial"/>
          <w:spacing w:val="-2"/>
          <w:sz w:val="22"/>
          <w:szCs w:val="24"/>
        </w:rPr>
        <w:t>P</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o</w:t>
      </w:r>
      <w:r w:rsidRPr="00900581">
        <w:rPr>
          <w:rFonts w:asciiTheme="minorHAnsi" w:eastAsia="Arial" w:hAnsiTheme="minorHAnsi" w:cs="Arial"/>
          <w:spacing w:val="1"/>
          <w:sz w:val="22"/>
          <w:szCs w:val="24"/>
        </w:rPr>
        <w:t>j</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c</w:t>
      </w:r>
      <w:r w:rsidRPr="00900581">
        <w:rPr>
          <w:rFonts w:asciiTheme="minorHAnsi" w:eastAsia="Arial" w:hAnsiTheme="minorHAnsi" w:cs="Arial"/>
          <w:spacing w:val="-1"/>
          <w:sz w:val="22"/>
          <w:szCs w:val="24"/>
        </w:rPr>
        <w:t>te</w:t>
      </w:r>
      <w:r w:rsidRPr="00900581">
        <w:rPr>
          <w:rFonts w:asciiTheme="minorHAnsi" w:eastAsia="Arial" w:hAnsiTheme="minorHAnsi" w:cs="Arial"/>
          <w:sz w:val="22"/>
          <w:szCs w:val="24"/>
        </w:rPr>
        <w:t>d</w:t>
      </w:r>
      <w:r w:rsidRPr="00900581">
        <w:rPr>
          <w:rFonts w:asciiTheme="minorHAnsi" w:eastAsia="Arial" w:hAnsiTheme="minorHAnsi" w:cs="Arial"/>
          <w:spacing w:val="17"/>
          <w:sz w:val="22"/>
          <w:szCs w:val="24"/>
        </w:rPr>
        <w:t xml:space="preserve"> </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a</w:t>
      </w:r>
      <w:r w:rsidRPr="00900581">
        <w:rPr>
          <w:rFonts w:asciiTheme="minorHAnsi" w:eastAsia="Arial" w:hAnsiTheme="minorHAnsi" w:cs="Arial"/>
          <w:spacing w:val="-1"/>
          <w:sz w:val="22"/>
          <w:szCs w:val="24"/>
        </w:rPr>
        <w:t>lar</w:t>
      </w:r>
      <w:r w:rsidRPr="00900581">
        <w:rPr>
          <w:rFonts w:asciiTheme="minorHAnsi" w:eastAsia="Arial" w:hAnsiTheme="minorHAnsi" w:cs="Arial"/>
          <w:sz w:val="22"/>
          <w:szCs w:val="24"/>
        </w:rPr>
        <w:t>y</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sz w:val="22"/>
          <w:szCs w:val="24"/>
        </w:rPr>
        <w:t>in</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r</w:t>
      </w:r>
      <w:r w:rsidRPr="00900581">
        <w:rPr>
          <w:rFonts w:asciiTheme="minorHAnsi" w:eastAsia="Arial" w:hAnsiTheme="minorHAnsi" w:cs="Arial"/>
          <w:spacing w:val="-1"/>
          <w:sz w:val="22"/>
          <w:szCs w:val="24"/>
        </w:rPr>
        <w:t>ea</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002732CE" w:rsidRPr="00900581">
        <w:rPr>
          <w:rFonts w:asciiTheme="minorHAnsi" w:eastAsia="Arial" w:hAnsiTheme="minorHAnsi" w:cs="Arial"/>
          <w:sz w:val="22"/>
          <w:szCs w:val="24"/>
        </w:rPr>
        <w:tab/>
      </w:r>
      <w:r w:rsidR="00114800">
        <w:rPr>
          <w:rFonts w:asciiTheme="minorHAnsi" w:eastAsia="Arial" w:hAnsiTheme="minorHAnsi" w:cs="Arial"/>
          <w:sz w:val="22"/>
          <w:szCs w:val="24"/>
        </w:rPr>
        <w:t xml:space="preserve">3.5% to </w:t>
      </w:r>
      <w:r w:rsidRPr="00900581">
        <w:rPr>
          <w:rFonts w:asciiTheme="minorHAnsi" w:eastAsia="Arial" w:hAnsiTheme="minorHAnsi" w:cs="Arial"/>
          <w:sz w:val="22"/>
          <w:szCs w:val="24"/>
        </w:rPr>
        <w:t>4%</w:t>
      </w:r>
    </w:p>
    <w:p w14:paraId="0ACE84EB" w14:textId="77777777" w:rsidR="00865935" w:rsidRPr="00900581" w:rsidRDefault="00865935" w:rsidP="00233E27">
      <w:pPr>
        <w:widowControl/>
        <w:tabs>
          <w:tab w:val="left" w:pos="4770"/>
          <w:tab w:val="left" w:pos="9540"/>
        </w:tabs>
        <w:spacing w:before="2" w:after="120" w:line="228" w:lineRule="auto"/>
        <w:ind w:left="4781" w:right="115" w:hanging="4349"/>
        <w:jc w:val="both"/>
        <w:rPr>
          <w:rFonts w:asciiTheme="minorHAnsi" w:eastAsia="Arial" w:hAnsiTheme="minorHAnsi" w:cs="Arial"/>
          <w:sz w:val="22"/>
          <w:szCs w:val="24"/>
        </w:rPr>
      </w:pPr>
      <w:r w:rsidRPr="00900581">
        <w:rPr>
          <w:rFonts w:asciiTheme="minorHAnsi" w:eastAsia="Arial" w:hAnsiTheme="minorHAnsi" w:cs="Arial"/>
          <w:spacing w:val="-1"/>
          <w:sz w:val="22"/>
          <w:szCs w:val="24"/>
        </w:rPr>
        <w:t>Co</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w:t>
      </w:r>
      <w:r w:rsidRPr="00900581">
        <w:rPr>
          <w:rFonts w:asciiTheme="minorHAnsi" w:eastAsia="Arial" w:hAnsiTheme="minorHAnsi" w:cs="Arial"/>
          <w:spacing w:val="9"/>
          <w:sz w:val="22"/>
          <w:szCs w:val="24"/>
        </w:rPr>
        <w:t xml:space="preserve"> </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f</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sz w:val="22"/>
          <w:szCs w:val="24"/>
        </w:rPr>
        <w:t>livin</w:t>
      </w:r>
      <w:r w:rsidRPr="00900581">
        <w:rPr>
          <w:rFonts w:asciiTheme="minorHAnsi" w:eastAsia="Arial" w:hAnsiTheme="minorHAnsi" w:cs="Arial"/>
          <w:sz w:val="22"/>
          <w:szCs w:val="24"/>
        </w:rPr>
        <w:t>g</w:t>
      </w:r>
      <w:r w:rsidRPr="00900581">
        <w:rPr>
          <w:rFonts w:asciiTheme="minorHAnsi" w:eastAsia="Arial" w:hAnsiTheme="minorHAnsi" w:cs="Arial"/>
          <w:spacing w:val="10"/>
          <w:sz w:val="22"/>
          <w:szCs w:val="24"/>
        </w:rPr>
        <w:t xml:space="preserve"> </w:t>
      </w:r>
      <w:r w:rsidRPr="00900581">
        <w:rPr>
          <w:rFonts w:asciiTheme="minorHAnsi" w:eastAsia="Arial" w:hAnsiTheme="minorHAnsi" w:cs="Arial"/>
          <w:spacing w:val="-1"/>
          <w:sz w:val="22"/>
          <w:szCs w:val="24"/>
        </w:rPr>
        <w:t>ad</w:t>
      </w:r>
      <w:r w:rsidRPr="00900581">
        <w:rPr>
          <w:rFonts w:asciiTheme="minorHAnsi" w:eastAsia="Arial" w:hAnsiTheme="minorHAnsi" w:cs="Arial"/>
          <w:spacing w:val="1"/>
          <w:sz w:val="22"/>
          <w:szCs w:val="24"/>
        </w:rPr>
        <w:t>j</w:t>
      </w:r>
      <w:r w:rsidRPr="00900581">
        <w:rPr>
          <w:rFonts w:asciiTheme="minorHAnsi" w:eastAsia="Arial" w:hAnsiTheme="minorHAnsi" w:cs="Arial"/>
          <w:spacing w:val="-1"/>
          <w:sz w:val="22"/>
          <w:szCs w:val="24"/>
        </w:rPr>
        <w:t>u</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t</w:t>
      </w:r>
      <w:r w:rsidRPr="00900581">
        <w:rPr>
          <w:rFonts w:asciiTheme="minorHAnsi" w:eastAsia="Arial" w:hAnsiTheme="minorHAnsi" w:cs="Arial"/>
          <w:spacing w:val="4"/>
          <w:sz w:val="22"/>
          <w:szCs w:val="24"/>
        </w:rPr>
        <w:t>m</w:t>
      </w:r>
      <w:r w:rsidRPr="00900581">
        <w:rPr>
          <w:rFonts w:asciiTheme="minorHAnsi" w:eastAsia="Arial" w:hAnsiTheme="minorHAnsi" w:cs="Arial"/>
          <w:spacing w:val="-2"/>
          <w:sz w:val="22"/>
          <w:szCs w:val="24"/>
        </w:rPr>
        <w:t>e</w:t>
      </w:r>
      <w:r w:rsidRPr="00900581">
        <w:rPr>
          <w:rFonts w:asciiTheme="minorHAnsi" w:eastAsia="Arial" w:hAnsiTheme="minorHAnsi" w:cs="Arial"/>
          <w:sz w:val="22"/>
          <w:szCs w:val="24"/>
        </w:rPr>
        <w:t>n</w:t>
      </w:r>
      <w:r w:rsidRPr="00900581">
        <w:rPr>
          <w:rFonts w:asciiTheme="minorHAnsi" w:eastAsia="Arial" w:hAnsiTheme="minorHAnsi" w:cs="Arial"/>
          <w:spacing w:val="-1"/>
          <w:sz w:val="22"/>
          <w:szCs w:val="24"/>
        </w:rPr>
        <w:t>t</w:t>
      </w:r>
      <w:r w:rsidRPr="00900581">
        <w:rPr>
          <w:rFonts w:asciiTheme="minorHAnsi" w:eastAsia="Arial" w:hAnsiTheme="minorHAnsi" w:cs="Arial"/>
          <w:spacing w:val="1"/>
          <w:sz w:val="22"/>
          <w:szCs w:val="24"/>
        </w:rPr>
        <w:t>s</w:t>
      </w:r>
      <w:r w:rsidR="002732CE" w:rsidRPr="00900581">
        <w:rPr>
          <w:rFonts w:asciiTheme="minorHAnsi" w:eastAsia="Arial" w:hAnsiTheme="minorHAnsi" w:cs="Arial"/>
          <w:spacing w:val="2"/>
          <w:sz w:val="22"/>
          <w:szCs w:val="24"/>
        </w:rPr>
        <w:tab/>
      </w:r>
      <w:r w:rsidRPr="00900581">
        <w:rPr>
          <w:rFonts w:asciiTheme="minorHAnsi" w:eastAsia="Arial" w:hAnsiTheme="minorHAnsi" w:cs="Arial"/>
          <w:sz w:val="22"/>
          <w:szCs w:val="24"/>
        </w:rPr>
        <w:t>3.00%</w:t>
      </w:r>
      <w:r w:rsidRPr="00900581">
        <w:rPr>
          <w:rFonts w:asciiTheme="minorHAnsi" w:eastAsia="Arial" w:hAnsiTheme="minorHAnsi" w:cs="Arial"/>
          <w:spacing w:val="12"/>
          <w:sz w:val="22"/>
          <w:szCs w:val="24"/>
        </w:rPr>
        <w:t xml:space="preserve"> </w:t>
      </w:r>
      <w:r w:rsidRPr="00900581">
        <w:rPr>
          <w:rFonts w:asciiTheme="minorHAnsi" w:eastAsia="Arial" w:hAnsiTheme="minorHAnsi" w:cs="Arial"/>
          <w:sz w:val="22"/>
          <w:szCs w:val="24"/>
        </w:rPr>
        <w:t>per</w:t>
      </w:r>
      <w:r w:rsidRPr="00900581">
        <w:rPr>
          <w:rFonts w:asciiTheme="minorHAnsi" w:eastAsia="Arial" w:hAnsiTheme="minorHAnsi" w:cs="Arial"/>
          <w:spacing w:val="7"/>
          <w:sz w:val="22"/>
          <w:szCs w:val="24"/>
        </w:rPr>
        <w:t xml:space="preserve"> </w:t>
      </w:r>
      <w:r w:rsidRPr="00900581">
        <w:rPr>
          <w:rFonts w:asciiTheme="minorHAnsi" w:eastAsia="Arial" w:hAnsiTheme="minorHAnsi" w:cs="Arial"/>
          <w:spacing w:val="-6"/>
          <w:sz w:val="22"/>
          <w:szCs w:val="24"/>
        </w:rPr>
        <w:t>y</w:t>
      </w:r>
      <w:r w:rsidRPr="00900581">
        <w:rPr>
          <w:rFonts w:asciiTheme="minorHAnsi" w:eastAsia="Arial" w:hAnsiTheme="minorHAnsi" w:cs="Arial"/>
          <w:sz w:val="22"/>
          <w:szCs w:val="24"/>
        </w:rPr>
        <w:t>ear</w:t>
      </w:r>
      <w:r w:rsidRPr="00900581">
        <w:rPr>
          <w:rFonts w:asciiTheme="minorHAnsi" w:eastAsia="Arial" w:hAnsiTheme="minorHAnsi" w:cs="Arial"/>
          <w:spacing w:val="9"/>
          <w:sz w:val="22"/>
          <w:szCs w:val="24"/>
        </w:rPr>
        <w:t xml:space="preserve"> </w:t>
      </w:r>
      <w:r w:rsidRPr="00900581">
        <w:rPr>
          <w:rFonts w:asciiTheme="minorHAnsi" w:eastAsia="Arial" w:hAnsiTheme="minorHAnsi" w:cs="Arial"/>
          <w:sz w:val="22"/>
          <w:szCs w:val="24"/>
        </w:rPr>
        <w:t>(on</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z w:val="22"/>
          <w:szCs w:val="24"/>
        </w:rPr>
        <w:t>the</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pacing w:val="1"/>
          <w:sz w:val="22"/>
          <w:szCs w:val="24"/>
        </w:rPr>
        <w:t>f</w:t>
      </w:r>
      <w:r w:rsidRPr="00900581">
        <w:rPr>
          <w:rFonts w:asciiTheme="minorHAnsi" w:eastAsia="Arial" w:hAnsiTheme="minorHAnsi" w:cs="Arial"/>
          <w:sz w:val="22"/>
          <w:szCs w:val="24"/>
        </w:rPr>
        <w:t>ir</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w:t>
      </w:r>
      <w:r w:rsidRPr="00900581">
        <w:rPr>
          <w:rFonts w:asciiTheme="minorHAnsi" w:eastAsia="Arial" w:hAnsiTheme="minorHAnsi" w:cs="Arial"/>
          <w:spacing w:val="7"/>
          <w:sz w:val="22"/>
          <w:szCs w:val="24"/>
        </w:rPr>
        <w:t xml:space="preserve"> </w:t>
      </w:r>
      <w:r w:rsidRPr="00900581">
        <w:rPr>
          <w:rFonts w:asciiTheme="minorHAnsi" w:eastAsia="Arial" w:hAnsiTheme="minorHAnsi" w:cs="Arial"/>
          <w:sz w:val="22"/>
          <w:szCs w:val="24"/>
        </w:rPr>
        <w:t>$13,000</w:t>
      </w:r>
      <w:r w:rsidRPr="00900581">
        <w:rPr>
          <w:rFonts w:asciiTheme="minorHAnsi" w:eastAsia="Arial" w:hAnsiTheme="minorHAnsi" w:cs="Arial"/>
          <w:spacing w:val="14"/>
          <w:sz w:val="22"/>
          <w:szCs w:val="24"/>
        </w:rPr>
        <w:t xml:space="preserve"> </w:t>
      </w:r>
      <w:r w:rsidRPr="00900581">
        <w:rPr>
          <w:rFonts w:asciiTheme="minorHAnsi" w:eastAsia="Arial" w:hAnsiTheme="minorHAnsi" w:cs="Arial"/>
          <w:sz w:val="22"/>
          <w:szCs w:val="24"/>
        </w:rPr>
        <w:t>of</w:t>
      </w:r>
      <w:r w:rsidRPr="00900581">
        <w:rPr>
          <w:rFonts w:asciiTheme="minorHAnsi" w:eastAsia="Arial" w:hAnsiTheme="minorHAnsi" w:cs="Arial"/>
          <w:spacing w:val="6"/>
          <w:sz w:val="22"/>
          <w:szCs w:val="24"/>
        </w:rPr>
        <w:t xml:space="preserve"> </w:t>
      </w:r>
      <w:r w:rsidRPr="00900581">
        <w:rPr>
          <w:rFonts w:asciiTheme="minorHAnsi" w:eastAsia="Arial" w:hAnsiTheme="minorHAnsi" w:cs="Arial"/>
          <w:sz w:val="22"/>
          <w:szCs w:val="24"/>
        </w:rPr>
        <w:t>an</w:t>
      </w:r>
      <w:r w:rsidRPr="00900581">
        <w:rPr>
          <w:rFonts w:asciiTheme="minorHAnsi" w:eastAsia="Arial" w:hAnsiTheme="minorHAnsi" w:cs="Arial"/>
          <w:spacing w:val="5"/>
          <w:sz w:val="22"/>
          <w:szCs w:val="24"/>
        </w:rPr>
        <w:t xml:space="preserve"> </w:t>
      </w:r>
      <w:r w:rsidRPr="00900581">
        <w:rPr>
          <w:rFonts w:asciiTheme="minorHAnsi" w:eastAsia="Arial" w:hAnsiTheme="minorHAnsi" w:cs="Arial"/>
          <w:w w:val="102"/>
          <w:sz w:val="22"/>
          <w:szCs w:val="24"/>
        </w:rPr>
        <w:t>allo</w:t>
      </w:r>
      <w:r w:rsidRPr="00900581">
        <w:rPr>
          <w:rFonts w:asciiTheme="minorHAnsi" w:eastAsia="Arial" w:hAnsiTheme="minorHAnsi" w:cs="Arial"/>
          <w:spacing w:val="-3"/>
          <w:w w:val="102"/>
          <w:sz w:val="22"/>
          <w:szCs w:val="24"/>
        </w:rPr>
        <w:t>w</w:t>
      </w:r>
      <w:r w:rsidRPr="00900581">
        <w:rPr>
          <w:rFonts w:asciiTheme="minorHAnsi" w:eastAsia="Arial" w:hAnsiTheme="minorHAnsi" w:cs="Arial"/>
          <w:w w:val="102"/>
          <w:sz w:val="22"/>
          <w:szCs w:val="24"/>
        </w:rPr>
        <w:t>an</w:t>
      </w:r>
      <w:r w:rsidRPr="00900581">
        <w:rPr>
          <w:rFonts w:asciiTheme="minorHAnsi" w:eastAsia="Arial" w:hAnsiTheme="minorHAnsi" w:cs="Arial"/>
          <w:spacing w:val="1"/>
          <w:w w:val="102"/>
          <w:sz w:val="22"/>
          <w:szCs w:val="24"/>
        </w:rPr>
        <w:t>c</w:t>
      </w:r>
      <w:r w:rsidRPr="00900581">
        <w:rPr>
          <w:rFonts w:asciiTheme="minorHAnsi" w:eastAsia="Arial" w:hAnsiTheme="minorHAnsi" w:cs="Arial"/>
          <w:w w:val="102"/>
          <w:sz w:val="22"/>
          <w:szCs w:val="24"/>
        </w:rPr>
        <w:t>e)</w:t>
      </w:r>
    </w:p>
    <w:p w14:paraId="2FCDEE6F" w14:textId="77777777" w:rsidR="00865935" w:rsidRPr="00900581" w:rsidRDefault="00865935" w:rsidP="00233E27">
      <w:pPr>
        <w:widowControl/>
        <w:tabs>
          <w:tab w:val="left" w:pos="9540"/>
        </w:tabs>
        <w:spacing w:after="0" w:line="215" w:lineRule="exact"/>
        <w:ind w:left="317" w:right="108"/>
        <w:rPr>
          <w:rFonts w:asciiTheme="minorHAnsi" w:eastAsia="Arial" w:hAnsiTheme="minorHAnsi" w:cs="Arial"/>
          <w:sz w:val="22"/>
          <w:szCs w:val="24"/>
        </w:rPr>
      </w:pPr>
      <w:r w:rsidRPr="00900581">
        <w:rPr>
          <w:rFonts w:asciiTheme="minorHAnsi" w:eastAsia="Arial" w:hAnsiTheme="minorHAnsi" w:cs="Arial"/>
          <w:spacing w:val="-1"/>
          <w:position w:val="-1"/>
          <w:sz w:val="22"/>
          <w:szCs w:val="24"/>
        </w:rPr>
        <w:t>Pla</w:t>
      </w:r>
      <w:r w:rsidRPr="00900581">
        <w:rPr>
          <w:rFonts w:asciiTheme="minorHAnsi" w:eastAsia="Arial" w:hAnsiTheme="minorHAnsi" w:cs="Arial"/>
          <w:position w:val="-1"/>
          <w:sz w:val="22"/>
          <w:szCs w:val="24"/>
        </w:rPr>
        <w:t>n</w:t>
      </w:r>
      <w:r w:rsidRPr="00900581">
        <w:rPr>
          <w:rFonts w:asciiTheme="minorHAnsi" w:eastAsia="Arial" w:hAnsiTheme="minorHAnsi" w:cs="Arial"/>
          <w:spacing w:val="8"/>
          <w:position w:val="-1"/>
          <w:sz w:val="22"/>
          <w:szCs w:val="24"/>
        </w:rPr>
        <w:t xml:space="preserve"> </w:t>
      </w:r>
      <w:r w:rsidRPr="00900581">
        <w:rPr>
          <w:rFonts w:asciiTheme="minorHAnsi" w:eastAsia="Arial" w:hAnsiTheme="minorHAnsi" w:cs="Arial"/>
          <w:spacing w:val="-1"/>
          <w:w w:val="102"/>
          <w:position w:val="-1"/>
          <w:sz w:val="22"/>
          <w:szCs w:val="24"/>
        </w:rPr>
        <w:t>Me</w:t>
      </w:r>
      <w:r w:rsidRPr="00900581">
        <w:rPr>
          <w:rFonts w:asciiTheme="minorHAnsi" w:eastAsia="Arial" w:hAnsiTheme="minorHAnsi" w:cs="Arial"/>
          <w:spacing w:val="4"/>
          <w:w w:val="102"/>
          <w:position w:val="-1"/>
          <w:sz w:val="22"/>
          <w:szCs w:val="24"/>
        </w:rPr>
        <w:t>m</w:t>
      </w:r>
      <w:r w:rsidRPr="00900581">
        <w:rPr>
          <w:rFonts w:asciiTheme="minorHAnsi" w:eastAsia="Arial" w:hAnsiTheme="minorHAnsi" w:cs="Arial"/>
          <w:spacing w:val="-1"/>
          <w:w w:val="102"/>
          <w:position w:val="-1"/>
          <w:sz w:val="22"/>
          <w:szCs w:val="24"/>
        </w:rPr>
        <w:t>ber</w:t>
      </w:r>
      <w:r w:rsidRPr="00900581">
        <w:rPr>
          <w:rFonts w:asciiTheme="minorHAnsi" w:eastAsia="Arial" w:hAnsiTheme="minorHAnsi" w:cs="Arial"/>
          <w:spacing w:val="1"/>
          <w:w w:val="102"/>
          <w:position w:val="-1"/>
          <w:sz w:val="22"/>
          <w:szCs w:val="24"/>
        </w:rPr>
        <w:t>s</w:t>
      </w:r>
      <w:r w:rsidRPr="00900581">
        <w:rPr>
          <w:rFonts w:asciiTheme="minorHAnsi" w:eastAsia="Arial" w:hAnsiTheme="minorHAnsi" w:cs="Arial"/>
          <w:w w:val="102"/>
          <w:position w:val="-1"/>
          <w:sz w:val="22"/>
          <w:szCs w:val="24"/>
        </w:rPr>
        <w:t>h</w:t>
      </w:r>
      <w:r w:rsidRPr="00900581">
        <w:rPr>
          <w:rFonts w:asciiTheme="minorHAnsi" w:eastAsia="Arial" w:hAnsiTheme="minorHAnsi" w:cs="Arial"/>
          <w:spacing w:val="-1"/>
          <w:w w:val="102"/>
          <w:position w:val="-1"/>
          <w:sz w:val="22"/>
          <w:szCs w:val="24"/>
        </w:rPr>
        <w:t>ip:</w:t>
      </w:r>
    </w:p>
    <w:tbl>
      <w:tblPr>
        <w:tblW w:w="0" w:type="auto"/>
        <w:tblInd w:w="384" w:type="dxa"/>
        <w:tblLayout w:type="fixed"/>
        <w:tblCellMar>
          <w:left w:w="0" w:type="dxa"/>
          <w:right w:w="0" w:type="dxa"/>
        </w:tblCellMar>
        <w:tblLook w:val="01E0" w:firstRow="1" w:lastRow="1" w:firstColumn="1" w:lastColumn="1" w:noHBand="0" w:noVBand="0"/>
      </w:tblPr>
      <w:tblGrid>
        <w:gridCol w:w="7388"/>
        <w:gridCol w:w="1422"/>
      </w:tblGrid>
      <w:tr w:rsidR="00865935" w:rsidRPr="00900581" w14:paraId="22284804" w14:textId="77777777" w:rsidTr="0053645B">
        <w:trPr>
          <w:trHeight w:hRule="exact" w:val="265"/>
        </w:trPr>
        <w:tc>
          <w:tcPr>
            <w:tcW w:w="7388" w:type="dxa"/>
          </w:tcPr>
          <w:p w14:paraId="0A40E19C" w14:textId="77777777" w:rsidR="00865935" w:rsidRPr="00900581" w:rsidRDefault="00865935" w:rsidP="00233E27">
            <w:pPr>
              <w:widowControl/>
              <w:tabs>
                <w:tab w:val="left" w:pos="9540"/>
              </w:tabs>
              <w:spacing w:before="26" w:after="0" w:line="240" w:lineRule="auto"/>
              <w:ind w:left="40" w:right="108"/>
              <w:rPr>
                <w:rFonts w:asciiTheme="minorHAnsi" w:eastAsia="Arial" w:hAnsiTheme="minorHAnsi" w:cs="Arial"/>
                <w:sz w:val="22"/>
                <w:szCs w:val="24"/>
              </w:rPr>
            </w:pPr>
            <w:r w:rsidRPr="00900581">
              <w:rPr>
                <w:rFonts w:asciiTheme="minorHAnsi" w:eastAsia="Arial" w:hAnsiTheme="minorHAnsi" w:cs="Arial"/>
                <w:spacing w:val="-2"/>
                <w:sz w:val="22"/>
                <w:szCs w:val="24"/>
              </w:rPr>
              <w:t>A</w:t>
            </w:r>
            <w:r w:rsidRPr="00900581">
              <w:rPr>
                <w:rFonts w:asciiTheme="minorHAnsi" w:eastAsia="Arial" w:hAnsiTheme="minorHAnsi" w:cs="Arial"/>
                <w:spacing w:val="2"/>
                <w:sz w:val="22"/>
                <w:szCs w:val="24"/>
              </w:rPr>
              <w:t>c</w:t>
            </w:r>
            <w:r w:rsidRPr="00900581">
              <w:rPr>
                <w:rFonts w:asciiTheme="minorHAnsi" w:eastAsia="Arial" w:hAnsiTheme="minorHAnsi" w:cs="Arial"/>
                <w:spacing w:val="-1"/>
                <w:sz w:val="22"/>
                <w:szCs w:val="24"/>
              </w:rPr>
              <w:t>tiv</w:t>
            </w:r>
            <w:r w:rsidRPr="00900581">
              <w:rPr>
                <w:rFonts w:asciiTheme="minorHAnsi" w:eastAsia="Arial" w:hAnsiTheme="minorHAnsi" w:cs="Arial"/>
                <w:sz w:val="22"/>
                <w:szCs w:val="24"/>
              </w:rPr>
              <w:t>e</w:t>
            </w:r>
            <w:r w:rsidRPr="00900581">
              <w:rPr>
                <w:rFonts w:asciiTheme="minorHAnsi" w:eastAsia="Arial" w:hAnsiTheme="minorHAnsi" w:cs="Arial"/>
                <w:spacing w:val="11"/>
                <w:sz w:val="22"/>
                <w:szCs w:val="24"/>
              </w:rPr>
              <w:t xml:space="preserve"> </w:t>
            </w:r>
            <w:r w:rsidRPr="00900581">
              <w:rPr>
                <w:rFonts w:asciiTheme="minorHAnsi" w:eastAsia="Arial" w:hAnsiTheme="minorHAnsi" w:cs="Arial"/>
                <w:spacing w:val="-2"/>
                <w:w w:val="102"/>
                <w:sz w:val="22"/>
                <w:szCs w:val="24"/>
              </w:rPr>
              <w:t>p</w:t>
            </w:r>
            <w:r w:rsidRPr="00900581">
              <w:rPr>
                <w:rFonts w:asciiTheme="minorHAnsi" w:eastAsia="Arial" w:hAnsiTheme="minorHAnsi" w:cs="Arial"/>
                <w:w w:val="102"/>
                <w:sz w:val="22"/>
                <w:szCs w:val="24"/>
              </w:rPr>
              <w:t>a</w:t>
            </w:r>
            <w:r w:rsidRPr="00900581">
              <w:rPr>
                <w:rFonts w:asciiTheme="minorHAnsi" w:eastAsia="Arial" w:hAnsiTheme="minorHAnsi" w:cs="Arial"/>
                <w:spacing w:val="1"/>
                <w:w w:val="102"/>
                <w:sz w:val="22"/>
                <w:szCs w:val="24"/>
              </w:rPr>
              <w:t>r</w:t>
            </w:r>
            <w:r w:rsidRPr="00900581">
              <w:rPr>
                <w:rFonts w:asciiTheme="minorHAnsi" w:eastAsia="Arial" w:hAnsiTheme="minorHAnsi" w:cs="Arial"/>
                <w:w w:val="102"/>
                <w:sz w:val="22"/>
                <w:szCs w:val="24"/>
              </w:rPr>
              <w:t>t</w:t>
            </w:r>
            <w:r w:rsidRPr="00900581">
              <w:rPr>
                <w:rFonts w:asciiTheme="minorHAnsi" w:eastAsia="Arial" w:hAnsiTheme="minorHAnsi" w:cs="Arial"/>
                <w:spacing w:val="-1"/>
                <w:w w:val="102"/>
                <w:sz w:val="22"/>
                <w:szCs w:val="24"/>
              </w:rPr>
              <w:t>i</w:t>
            </w:r>
            <w:r w:rsidRPr="00900581">
              <w:rPr>
                <w:rFonts w:asciiTheme="minorHAnsi" w:eastAsia="Arial" w:hAnsiTheme="minorHAnsi" w:cs="Arial"/>
                <w:spacing w:val="1"/>
                <w:w w:val="102"/>
                <w:sz w:val="22"/>
                <w:szCs w:val="24"/>
              </w:rPr>
              <w:t>c</w:t>
            </w:r>
            <w:r w:rsidRPr="00900581">
              <w:rPr>
                <w:rFonts w:asciiTheme="minorHAnsi" w:eastAsia="Arial" w:hAnsiTheme="minorHAnsi" w:cs="Arial"/>
                <w:spacing w:val="-1"/>
                <w:w w:val="102"/>
                <w:sz w:val="22"/>
                <w:szCs w:val="24"/>
              </w:rPr>
              <w:t>ipant</w:t>
            </w:r>
            <w:r w:rsidRPr="00900581">
              <w:rPr>
                <w:rFonts w:asciiTheme="minorHAnsi" w:eastAsia="Arial" w:hAnsiTheme="minorHAnsi" w:cs="Arial"/>
                <w:spacing w:val="1"/>
                <w:w w:val="102"/>
                <w:sz w:val="22"/>
                <w:szCs w:val="24"/>
              </w:rPr>
              <w:t>s</w:t>
            </w:r>
          </w:p>
        </w:tc>
        <w:tc>
          <w:tcPr>
            <w:tcW w:w="1422" w:type="dxa"/>
          </w:tcPr>
          <w:p w14:paraId="761BC382" w14:textId="77777777" w:rsidR="00865935" w:rsidRPr="00900581" w:rsidRDefault="00990C43" w:rsidP="00990C43">
            <w:pPr>
              <w:widowControl/>
              <w:tabs>
                <w:tab w:val="left" w:pos="9540"/>
              </w:tabs>
              <w:spacing w:before="26" w:after="0" w:line="240" w:lineRule="auto"/>
              <w:ind w:left="240" w:right="108"/>
              <w:jc w:val="right"/>
              <w:rPr>
                <w:rFonts w:asciiTheme="minorHAnsi" w:eastAsia="Arial" w:hAnsiTheme="minorHAnsi" w:cs="Arial"/>
                <w:sz w:val="22"/>
                <w:szCs w:val="24"/>
              </w:rPr>
            </w:pPr>
            <w:r>
              <w:rPr>
                <w:rFonts w:asciiTheme="minorHAnsi" w:eastAsia="Arial" w:hAnsiTheme="minorHAnsi" w:cs="Arial"/>
                <w:spacing w:val="-2"/>
                <w:w w:val="102"/>
                <w:sz w:val="22"/>
                <w:szCs w:val="24"/>
              </w:rPr>
              <w:t xml:space="preserve">$ </w:t>
            </w:r>
            <w:r w:rsidR="00865935" w:rsidRPr="00900581">
              <w:rPr>
                <w:rFonts w:asciiTheme="minorHAnsi" w:eastAsia="Arial" w:hAnsiTheme="minorHAnsi" w:cs="Arial"/>
                <w:spacing w:val="-2"/>
                <w:w w:val="102"/>
                <w:sz w:val="22"/>
                <w:szCs w:val="24"/>
              </w:rPr>
              <w:t>8</w:t>
            </w:r>
            <w:r w:rsidR="00114800">
              <w:rPr>
                <w:rFonts w:asciiTheme="minorHAnsi" w:eastAsia="Arial" w:hAnsiTheme="minorHAnsi" w:cs="Arial"/>
                <w:w w:val="102"/>
                <w:sz w:val="22"/>
                <w:szCs w:val="24"/>
              </w:rPr>
              <w:t>8,508</w:t>
            </w:r>
          </w:p>
        </w:tc>
      </w:tr>
      <w:tr w:rsidR="00865935" w:rsidRPr="00900581" w14:paraId="4F973BB7" w14:textId="77777777" w:rsidTr="0053645B">
        <w:trPr>
          <w:trHeight w:hRule="exact" w:val="242"/>
        </w:trPr>
        <w:tc>
          <w:tcPr>
            <w:tcW w:w="7388" w:type="dxa"/>
          </w:tcPr>
          <w:p w14:paraId="7E5F899B" w14:textId="77777777" w:rsidR="00865935" w:rsidRPr="00900581" w:rsidRDefault="00865935" w:rsidP="00233E27">
            <w:pPr>
              <w:widowControl/>
              <w:tabs>
                <w:tab w:val="left" w:pos="9540"/>
              </w:tabs>
              <w:spacing w:before="3" w:after="0" w:line="240" w:lineRule="auto"/>
              <w:ind w:left="40" w:right="108"/>
              <w:rPr>
                <w:rFonts w:asciiTheme="minorHAnsi" w:eastAsia="Arial" w:hAnsiTheme="minorHAnsi" w:cs="Arial"/>
                <w:sz w:val="22"/>
                <w:szCs w:val="24"/>
              </w:rPr>
            </w:pPr>
            <w:r w:rsidRPr="00900581">
              <w:rPr>
                <w:rFonts w:asciiTheme="minorHAnsi" w:eastAsia="Arial" w:hAnsiTheme="minorHAnsi" w:cs="Arial"/>
                <w:spacing w:val="3"/>
                <w:sz w:val="22"/>
                <w:szCs w:val="24"/>
              </w:rPr>
              <w:t>T</w:t>
            </w:r>
            <w:r w:rsidRPr="00900581">
              <w:rPr>
                <w:rFonts w:asciiTheme="minorHAnsi" w:eastAsia="Arial" w:hAnsiTheme="minorHAnsi" w:cs="Arial"/>
                <w:spacing w:val="-2"/>
                <w:sz w:val="22"/>
                <w:szCs w:val="24"/>
              </w:rPr>
              <w:t>e</w:t>
            </w:r>
            <w:r w:rsidRPr="00900581">
              <w:rPr>
                <w:rFonts w:asciiTheme="minorHAnsi" w:eastAsia="Arial" w:hAnsiTheme="minorHAnsi" w:cs="Arial"/>
                <w:spacing w:val="1"/>
                <w:sz w:val="22"/>
                <w:szCs w:val="24"/>
              </w:rPr>
              <w:t>r</w:t>
            </w:r>
            <w:r w:rsidRPr="00900581">
              <w:rPr>
                <w:rFonts w:asciiTheme="minorHAnsi" w:eastAsia="Arial" w:hAnsiTheme="minorHAnsi" w:cs="Arial"/>
                <w:spacing w:val="4"/>
                <w:sz w:val="22"/>
                <w:szCs w:val="24"/>
              </w:rPr>
              <w:t>m</w:t>
            </w:r>
            <w:r w:rsidRPr="00900581">
              <w:rPr>
                <w:rFonts w:asciiTheme="minorHAnsi" w:eastAsia="Arial" w:hAnsiTheme="minorHAnsi" w:cs="Arial"/>
                <w:sz w:val="22"/>
                <w:szCs w:val="24"/>
              </w:rPr>
              <w:t>inated</w:t>
            </w:r>
            <w:r w:rsidRPr="00900581">
              <w:rPr>
                <w:rFonts w:asciiTheme="minorHAnsi" w:eastAsia="Arial" w:hAnsiTheme="minorHAnsi" w:cs="Arial"/>
                <w:spacing w:val="19"/>
                <w:sz w:val="22"/>
                <w:szCs w:val="24"/>
              </w:rPr>
              <w:t xml:space="preserve"> </w:t>
            </w:r>
            <w:r w:rsidRPr="00900581">
              <w:rPr>
                <w:rFonts w:asciiTheme="minorHAnsi" w:eastAsia="Arial" w:hAnsiTheme="minorHAnsi" w:cs="Arial"/>
                <w:sz w:val="22"/>
                <w:szCs w:val="24"/>
              </w:rPr>
              <w:t>pa</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ti</w:t>
            </w:r>
            <w:r w:rsidRPr="00900581">
              <w:rPr>
                <w:rFonts w:asciiTheme="minorHAnsi" w:eastAsia="Arial" w:hAnsiTheme="minorHAnsi" w:cs="Arial"/>
                <w:spacing w:val="1"/>
                <w:sz w:val="22"/>
                <w:szCs w:val="24"/>
              </w:rPr>
              <w:t>c</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pants</w:t>
            </w:r>
            <w:r w:rsidRPr="00900581">
              <w:rPr>
                <w:rFonts w:asciiTheme="minorHAnsi" w:eastAsia="Arial" w:hAnsiTheme="minorHAnsi" w:cs="Arial"/>
                <w:spacing w:val="21"/>
                <w:sz w:val="22"/>
                <w:szCs w:val="24"/>
              </w:rPr>
              <w:t xml:space="preserve"> </w:t>
            </w:r>
            <w:r w:rsidRPr="00900581">
              <w:rPr>
                <w:rFonts w:asciiTheme="minorHAnsi" w:eastAsia="Arial" w:hAnsiTheme="minorHAnsi" w:cs="Arial"/>
                <w:spacing w:val="-3"/>
                <w:sz w:val="22"/>
                <w:szCs w:val="24"/>
              </w:rPr>
              <w:t>w</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th</w:t>
            </w:r>
            <w:r w:rsidRPr="00900581">
              <w:rPr>
                <w:rFonts w:asciiTheme="minorHAnsi" w:eastAsia="Arial" w:hAnsiTheme="minorHAnsi" w:cs="Arial"/>
                <w:spacing w:val="8"/>
                <w:sz w:val="22"/>
                <w:szCs w:val="24"/>
              </w:rPr>
              <w:t xml:space="preserve"> </w:t>
            </w:r>
            <w:r w:rsidRPr="00900581">
              <w:rPr>
                <w:rFonts w:asciiTheme="minorHAnsi" w:eastAsia="Arial" w:hAnsiTheme="minorHAnsi" w:cs="Arial"/>
                <w:sz w:val="22"/>
                <w:szCs w:val="24"/>
              </w:rPr>
              <w:t>a</w:t>
            </w:r>
            <w:r w:rsidRPr="00900581">
              <w:rPr>
                <w:rFonts w:asciiTheme="minorHAnsi" w:eastAsia="Arial" w:hAnsiTheme="minorHAnsi" w:cs="Arial"/>
                <w:spacing w:val="3"/>
                <w:sz w:val="22"/>
                <w:szCs w:val="24"/>
              </w:rPr>
              <w:t xml:space="preserve"> </w:t>
            </w:r>
            <w:r w:rsidRPr="00900581">
              <w:rPr>
                <w:rFonts w:asciiTheme="minorHAnsi" w:eastAsia="Arial" w:hAnsiTheme="minorHAnsi" w:cs="Arial"/>
                <w:spacing w:val="-2"/>
                <w:sz w:val="22"/>
                <w:szCs w:val="24"/>
              </w:rPr>
              <w:t>v</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ted</w:t>
            </w:r>
            <w:r w:rsidRPr="00900581">
              <w:rPr>
                <w:rFonts w:asciiTheme="minorHAnsi" w:eastAsia="Arial" w:hAnsiTheme="minorHAnsi" w:cs="Arial"/>
                <w:spacing w:val="12"/>
                <w:sz w:val="22"/>
                <w:szCs w:val="24"/>
              </w:rPr>
              <w:t xml:space="preserve"> </w:t>
            </w:r>
            <w:r w:rsidRPr="00900581">
              <w:rPr>
                <w:rFonts w:asciiTheme="minorHAnsi" w:eastAsia="Arial" w:hAnsiTheme="minorHAnsi" w:cs="Arial"/>
                <w:sz w:val="22"/>
                <w:szCs w:val="24"/>
              </w:rPr>
              <w:t>ri</w:t>
            </w:r>
            <w:r w:rsidRPr="00900581">
              <w:rPr>
                <w:rFonts w:asciiTheme="minorHAnsi" w:eastAsia="Arial" w:hAnsiTheme="minorHAnsi" w:cs="Arial"/>
                <w:spacing w:val="-2"/>
                <w:sz w:val="22"/>
                <w:szCs w:val="24"/>
              </w:rPr>
              <w:t>g</w:t>
            </w:r>
            <w:r w:rsidRPr="00900581">
              <w:rPr>
                <w:rFonts w:asciiTheme="minorHAnsi" w:eastAsia="Arial" w:hAnsiTheme="minorHAnsi" w:cs="Arial"/>
                <w:sz w:val="22"/>
                <w:szCs w:val="24"/>
              </w:rPr>
              <w:t>ht</w:t>
            </w:r>
            <w:r w:rsidRPr="00900581">
              <w:rPr>
                <w:rFonts w:asciiTheme="minorHAnsi" w:eastAsia="Arial" w:hAnsiTheme="minorHAnsi" w:cs="Arial"/>
                <w:spacing w:val="8"/>
                <w:sz w:val="22"/>
                <w:szCs w:val="24"/>
              </w:rPr>
              <w:t xml:space="preserve"> </w:t>
            </w:r>
            <w:r w:rsidRPr="00900581">
              <w:rPr>
                <w:rFonts w:asciiTheme="minorHAnsi" w:eastAsia="Arial" w:hAnsiTheme="minorHAnsi" w:cs="Arial"/>
                <w:sz w:val="22"/>
                <w:szCs w:val="24"/>
              </w:rPr>
              <w:t>to</w:t>
            </w:r>
            <w:r w:rsidRPr="00900581">
              <w:rPr>
                <w:rFonts w:asciiTheme="minorHAnsi" w:eastAsia="Arial" w:hAnsiTheme="minorHAnsi" w:cs="Arial"/>
                <w:spacing w:val="4"/>
                <w:sz w:val="22"/>
                <w:szCs w:val="24"/>
              </w:rPr>
              <w:t xml:space="preserve"> </w:t>
            </w:r>
            <w:r w:rsidRPr="00900581">
              <w:rPr>
                <w:rFonts w:asciiTheme="minorHAnsi" w:eastAsia="Arial" w:hAnsiTheme="minorHAnsi" w:cs="Arial"/>
                <w:sz w:val="22"/>
                <w:szCs w:val="24"/>
              </w:rPr>
              <w:t>a</w:t>
            </w:r>
            <w:r w:rsidRPr="00900581">
              <w:rPr>
                <w:rFonts w:asciiTheme="minorHAnsi" w:eastAsia="Arial" w:hAnsiTheme="minorHAnsi" w:cs="Arial"/>
                <w:spacing w:val="3"/>
                <w:sz w:val="22"/>
                <w:szCs w:val="24"/>
              </w:rPr>
              <w:t xml:space="preserve"> </w:t>
            </w:r>
            <w:r w:rsidRPr="00900581">
              <w:rPr>
                <w:rFonts w:asciiTheme="minorHAnsi" w:eastAsia="Arial" w:hAnsiTheme="minorHAnsi" w:cs="Arial"/>
                <w:sz w:val="22"/>
                <w:szCs w:val="24"/>
              </w:rPr>
              <w:t>de</w:t>
            </w:r>
            <w:r w:rsidRPr="00900581">
              <w:rPr>
                <w:rFonts w:asciiTheme="minorHAnsi" w:eastAsia="Arial" w:hAnsiTheme="minorHAnsi" w:cs="Arial"/>
                <w:spacing w:val="1"/>
                <w:sz w:val="22"/>
                <w:szCs w:val="24"/>
              </w:rPr>
              <w:t>f</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rr</w:t>
            </w:r>
            <w:r w:rsidRPr="00900581">
              <w:rPr>
                <w:rFonts w:asciiTheme="minorHAnsi" w:eastAsia="Arial" w:hAnsiTheme="minorHAnsi" w:cs="Arial"/>
                <w:sz w:val="22"/>
                <w:szCs w:val="24"/>
              </w:rPr>
              <w:t>ed</w:t>
            </w:r>
            <w:r w:rsidRPr="00900581">
              <w:rPr>
                <w:rFonts w:asciiTheme="minorHAnsi" w:eastAsia="Arial" w:hAnsiTheme="minorHAnsi" w:cs="Arial"/>
                <w:spacing w:val="14"/>
                <w:sz w:val="22"/>
                <w:szCs w:val="24"/>
              </w:rPr>
              <w:t xml:space="preserve"> </w:t>
            </w:r>
            <w:r w:rsidRPr="00900581">
              <w:rPr>
                <w:rFonts w:asciiTheme="minorHAnsi" w:eastAsia="Arial" w:hAnsiTheme="minorHAnsi" w:cs="Arial"/>
                <w:sz w:val="22"/>
                <w:szCs w:val="24"/>
              </w:rPr>
              <w:t>or</w:t>
            </w:r>
            <w:r w:rsidRPr="00900581">
              <w:rPr>
                <w:rFonts w:asciiTheme="minorHAnsi" w:eastAsia="Arial" w:hAnsiTheme="minorHAnsi" w:cs="Arial"/>
                <w:spacing w:val="5"/>
                <w:sz w:val="22"/>
                <w:szCs w:val="24"/>
              </w:rPr>
              <w:t xml:space="preserve"> </w:t>
            </w:r>
            <w:r w:rsidRPr="00900581">
              <w:rPr>
                <w:rFonts w:asciiTheme="minorHAnsi" w:eastAsia="Arial" w:hAnsiTheme="minorHAnsi" w:cs="Arial"/>
                <w:sz w:val="22"/>
                <w:szCs w:val="24"/>
              </w:rPr>
              <w:t>i</w:t>
            </w:r>
            <w:r w:rsidRPr="00900581">
              <w:rPr>
                <w:rFonts w:asciiTheme="minorHAnsi" w:eastAsia="Arial" w:hAnsiTheme="minorHAnsi" w:cs="Arial"/>
                <w:spacing w:val="4"/>
                <w:sz w:val="22"/>
                <w:szCs w:val="24"/>
              </w:rPr>
              <w:t>mm</w:t>
            </w:r>
            <w:r w:rsidRPr="00900581">
              <w:rPr>
                <w:rFonts w:asciiTheme="minorHAnsi" w:eastAsia="Arial" w:hAnsiTheme="minorHAnsi" w:cs="Arial"/>
                <w:sz w:val="22"/>
                <w:szCs w:val="24"/>
              </w:rPr>
              <w:t>e</w:t>
            </w:r>
            <w:r w:rsidRPr="00900581">
              <w:rPr>
                <w:rFonts w:asciiTheme="minorHAnsi" w:eastAsia="Arial" w:hAnsiTheme="minorHAnsi" w:cs="Arial"/>
                <w:spacing w:val="-2"/>
                <w:sz w:val="22"/>
                <w:szCs w:val="24"/>
              </w:rPr>
              <w:t>d</w:t>
            </w:r>
            <w:r w:rsidRPr="00900581">
              <w:rPr>
                <w:rFonts w:asciiTheme="minorHAnsi" w:eastAsia="Arial" w:hAnsiTheme="minorHAnsi" w:cs="Arial"/>
                <w:sz w:val="22"/>
                <w:szCs w:val="24"/>
              </w:rPr>
              <w:t>i</w:t>
            </w:r>
            <w:r w:rsidRPr="00900581">
              <w:rPr>
                <w:rFonts w:asciiTheme="minorHAnsi" w:eastAsia="Arial" w:hAnsiTheme="minorHAnsi" w:cs="Arial"/>
                <w:spacing w:val="-2"/>
                <w:sz w:val="22"/>
                <w:szCs w:val="24"/>
              </w:rPr>
              <w:t>a</w:t>
            </w:r>
            <w:r w:rsidRPr="00900581">
              <w:rPr>
                <w:rFonts w:asciiTheme="minorHAnsi" w:eastAsia="Arial" w:hAnsiTheme="minorHAnsi" w:cs="Arial"/>
                <w:sz w:val="22"/>
                <w:szCs w:val="24"/>
              </w:rPr>
              <w:t>te</w:t>
            </w:r>
            <w:r w:rsidRPr="00900581">
              <w:rPr>
                <w:rFonts w:asciiTheme="minorHAnsi" w:eastAsia="Arial" w:hAnsiTheme="minorHAnsi" w:cs="Arial"/>
                <w:spacing w:val="19"/>
                <w:sz w:val="22"/>
                <w:szCs w:val="24"/>
              </w:rPr>
              <w:t xml:space="preserve"> </w:t>
            </w:r>
            <w:r w:rsidRPr="00900581">
              <w:rPr>
                <w:rFonts w:asciiTheme="minorHAnsi" w:eastAsia="Arial" w:hAnsiTheme="minorHAnsi" w:cs="Arial"/>
                <w:w w:val="102"/>
                <w:sz w:val="22"/>
                <w:szCs w:val="24"/>
              </w:rPr>
              <w:t>bene</w:t>
            </w:r>
            <w:r w:rsidRPr="00900581">
              <w:rPr>
                <w:rFonts w:asciiTheme="minorHAnsi" w:eastAsia="Arial" w:hAnsiTheme="minorHAnsi" w:cs="Arial"/>
                <w:spacing w:val="2"/>
                <w:w w:val="102"/>
                <w:sz w:val="22"/>
                <w:szCs w:val="24"/>
              </w:rPr>
              <w:t>f</w:t>
            </w:r>
            <w:r w:rsidRPr="00900581">
              <w:rPr>
                <w:rFonts w:asciiTheme="minorHAnsi" w:eastAsia="Arial" w:hAnsiTheme="minorHAnsi" w:cs="Arial"/>
                <w:w w:val="102"/>
                <w:sz w:val="22"/>
                <w:szCs w:val="24"/>
              </w:rPr>
              <w:t>it……</w:t>
            </w:r>
          </w:p>
        </w:tc>
        <w:tc>
          <w:tcPr>
            <w:tcW w:w="1422" w:type="dxa"/>
          </w:tcPr>
          <w:p w14:paraId="322EFC71" w14:textId="77777777" w:rsidR="00865935" w:rsidRPr="00900581" w:rsidRDefault="00114800" w:rsidP="00114800">
            <w:pPr>
              <w:widowControl/>
              <w:tabs>
                <w:tab w:val="left" w:pos="9540"/>
              </w:tabs>
              <w:spacing w:before="3" w:after="0" w:line="240" w:lineRule="auto"/>
              <w:ind w:left="240" w:right="108"/>
              <w:jc w:val="right"/>
              <w:rPr>
                <w:rFonts w:asciiTheme="minorHAnsi" w:eastAsia="Arial" w:hAnsiTheme="minorHAnsi" w:cs="Arial"/>
                <w:sz w:val="22"/>
                <w:szCs w:val="24"/>
              </w:rPr>
            </w:pPr>
            <w:r>
              <w:rPr>
                <w:rFonts w:asciiTheme="minorHAnsi" w:eastAsia="Arial" w:hAnsiTheme="minorHAnsi" w:cs="Arial"/>
                <w:w w:val="102"/>
                <w:sz w:val="22"/>
                <w:szCs w:val="24"/>
              </w:rPr>
              <w:t>4,340</w:t>
            </w:r>
          </w:p>
        </w:tc>
      </w:tr>
      <w:tr w:rsidR="00865935" w:rsidRPr="00900581" w14:paraId="7236BFFF" w14:textId="77777777" w:rsidTr="0053645B">
        <w:trPr>
          <w:trHeight w:hRule="exact" w:val="247"/>
        </w:trPr>
        <w:tc>
          <w:tcPr>
            <w:tcW w:w="7388" w:type="dxa"/>
          </w:tcPr>
          <w:p w14:paraId="77DAABF3" w14:textId="77777777" w:rsidR="00865935" w:rsidRPr="00900581" w:rsidRDefault="00865935" w:rsidP="00233E27">
            <w:pPr>
              <w:widowControl/>
              <w:tabs>
                <w:tab w:val="left" w:pos="9540"/>
              </w:tabs>
              <w:spacing w:before="3" w:after="0" w:line="240" w:lineRule="auto"/>
              <w:ind w:left="40" w:right="108"/>
              <w:rPr>
                <w:rFonts w:asciiTheme="minorHAnsi" w:eastAsia="Arial" w:hAnsiTheme="minorHAnsi" w:cs="Arial"/>
                <w:sz w:val="22"/>
                <w:szCs w:val="24"/>
              </w:rPr>
            </w:pPr>
            <w:r w:rsidRPr="00900581">
              <w:rPr>
                <w:rFonts w:asciiTheme="minorHAnsi" w:eastAsia="Arial" w:hAnsiTheme="minorHAnsi" w:cs="Arial"/>
                <w:spacing w:val="-1"/>
                <w:sz w:val="22"/>
                <w:szCs w:val="24"/>
              </w:rPr>
              <w:t>Reti</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w:t>
            </w:r>
            <w:r w:rsidRPr="00900581">
              <w:rPr>
                <w:rFonts w:asciiTheme="minorHAnsi" w:eastAsia="Arial" w:hAnsiTheme="minorHAnsi" w:cs="Arial"/>
                <w:spacing w:val="13"/>
                <w:sz w:val="22"/>
                <w:szCs w:val="24"/>
              </w:rPr>
              <w:t xml:space="preserve"> </w:t>
            </w:r>
            <w:r w:rsidRPr="00900581">
              <w:rPr>
                <w:rFonts w:asciiTheme="minorHAnsi" w:eastAsia="Arial" w:hAnsiTheme="minorHAnsi" w:cs="Arial"/>
                <w:spacing w:val="-1"/>
                <w:sz w:val="22"/>
                <w:szCs w:val="24"/>
              </w:rPr>
              <w:t>p</w:t>
            </w:r>
            <w:r w:rsidRPr="00900581">
              <w:rPr>
                <w:rFonts w:asciiTheme="minorHAnsi" w:eastAsia="Arial" w:hAnsiTheme="minorHAnsi" w:cs="Arial"/>
                <w:spacing w:val="-2"/>
                <w:sz w:val="22"/>
                <w:szCs w:val="24"/>
              </w:rPr>
              <w:t>a</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t</w:t>
            </w:r>
            <w:r w:rsidRPr="00900581">
              <w:rPr>
                <w:rFonts w:asciiTheme="minorHAnsi" w:eastAsia="Arial" w:hAnsiTheme="minorHAnsi" w:cs="Arial"/>
                <w:spacing w:val="-1"/>
                <w:sz w:val="22"/>
                <w:szCs w:val="24"/>
              </w:rPr>
              <w:t>i</w:t>
            </w:r>
            <w:r w:rsidRPr="00900581">
              <w:rPr>
                <w:rFonts w:asciiTheme="minorHAnsi" w:eastAsia="Arial" w:hAnsiTheme="minorHAnsi" w:cs="Arial"/>
                <w:spacing w:val="1"/>
                <w:sz w:val="22"/>
                <w:szCs w:val="24"/>
              </w:rPr>
              <w:t>c</w:t>
            </w:r>
            <w:r w:rsidRPr="00900581">
              <w:rPr>
                <w:rFonts w:asciiTheme="minorHAnsi" w:eastAsia="Arial" w:hAnsiTheme="minorHAnsi" w:cs="Arial"/>
                <w:spacing w:val="-1"/>
                <w:sz w:val="22"/>
                <w:szCs w:val="24"/>
              </w:rPr>
              <w:t>ipant</w:t>
            </w:r>
            <w:r w:rsidRPr="00900581">
              <w:rPr>
                <w:rFonts w:asciiTheme="minorHAnsi" w:eastAsia="Arial" w:hAnsiTheme="minorHAnsi" w:cs="Arial"/>
                <w:sz w:val="22"/>
                <w:szCs w:val="24"/>
              </w:rPr>
              <w:t>s</w:t>
            </w:r>
            <w:r w:rsidRPr="00900581">
              <w:rPr>
                <w:rFonts w:asciiTheme="minorHAnsi" w:eastAsia="Arial" w:hAnsiTheme="minorHAnsi" w:cs="Arial"/>
                <w:spacing w:val="21"/>
                <w:sz w:val="22"/>
                <w:szCs w:val="24"/>
              </w:rPr>
              <w:t xml:space="preserve"> </w:t>
            </w:r>
            <w:r w:rsidRPr="00900581">
              <w:rPr>
                <w:rFonts w:asciiTheme="minorHAnsi" w:eastAsia="Arial" w:hAnsiTheme="minorHAnsi" w:cs="Arial"/>
                <w:spacing w:val="-1"/>
                <w:sz w:val="22"/>
                <w:szCs w:val="24"/>
              </w:rPr>
              <w:t>an</w:t>
            </w:r>
            <w:r w:rsidRPr="00900581">
              <w:rPr>
                <w:rFonts w:asciiTheme="minorHAnsi" w:eastAsia="Arial" w:hAnsiTheme="minorHAnsi" w:cs="Arial"/>
                <w:sz w:val="22"/>
                <w:szCs w:val="24"/>
              </w:rPr>
              <w:t>d</w:t>
            </w:r>
            <w:r w:rsidRPr="00900581">
              <w:rPr>
                <w:rFonts w:asciiTheme="minorHAnsi" w:eastAsia="Arial" w:hAnsiTheme="minorHAnsi" w:cs="Arial"/>
                <w:spacing w:val="7"/>
                <w:sz w:val="22"/>
                <w:szCs w:val="24"/>
              </w:rPr>
              <w:t xml:space="preserve"> </w:t>
            </w:r>
            <w:r w:rsidRPr="00900581">
              <w:rPr>
                <w:rFonts w:asciiTheme="minorHAnsi" w:eastAsia="Arial" w:hAnsiTheme="minorHAnsi" w:cs="Arial"/>
                <w:spacing w:val="-1"/>
                <w:sz w:val="22"/>
                <w:szCs w:val="24"/>
              </w:rPr>
              <w:t>b</w:t>
            </w:r>
            <w:r w:rsidRPr="00900581">
              <w:rPr>
                <w:rFonts w:asciiTheme="minorHAnsi" w:eastAsia="Arial" w:hAnsiTheme="minorHAnsi" w:cs="Arial"/>
                <w:spacing w:val="-2"/>
                <w:sz w:val="22"/>
                <w:szCs w:val="24"/>
              </w:rPr>
              <w:t>e</w:t>
            </w:r>
            <w:r w:rsidRPr="00900581">
              <w:rPr>
                <w:rFonts w:asciiTheme="minorHAnsi" w:eastAsia="Arial" w:hAnsiTheme="minorHAnsi" w:cs="Arial"/>
                <w:spacing w:val="-1"/>
                <w:sz w:val="22"/>
                <w:szCs w:val="24"/>
              </w:rPr>
              <w:t>ne</w:t>
            </w:r>
            <w:r w:rsidRPr="00900581">
              <w:rPr>
                <w:rFonts w:asciiTheme="minorHAnsi" w:eastAsia="Arial" w:hAnsiTheme="minorHAnsi" w:cs="Arial"/>
                <w:spacing w:val="2"/>
                <w:sz w:val="22"/>
                <w:szCs w:val="24"/>
              </w:rPr>
              <w:t>f</w:t>
            </w:r>
            <w:r w:rsidRPr="00900581">
              <w:rPr>
                <w:rFonts w:asciiTheme="minorHAnsi" w:eastAsia="Arial" w:hAnsiTheme="minorHAnsi" w:cs="Arial"/>
                <w:spacing w:val="-1"/>
                <w:sz w:val="22"/>
                <w:szCs w:val="24"/>
              </w:rPr>
              <w:t>i</w:t>
            </w:r>
            <w:r w:rsidRPr="00900581">
              <w:rPr>
                <w:rFonts w:asciiTheme="minorHAnsi" w:eastAsia="Arial" w:hAnsiTheme="minorHAnsi" w:cs="Arial"/>
                <w:spacing w:val="1"/>
                <w:sz w:val="22"/>
                <w:szCs w:val="24"/>
              </w:rPr>
              <w:t>c</w:t>
            </w:r>
            <w:r w:rsidRPr="00900581">
              <w:rPr>
                <w:rFonts w:asciiTheme="minorHAnsi" w:eastAsia="Arial" w:hAnsiTheme="minorHAnsi" w:cs="Arial"/>
                <w:spacing w:val="-1"/>
                <w:sz w:val="22"/>
                <w:szCs w:val="24"/>
              </w:rPr>
              <w:t>ia</w:t>
            </w:r>
            <w:r w:rsidRPr="00900581">
              <w:rPr>
                <w:rFonts w:asciiTheme="minorHAnsi" w:eastAsia="Arial" w:hAnsiTheme="minorHAnsi" w:cs="Arial"/>
                <w:spacing w:val="1"/>
                <w:sz w:val="22"/>
                <w:szCs w:val="24"/>
              </w:rPr>
              <w:t>r</w:t>
            </w:r>
            <w:r w:rsidRPr="00900581">
              <w:rPr>
                <w:rFonts w:asciiTheme="minorHAnsi" w:eastAsia="Arial" w:hAnsiTheme="minorHAnsi" w:cs="Arial"/>
                <w:spacing w:val="-1"/>
                <w:sz w:val="22"/>
                <w:szCs w:val="24"/>
              </w:rPr>
              <w:t>ie</w:t>
            </w:r>
            <w:r w:rsidRPr="00900581">
              <w:rPr>
                <w:rFonts w:asciiTheme="minorHAnsi" w:eastAsia="Arial" w:hAnsiTheme="minorHAnsi" w:cs="Arial"/>
                <w:sz w:val="22"/>
                <w:szCs w:val="24"/>
              </w:rPr>
              <w:t>s</w:t>
            </w:r>
            <w:r w:rsidRPr="00900581">
              <w:rPr>
                <w:rFonts w:asciiTheme="minorHAnsi" w:eastAsia="Arial" w:hAnsiTheme="minorHAnsi" w:cs="Arial"/>
                <w:spacing w:val="23"/>
                <w:sz w:val="22"/>
                <w:szCs w:val="24"/>
              </w:rPr>
              <w:t xml:space="preserve"> </w:t>
            </w:r>
            <w:r w:rsidRPr="00900581">
              <w:rPr>
                <w:rFonts w:asciiTheme="minorHAnsi" w:eastAsia="Arial" w:hAnsiTheme="minorHAnsi" w:cs="Arial"/>
                <w:spacing w:val="1"/>
                <w:sz w:val="22"/>
                <w:szCs w:val="24"/>
              </w:rPr>
              <w:t>r</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ivin</w:t>
            </w:r>
            <w:r w:rsidRPr="00900581">
              <w:rPr>
                <w:rFonts w:asciiTheme="minorHAnsi" w:eastAsia="Arial" w:hAnsiTheme="minorHAnsi" w:cs="Arial"/>
                <w:sz w:val="22"/>
                <w:szCs w:val="24"/>
              </w:rPr>
              <w:t>g</w:t>
            </w:r>
            <w:r w:rsidRPr="00900581">
              <w:rPr>
                <w:rFonts w:asciiTheme="minorHAnsi" w:eastAsia="Arial" w:hAnsiTheme="minorHAnsi" w:cs="Arial"/>
                <w:spacing w:val="16"/>
                <w:sz w:val="22"/>
                <w:szCs w:val="24"/>
              </w:rPr>
              <w:t xml:space="preserve"> </w:t>
            </w:r>
            <w:r w:rsidRPr="00900581">
              <w:rPr>
                <w:rFonts w:asciiTheme="minorHAnsi" w:eastAsia="Arial" w:hAnsiTheme="minorHAnsi" w:cs="Arial"/>
                <w:spacing w:val="-1"/>
                <w:w w:val="102"/>
                <w:sz w:val="22"/>
                <w:szCs w:val="24"/>
              </w:rPr>
              <w:t>be</w:t>
            </w:r>
            <w:r w:rsidRPr="00900581">
              <w:rPr>
                <w:rFonts w:asciiTheme="minorHAnsi" w:eastAsia="Arial" w:hAnsiTheme="minorHAnsi" w:cs="Arial"/>
                <w:spacing w:val="-2"/>
                <w:w w:val="102"/>
                <w:sz w:val="22"/>
                <w:szCs w:val="24"/>
              </w:rPr>
              <w:t>n</w:t>
            </w:r>
            <w:r w:rsidRPr="00900581">
              <w:rPr>
                <w:rFonts w:asciiTheme="minorHAnsi" w:eastAsia="Arial" w:hAnsiTheme="minorHAnsi" w:cs="Arial"/>
                <w:spacing w:val="-1"/>
                <w:w w:val="102"/>
                <w:sz w:val="22"/>
                <w:szCs w:val="24"/>
              </w:rPr>
              <w:t>e</w:t>
            </w:r>
            <w:r w:rsidRPr="00900581">
              <w:rPr>
                <w:rFonts w:asciiTheme="minorHAnsi" w:eastAsia="Arial" w:hAnsiTheme="minorHAnsi" w:cs="Arial"/>
                <w:spacing w:val="2"/>
                <w:w w:val="102"/>
                <w:sz w:val="22"/>
                <w:szCs w:val="24"/>
              </w:rPr>
              <w:t>f</w:t>
            </w:r>
            <w:r w:rsidRPr="00900581">
              <w:rPr>
                <w:rFonts w:asciiTheme="minorHAnsi" w:eastAsia="Arial" w:hAnsiTheme="minorHAnsi" w:cs="Arial"/>
                <w:spacing w:val="-1"/>
                <w:w w:val="102"/>
                <w:sz w:val="22"/>
                <w:szCs w:val="24"/>
              </w:rPr>
              <w:t>it</w:t>
            </w:r>
            <w:r w:rsidRPr="00900581">
              <w:rPr>
                <w:rFonts w:asciiTheme="minorHAnsi" w:eastAsia="Arial" w:hAnsiTheme="minorHAnsi" w:cs="Arial"/>
                <w:spacing w:val="1"/>
                <w:w w:val="102"/>
                <w:sz w:val="22"/>
                <w:szCs w:val="24"/>
              </w:rPr>
              <w:t>s…</w:t>
            </w:r>
            <w:r w:rsidRPr="00900581">
              <w:rPr>
                <w:rFonts w:asciiTheme="minorHAnsi" w:eastAsia="Arial" w:hAnsiTheme="minorHAnsi" w:cs="Arial"/>
                <w:spacing w:val="-1"/>
                <w:w w:val="102"/>
                <w:sz w:val="22"/>
                <w:szCs w:val="24"/>
              </w:rPr>
              <w:t>…………</w:t>
            </w:r>
            <w:r w:rsidRPr="00900581">
              <w:rPr>
                <w:rFonts w:asciiTheme="minorHAnsi" w:eastAsia="Arial" w:hAnsiTheme="minorHAnsi" w:cs="Arial"/>
                <w:spacing w:val="1"/>
                <w:w w:val="102"/>
                <w:sz w:val="22"/>
                <w:szCs w:val="24"/>
              </w:rPr>
              <w:t>…</w:t>
            </w:r>
            <w:r w:rsidRPr="00900581">
              <w:rPr>
                <w:rFonts w:asciiTheme="minorHAnsi" w:eastAsia="Arial" w:hAnsiTheme="minorHAnsi" w:cs="Arial"/>
                <w:spacing w:val="-1"/>
                <w:w w:val="102"/>
                <w:sz w:val="22"/>
                <w:szCs w:val="24"/>
              </w:rPr>
              <w:t>……………</w:t>
            </w:r>
            <w:r w:rsidRPr="00900581">
              <w:rPr>
                <w:rFonts w:asciiTheme="minorHAnsi" w:eastAsia="Arial" w:hAnsiTheme="minorHAnsi" w:cs="Arial"/>
                <w:w w:val="102"/>
                <w:sz w:val="22"/>
                <w:szCs w:val="24"/>
              </w:rPr>
              <w:t>…</w:t>
            </w:r>
          </w:p>
        </w:tc>
        <w:tc>
          <w:tcPr>
            <w:tcW w:w="1422" w:type="dxa"/>
            <w:tcBorders>
              <w:bottom w:val="single" w:sz="8" w:space="0" w:color="000000"/>
            </w:tcBorders>
          </w:tcPr>
          <w:p w14:paraId="1B038CA1" w14:textId="77777777" w:rsidR="00865935" w:rsidRPr="00900581" w:rsidRDefault="00865935" w:rsidP="00114800">
            <w:pPr>
              <w:widowControl/>
              <w:tabs>
                <w:tab w:val="left" w:pos="9540"/>
              </w:tabs>
              <w:spacing w:before="3" w:after="0" w:line="240" w:lineRule="auto"/>
              <w:ind w:left="240" w:right="108"/>
              <w:jc w:val="right"/>
              <w:rPr>
                <w:rFonts w:asciiTheme="minorHAnsi" w:eastAsia="Arial" w:hAnsiTheme="minorHAnsi" w:cs="Arial"/>
                <w:sz w:val="22"/>
                <w:szCs w:val="24"/>
              </w:rPr>
            </w:pPr>
            <w:r w:rsidRPr="00900581">
              <w:rPr>
                <w:rFonts w:asciiTheme="minorHAnsi" w:eastAsia="Arial" w:hAnsiTheme="minorHAnsi" w:cs="Arial"/>
                <w:spacing w:val="-2"/>
                <w:w w:val="102"/>
                <w:sz w:val="22"/>
                <w:szCs w:val="24"/>
              </w:rPr>
              <w:t>5</w:t>
            </w:r>
            <w:r w:rsidR="00114800">
              <w:rPr>
                <w:rFonts w:asciiTheme="minorHAnsi" w:eastAsia="Arial" w:hAnsiTheme="minorHAnsi" w:cs="Arial"/>
                <w:spacing w:val="-2"/>
                <w:w w:val="102"/>
                <w:sz w:val="22"/>
                <w:szCs w:val="24"/>
              </w:rPr>
              <w:t>7</w:t>
            </w:r>
            <w:r w:rsidRPr="00900581">
              <w:rPr>
                <w:rFonts w:asciiTheme="minorHAnsi" w:eastAsia="Arial" w:hAnsiTheme="minorHAnsi" w:cs="Arial"/>
                <w:w w:val="102"/>
                <w:sz w:val="22"/>
                <w:szCs w:val="24"/>
              </w:rPr>
              <w:t>,7</w:t>
            </w:r>
            <w:r w:rsidR="00114800">
              <w:rPr>
                <w:rFonts w:asciiTheme="minorHAnsi" w:eastAsia="Arial" w:hAnsiTheme="minorHAnsi" w:cs="Arial"/>
                <w:w w:val="102"/>
                <w:sz w:val="22"/>
                <w:szCs w:val="24"/>
              </w:rPr>
              <w:t>74</w:t>
            </w:r>
          </w:p>
        </w:tc>
      </w:tr>
    </w:tbl>
    <w:p w14:paraId="39708CBA" w14:textId="77777777" w:rsidR="00865935" w:rsidRPr="00900581" w:rsidRDefault="00865935" w:rsidP="00233E27">
      <w:pPr>
        <w:widowControl/>
        <w:tabs>
          <w:tab w:val="left" w:pos="9540"/>
        </w:tabs>
        <w:spacing w:before="4" w:after="0" w:line="170" w:lineRule="exact"/>
        <w:ind w:right="108"/>
        <w:rPr>
          <w:rFonts w:asciiTheme="minorHAnsi" w:hAnsiTheme="minorHAnsi"/>
          <w:sz w:val="22"/>
          <w:szCs w:val="24"/>
        </w:rPr>
      </w:pPr>
    </w:p>
    <w:p w14:paraId="2DD39569" w14:textId="77777777" w:rsidR="00865935" w:rsidRPr="00900581" w:rsidRDefault="00865935" w:rsidP="00233E27">
      <w:pPr>
        <w:widowControl/>
        <w:tabs>
          <w:tab w:val="left" w:pos="7760"/>
          <w:tab w:val="left" w:pos="8380"/>
          <w:tab w:val="left" w:pos="9180"/>
          <w:tab w:val="left" w:pos="9540"/>
        </w:tabs>
        <w:spacing w:after="0" w:line="240" w:lineRule="auto"/>
        <w:ind w:left="432" w:right="115"/>
        <w:rPr>
          <w:rFonts w:asciiTheme="minorHAnsi" w:eastAsia="Arial" w:hAnsiTheme="minorHAnsi" w:cs="Arial"/>
          <w:sz w:val="22"/>
          <w:szCs w:val="24"/>
        </w:rPr>
      </w:pPr>
      <w:r w:rsidRPr="00900581">
        <w:rPr>
          <w:rFonts w:asciiTheme="minorHAnsi" w:eastAsia="Arial" w:hAnsiTheme="minorHAnsi" w:cs="Arial"/>
          <w:spacing w:val="3"/>
          <w:w w:val="102"/>
          <w:position w:val="-1"/>
          <w:sz w:val="22"/>
          <w:szCs w:val="24"/>
        </w:rPr>
        <w:t>T</w:t>
      </w:r>
      <w:r w:rsidRPr="00900581">
        <w:rPr>
          <w:rFonts w:asciiTheme="minorHAnsi" w:eastAsia="Arial" w:hAnsiTheme="minorHAnsi" w:cs="Arial"/>
          <w:spacing w:val="-2"/>
          <w:w w:val="102"/>
          <w:position w:val="-1"/>
          <w:sz w:val="22"/>
          <w:szCs w:val="24"/>
        </w:rPr>
        <w:t>o</w:t>
      </w:r>
      <w:r w:rsidRPr="00900581">
        <w:rPr>
          <w:rFonts w:asciiTheme="minorHAnsi" w:eastAsia="Arial" w:hAnsiTheme="minorHAnsi" w:cs="Arial"/>
          <w:spacing w:val="-1"/>
          <w:w w:val="102"/>
          <w:position w:val="-1"/>
          <w:sz w:val="22"/>
          <w:szCs w:val="24"/>
        </w:rPr>
        <w:t>tal</w:t>
      </w:r>
      <w:r w:rsidRPr="00900581">
        <w:rPr>
          <w:rFonts w:asciiTheme="minorHAnsi" w:eastAsia="Arial" w:hAnsiTheme="minorHAnsi" w:cs="Arial"/>
          <w:position w:val="-1"/>
          <w:sz w:val="22"/>
          <w:szCs w:val="24"/>
        </w:rPr>
        <w:tab/>
      </w:r>
      <w:r w:rsidRPr="00900581">
        <w:rPr>
          <w:rFonts w:asciiTheme="minorHAnsi" w:eastAsia="Arial" w:hAnsiTheme="minorHAnsi" w:cs="Arial"/>
          <w:w w:val="102"/>
          <w:position w:val="-1"/>
          <w:sz w:val="22"/>
          <w:szCs w:val="24"/>
          <w:u w:val="double"/>
        </w:rPr>
        <w:t xml:space="preserve"> </w:t>
      </w:r>
      <w:r w:rsidRPr="00900581">
        <w:rPr>
          <w:rFonts w:asciiTheme="minorHAnsi" w:eastAsia="Arial" w:hAnsiTheme="minorHAnsi" w:cs="Arial"/>
          <w:position w:val="-1"/>
          <w:sz w:val="22"/>
          <w:szCs w:val="24"/>
          <w:u w:val="double"/>
        </w:rPr>
        <w:tab/>
      </w:r>
      <w:r w:rsidR="00990C43">
        <w:rPr>
          <w:rFonts w:asciiTheme="minorHAnsi" w:eastAsia="Arial" w:hAnsiTheme="minorHAnsi" w:cs="Arial"/>
          <w:position w:val="-1"/>
          <w:sz w:val="22"/>
          <w:szCs w:val="24"/>
          <w:u w:val="double"/>
        </w:rPr>
        <w:t>$</w:t>
      </w:r>
      <w:r w:rsidRPr="00900581">
        <w:rPr>
          <w:rFonts w:asciiTheme="minorHAnsi" w:eastAsia="Arial" w:hAnsiTheme="minorHAnsi" w:cs="Arial"/>
          <w:w w:val="102"/>
          <w:position w:val="-1"/>
          <w:sz w:val="22"/>
          <w:szCs w:val="24"/>
          <w:u w:val="double"/>
        </w:rPr>
        <w:t>1</w:t>
      </w:r>
      <w:r w:rsidR="007B5018">
        <w:rPr>
          <w:rFonts w:asciiTheme="minorHAnsi" w:eastAsia="Arial" w:hAnsiTheme="minorHAnsi" w:cs="Arial"/>
          <w:w w:val="102"/>
          <w:position w:val="-1"/>
          <w:sz w:val="22"/>
          <w:szCs w:val="24"/>
          <w:u w:val="double"/>
        </w:rPr>
        <w:t>50</w:t>
      </w:r>
      <w:r w:rsidRPr="00900581">
        <w:rPr>
          <w:rFonts w:asciiTheme="minorHAnsi" w:eastAsia="Arial" w:hAnsiTheme="minorHAnsi" w:cs="Arial"/>
          <w:w w:val="102"/>
          <w:position w:val="-1"/>
          <w:sz w:val="22"/>
          <w:szCs w:val="24"/>
          <w:u w:val="double"/>
        </w:rPr>
        <w:t>,</w:t>
      </w:r>
      <w:r w:rsidR="007B5018">
        <w:rPr>
          <w:rFonts w:asciiTheme="minorHAnsi" w:eastAsia="Arial" w:hAnsiTheme="minorHAnsi" w:cs="Arial"/>
          <w:w w:val="102"/>
          <w:position w:val="-1"/>
          <w:sz w:val="22"/>
          <w:szCs w:val="24"/>
          <w:u w:val="double"/>
        </w:rPr>
        <w:t>622</w:t>
      </w:r>
    </w:p>
    <w:p w14:paraId="2917AED1" w14:textId="77777777" w:rsidR="00865935" w:rsidRDefault="00865935" w:rsidP="00233E27">
      <w:pPr>
        <w:widowControl/>
        <w:tabs>
          <w:tab w:val="left" w:pos="9540"/>
        </w:tabs>
        <w:spacing w:after="0" w:line="240" w:lineRule="auto"/>
        <w:ind w:right="115"/>
        <w:rPr>
          <w:rFonts w:asciiTheme="minorHAnsi" w:hAnsiTheme="minorHAnsi"/>
          <w:sz w:val="22"/>
          <w:szCs w:val="24"/>
        </w:rPr>
      </w:pPr>
    </w:p>
    <w:p w14:paraId="0C9A6152" w14:textId="77777777" w:rsidR="00257896" w:rsidRPr="00900581" w:rsidRDefault="00257896" w:rsidP="00233E27">
      <w:pPr>
        <w:widowControl/>
        <w:tabs>
          <w:tab w:val="left" w:pos="9540"/>
        </w:tabs>
        <w:spacing w:after="0" w:line="240" w:lineRule="auto"/>
        <w:ind w:right="115"/>
        <w:rPr>
          <w:rFonts w:asciiTheme="minorHAnsi" w:hAnsiTheme="minorHAnsi"/>
          <w:sz w:val="22"/>
          <w:szCs w:val="24"/>
        </w:rPr>
      </w:pPr>
    </w:p>
    <w:p w14:paraId="19942EA7" w14:textId="77777777" w:rsidR="00690C35" w:rsidRDefault="00690C35" w:rsidP="00233E27">
      <w:pPr>
        <w:widowControl/>
        <w:tabs>
          <w:tab w:val="left" w:pos="9540"/>
        </w:tabs>
        <w:spacing w:after="0" w:line="200" w:lineRule="exact"/>
        <w:ind w:right="108"/>
        <w:rPr>
          <w:rFonts w:asciiTheme="minorHAnsi" w:hAnsiTheme="minorHAnsi"/>
          <w:sz w:val="22"/>
          <w:szCs w:val="24"/>
        </w:rPr>
        <w:sectPr w:rsidR="00690C35" w:rsidSect="00E04138">
          <w:pgSz w:w="12240" w:h="15840"/>
          <w:pgMar w:top="634" w:right="1440" w:bottom="907" w:left="1440" w:header="547" w:footer="0" w:gutter="0"/>
          <w:cols w:space="720"/>
          <w:noEndnote/>
        </w:sectPr>
      </w:pPr>
    </w:p>
    <w:p w14:paraId="64CE886B" w14:textId="77777777" w:rsidR="00865935" w:rsidRPr="00900581" w:rsidRDefault="00865935" w:rsidP="00233E27">
      <w:pPr>
        <w:widowControl/>
        <w:tabs>
          <w:tab w:val="left" w:pos="9540"/>
        </w:tabs>
        <w:spacing w:after="0" w:line="200" w:lineRule="exact"/>
        <w:ind w:right="108"/>
        <w:rPr>
          <w:rFonts w:asciiTheme="minorHAnsi" w:hAnsiTheme="minorHAnsi"/>
          <w:sz w:val="22"/>
          <w:szCs w:val="24"/>
        </w:rPr>
      </w:pPr>
    </w:p>
    <w:p w14:paraId="0D7B5F6A" w14:textId="77777777" w:rsidR="0038601F" w:rsidRDefault="0038601F" w:rsidP="00233E27">
      <w:pPr>
        <w:widowControl/>
        <w:tabs>
          <w:tab w:val="left" w:pos="9540"/>
        </w:tabs>
        <w:spacing w:before="34" w:after="0" w:line="240" w:lineRule="auto"/>
        <w:ind w:left="120" w:right="108"/>
        <w:jc w:val="both"/>
        <w:rPr>
          <w:rFonts w:asciiTheme="minorHAnsi" w:eastAsia="Arial" w:hAnsiTheme="minorHAnsi" w:cs="Arial"/>
          <w:b/>
          <w:bCs/>
          <w:spacing w:val="-2"/>
          <w:sz w:val="22"/>
          <w:szCs w:val="24"/>
        </w:rPr>
      </w:pPr>
    </w:p>
    <w:p w14:paraId="62546336" w14:textId="68C29FDA" w:rsidR="00865935" w:rsidRPr="00900581" w:rsidRDefault="00865935" w:rsidP="00233E27">
      <w:pPr>
        <w:widowControl/>
        <w:tabs>
          <w:tab w:val="left" w:pos="9540"/>
        </w:tabs>
        <w:spacing w:before="34" w:after="0" w:line="240" w:lineRule="auto"/>
        <w:ind w:left="120" w:right="108"/>
        <w:jc w:val="both"/>
        <w:rPr>
          <w:rFonts w:asciiTheme="minorHAnsi" w:eastAsia="Arial" w:hAnsiTheme="minorHAnsi" w:cs="Arial"/>
          <w:sz w:val="22"/>
          <w:szCs w:val="24"/>
        </w:rPr>
      </w:pPr>
      <w:r w:rsidRPr="00900581">
        <w:rPr>
          <w:rFonts w:asciiTheme="minorHAnsi" w:eastAsia="Arial" w:hAnsiTheme="minorHAnsi" w:cs="Arial"/>
          <w:b/>
          <w:bCs/>
          <w:spacing w:val="-2"/>
          <w:sz w:val="22"/>
          <w:szCs w:val="24"/>
        </w:rPr>
        <w:t>P</w:t>
      </w:r>
      <w:r w:rsidRPr="00900581">
        <w:rPr>
          <w:rFonts w:asciiTheme="minorHAnsi" w:eastAsia="Arial" w:hAnsiTheme="minorHAnsi" w:cs="Arial"/>
          <w:b/>
          <w:bCs/>
          <w:sz w:val="22"/>
          <w:szCs w:val="24"/>
        </w:rPr>
        <w:t>OST</w:t>
      </w:r>
      <w:r w:rsidR="00FA568A" w:rsidRPr="00900581">
        <w:rPr>
          <w:rFonts w:asciiTheme="minorHAnsi" w:eastAsia="Arial" w:hAnsiTheme="minorHAnsi" w:cs="Arial"/>
          <w:b/>
          <w:bCs/>
          <w:sz w:val="22"/>
          <w:szCs w:val="24"/>
        </w:rPr>
        <w:t>-</w:t>
      </w:r>
      <w:r w:rsidRPr="00900581">
        <w:rPr>
          <w:rFonts w:asciiTheme="minorHAnsi" w:eastAsia="Arial" w:hAnsiTheme="minorHAnsi" w:cs="Arial"/>
          <w:b/>
          <w:bCs/>
          <w:sz w:val="22"/>
          <w:szCs w:val="24"/>
        </w:rPr>
        <w:t>EMPL</w:t>
      </w:r>
      <w:r w:rsidRPr="00900581">
        <w:rPr>
          <w:rFonts w:asciiTheme="minorHAnsi" w:eastAsia="Arial" w:hAnsiTheme="minorHAnsi" w:cs="Arial"/>
          <w:b/>
          <w:bCs/>
          <w:spacing w:val="-1"/>
          <w:sz w:val="22"/>
          <w:szCs w:val="24"/>
        </w:rPr>
        <w:t>O</w:t>
      </w:r>
      <w:r w:rsidRPr="00900581">
        <w:rPr>
          <w:rFonts w:asciiTheme="minorHAnsi" w:eastAsia="Arial" w:hAnsiTheme="minorHAnsi" w:cs="Arial"/>
          <w:b/>
          <w:bCs/>
          <w:sz w:val="22"/>
          <w:szCs w:val="24"/>
        </w:rPr>
        <w:t>YMENT B</w:t>
      </w:r>
      <w:r w:rsidRPr="00900581">
        <w:rPr>
          <w:rFonts w:asciiTheme="minorHAnsi" w:eastAsia="Arial" w:hAnsiTheme="minorHAnsi" w:cs="Arial"/>
          <w:b/>
          <w:bCs/>
          <w:spacing w:val="-2"/>
          <w:sz w:val="22"/>
          <w:szCs w:val="24"/>
        </w:rPr>
        <w:t>E</w:t>
      </w:r>
      <w:r w:rsidRPr="00900581">
        <w:rPr>
          <w:rFonts w:asciiTheme="minorHAnsi" w:eastAsia="Arial" w:hAnsiTheme="minorHAnsi" w:cs="Arial"/>
          <w:b/>
          <w:bCs/>
          <w:spacing w:val="-1"/>
          <w:sz w:val="22"/>
          <w:szCs w:val="24"/>
        </w:rPr>
        <w:t>N</w:t>
      </w:r>
      <w:r w:rsidRPr="00900581">
        <w:rPr>
          <w:rFonts w:asciiTheme="minorHAnsi" w:eastAsia="Arial" w:hAnsiTheme="minorHAnsi" w:cs="Arial"/>
          <w:b/>
          <w:bCs/>
          <w:sz w:val="22"/>
          <w:szCs w:val="24"/>
        </w:rPr>
        <w:t>EFITS OTH</w:t>
      </w:r>
      <w:r w:rsidRPr="00900581">
        <w:rPr>
          <w:rFonts w:asciiTheme="minorHAnsi" w:eastAsia="Arial" w:hAnsiTheme="minorHAnsi" w:cs="Arial"/>
          <w:b/>
          <w:bCs/>
          <w:spacing w:val="-2"/>
          <w:sz w:val="22"/>
          <w:szCs w:val="24"/>
        </w:rPr>
        <w:t>E</w:t>
      </w:r>
      <w:r w:rsidRPr="00900581">
        <w:rPr>
          <w:rFonts w:asciiTheme="minorHAnsi" w:eastAsia="Arial" w:hAnsiTheme="minorHAnsi" w:cs="Arial"/>
          <w:b/>
          <w:bCs/>
          <w:sz w:val="22"/>
          <w:szCs w:val="24"/>
        </w:rPr>
        <w:t>R T</w:t>
      </w:r>
      <w:r w:rsidRPr="00900581">
        <w:rPr>
          <w:rFonts w:asciiTheme="minorHAnsi" w:eastAsia="Arial" w:hAnsiTheme="minorHAnsi" w:cs="Arial"/>
          <w:b/>
          <w:bCs/>
          <w:spacing w:val="-1"/>
          <w:sz w:val="22"/>
          <w:szCs w:val="24"/>
        </w:rPr>
        <w:t>H</w:t>
      </w:r>
      <w:r w:rsidRPr="00900581">
        <w:rPr>
          <w:rFonts w:asciiTheme="minorHAnsi" w:eastAsia="Arial" w:hAnsiTheme="minorHAnsi" w:cs="Arial"/>
          <w:b/>
          <w:bCs/>
          <w:sz w:val="22"/>
          <w:szCs w:val="24"/>
        </w:rPr>
        <w:t>AN PE</w:t>
      </w:r>
      <w:r w:rsidRPr="00900581">
        <w:rPr>
          <w:rFonts w:asciiTheme="minorHAnsi" w:eastAsia="Arial" w:hAnsiTheme="minorHAnsi" w:cs="Arial"/>
          <w:b/>
          <w:bCs/>
          <w:spacing w:val="-1"/>
          <w:sz w:val="22"/>
          <w:szCs w:val="24"/>
        </w:rPr>
        <w:t>N</w:t>
      </w:r>
      <w:r w:rsidRPr="00900581">
        <w:rPr>
          <w:rFonts w:asciiTheme="minorHAnsi" w:eastAsia="Arial" w:hAnsiTheme="minorHAnsi" w:cs="Arial"/>
          <w:b/>
          <w:bCs/>
          <w:sz w:val="22"/>
          <w:szCs w:val="24"/>
        </w:rPr>
        <w:t>SIONS</w:t>
      </w:r>
    </w:p>
    <w:p w14:paraId="5A6EEF80" w14:textId="77777777" w:rsidR="00865935" w:rsidRPr="00900581" w:rsidRDefault="00865935" w:rsidP="00233E27">
      <w:pPr>
        <w:widowControl/>
        <w:tabs>
          <w:tab w:val="left" w:pos="9540"/>
        </w:tabs>
        <w:spacing w:after="0" w:line="263" w:lineRule="auto"/>
        <w:ind w:left="120" w:right="108"/>
        <w:jc w:val="both"/>
        <w:rPr>
          <w:rFonts w:asciiTheme="minorHAnsi" w:eastAsia="Arial" w:hAnsiTheme="minorHAnsi" w:cs="Arial"/>
          <w:sz w:val="22"/>
          <w:szCs w:val="24"/>
        </w:rPr>
      </w:pPr>
      <w:r w:rsidRPr="00900581">
        <w:rPr>
          <w:rFonts w:asciiTheme="minorHAnsi" w:eastAsia="Arial" w:hAnsiTheme="minorHAnsi" w:cs="Arial"/>
          <w:sz w:val="22"/>
          <w:szCs w:val="24"/>
        </w:rPr>
        <w:t>The Col</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ab</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rative adminis</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ers a</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sing</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e-</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 xml:space="preserve">mployer </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efi</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ed be</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efit healthc</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re pl</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 (“the</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Retir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e Health Pla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w:t>
      </w:r>
      <w:r w:rsidRPr="00900581">
        <w:rPr>
          <w:rFonts w:asciiTheme="minorHAnsi" w:eastAsia="Arial" w:hAnsiTheme="minorHAnsi" w:cs="Arial"/>
          <w:spacing w:val="54"/>
          <w:sz w:val="22"/>
          <w:szCs w:val="24"/>
        </w:rPr>
        <w:t xml:space="preserve"> </w:t>
      </w:r>
      <w:r w:rsidRPr="00900581">
        <w:rPr>
          <w:rFonts w:asciiTheme="minorHAnsi" w:eastAsia="Arial" w:hAnsiTheme="minorHAnsi" w:cs="Arial"/>
          <w:sz w:val="22"/>
          <w:szCs w:val="24"/>
        </w:rPr>
        <w:t>The plan provid</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lifetime healthc</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re, dental</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and life insurance for elig</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ble retire</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 xml:space="preserve">s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nd their spo</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s thro</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 xml:space="preserve">gh the </w:t>
      </w:r>
      <w:proofErr w:type="spellStart"/>
      <w:r w:rsidRPr="00900581">
        <w:rPr>
          <w:rFonts w:asciiTheme="minorHAnsi" w:eastAsia="Arial" w:hAnsiTheme="minorHAnsi" w:cs="Arial"/>
          <w:sz w:val="22"/>
          <w:szCs w:val="24"/>
        </w:rPr>
        <w:t>Coll</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borative’s</w:t>
      </w:r>
      <w:proofErr w:type="spellEnd"/>
      <w:r w:rsidRPr="00900581">
        <w:rPr>
          <w:rFonts w:asciiTheme="minorHAnsi" w:eastAsia="Arial" w:hAnsiTheme="minorHAnsi" w:cs="Arial"/>
          <w:sz w:val="22"/>
          <w:szCs w:val="24"/>
        </w:rPr>
        <w:t xml:space="preserve"> health i</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rance plan, which</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 xml:space="preserve">covers </w:t>
      </w:r>
      <w:r w:rsidRPr="00900581">
        <w:rPr>
          <w:rFonts w:asciiTheme="minorHAnsi" w:eastAsia="Arial" w:hAnsiTheme="minorHAnsi" w:cs="Arial"/>
          <w:spacing w:val="-1"/>
          <w:sz w:val="22"/>
          <w:szCs w:val="24"/>
        </w:rPr>
        <w:t>b</w:t>
      </w:r>
      <w:r w:rsidRPr="00900581">
        <w:rPr>
          <w:rFonts w:asciiTheme="minorHAnsi" w:eastAsia="Arial" w:hAnsiTheme="minorHAnsi" w:cs="Arial"/>
          <w:sz w:val="22"/>
          <w:szCs w:val="24"/>
        </w:rPr>
        <w:t>oth</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active 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 retir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m</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mbers, inc</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u</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ing teachers.</w:t>
      </w:r>
    </w:p>
    <w:p w14:paraId="6CE6D604" w14:textId="77777777" w:rsidR="00865935" w:rsidRPr="00900581" w:rsidRDefault="00865935" w:rsidP="00233E27">
      <w:pPr>
        <w:widowControl/>
        <w:tabs>
          <w:tab w:val="left" w:pos="9540"/>
        </w:tabs>
        <w:spacing w:before="15" w:after="0" w:line="240" w:lineRule="exact"/>
        <w:ind w:right="108"/>
        <w:jc w:val="both"/>
        <w:rPr>
          <w:rFonts w:asciiTheme="minorHAnsi" w:hAnsiTheme="minorHAnsi"/>
          <w:sz w:val="22"/>
          <w:szCs w:val="24"/>
        </w:rPr>
      </w:pPr>
    </w:p>
    <w:p w14:paraId="6EAD5375" w14:textId="77777777" w:rsidR="00865935" w:rsidRPr="00900581" w:rsidRDefault="00865935" w:rsidP="00233E27">
      <w:pPr>
        <w:widowControl/>
        <w:tabs>
          <w:tab w:val="left" w:pos="9540"/>
        </w:tabs>
        <w:spacing w:after="0" w:line="264" w:lineRule="auto"/>
        <w:ind w:left="120" w:right="108"/>
        <w:jc w:val="both"/>
        <w:rPr>
          <w:rFonts w:asciiTheme="minorHAnsi" w:eastAsia="Arial" w:hAnsiTheme="minorHAnsi" w:cs="Arial"/>
          <w:sz w:val="22"/>
          <w:szCs w:val="24"/>
        </w:rPr>
      </w:pPr>
      <w:r w:rsidRPr="00900581">
        <w:rPr>
          <w:rFonts w:asciiTheme="minorHAnsi" w:eastAsia="Arial" w:hAnsiTheme="minorHAnsi" w:cs="Arial"/>
          <w:sz w:val="22"/>
          <w:szCs w:val="24"/>
        </w:rPr>
        <w:t>The Col</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aborative current</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y</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finances i</w:t>
      </w:r>
      <w:r w:rsidRPr="00900581">
        <w:rPr>
          <w:rFonts w:asciiTheme="minorHAnsi" w:eastAsia="Arial" w:hAnsiTheme="minorHAnsi" w:cs="Arial"/>
          <w:spacing w:val="1"/>
          <w:sz w:val="22"/>
          <w:szCs w:val="24"/>
        </w:rPr>
        <w:t>t</w:t>
      </w:r>
      <w:r w:rsidRPr="00900581">
        <w:rPr>
          <w:rFonts w:asciiTheme="minorHAnsi" w:eastAsia="Arial" w:hAnsiTheme="minorHAnsi" w:cs="Arial"/>
          <w:sz w:val="22"/>
          <w:szCs w:val="24"/>
        </w:rPr>
        <w:t>s other poste</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ployment benefits (</w:t>
      </w:r>
      <w:proofErr w:type="spellStart"/>
      <w:r w:rsidRPr="00900581">
        <w:rPr>
          <w:rFonts w:asciiTheme="minorHAnsi" w:eastAsia="Arial" w:hAnsiTheme="minorHAnsi" w:cs="Arial"/>
          <w:sz w:val="22"/>
          <w:szCs w:val="24"/>
        </w:rPr>
        <w:t>OPEB</w:t>
      </w:r>
      <w:proofErr w:type="spellEnd"/>
      <w:r w:rsidRPr="00900581">
        <w:rPr>
          <w:rFonts w:asciiTheme="minorHAnsi" w:eastAsia="Arial" w:hAnsiTheme="minorHAnsi" w:cs="Arial"/>
          <w:sz w:val="22"/>
          <w:szCs w:val="24"/>
        </w:rPr>
        <w:t>)</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on a pay-as-you-go basis.</w:t>
      </w:r>
      <w:r w:rsidRPr="00900581">
        <w:rPr>
          <w:rFonts w:asciiTheme="minorHAnsi" w:eastAsia="Arial" w:hAnsiTheme="minorHAnsi" w:cs="Arial"/>
          <w:spacing w:val="55"/>
          <w:sz w:val="22"/>
          <w:szCs w:val="24"/>
        </w:rPr>
        <w:t xml:space="preserve"> </w:t>
      </w:r>
      <w:r w:rsidRPr="00900581">
        <w:rPr>
          <w:rFonts w:asciiTheme="minorHAnsi" w:eastAsia="Arial" w:hAnsiTheme="minorHAnsi" w:cs="Arial"/>
          <w:sz w:val="22"/>
          <w:szCs w:val="24"/>
        </w:rPr>
        <w:t>As a result, the funded ratio</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 xml:space="preserve">ctual value of </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sets ex</w:t>
      </w:r>
      <w:r w:rsidRPr="00900581">
        <w:rPr>
          <w:rFonts w:asciiTheme="minorHAnsi" w:eastAsia="Arial" w:hAnsiTheme="minorHAnsi" w:cs="Arial"/>
          <w:spacing w:val="-1"/>
          <w:sz w:val="22"/>
          <w:szCs w:val="24"/>
        </w:rPr>
        <w:t>p</w:t>
      </w:r>
      <w:r w:rsidRPr="00900581">
        <w:rPr>
          <w:rFonts w:asciiTheme="minorHAnsi" w:eastAsia="Arial" w:hAnsiTheme="minorHAnsi" w:cs="Arial"/>
          <w:sz w:val="22"/>
          <w:szCs w:val="24"/>
        </w:rPr>
        <w:t>ressed as</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 xml:space="preserve">a </w:t>
      </w:r>
      <w:r w:rsidRPr="00900581">
        <w:rPr>
          <w:rFonts w:asciiTheme="minorHAnsi" w:eastAsia="Arial" w:hAnsiTheme="minorHAnsi" w:cs="Arial"/>
          <w:spacing w:val="-1"/>
          <w:sz w:val="22"/>
          <w:szCs w:val="24"/>
        </w:rPr>
        <w:t>p</w:t>
      </w:r>
      <w:r w:rsidRPr="00900581">
        <w:rPr>
          <w:rFonts w:asciiTheme="minorHAnsi" w:eastAsia="Arial" w:hAnsiTheme="minorHAnsi" w:cs="Arial"/>
          <w:sz w:val="22"/>
          <w:szCs w:val="24"/>
        </w:rPr>
        <w:t>erc</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 xml:space="preserve">ntage of the </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tuar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al accr</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ed liability) is</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0%. In accordance with Governmental</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Accounting Standards, the Col</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aborative has recorded its</w:t>
      </w:r>
      <w:r w:rsidRPr="00900581">
        <w:rPr>
          <w:rFonts w:asciiTheme="minorHAnsi" w:eastAsia="Arial" w:hAnsiTheme="minorHAnsi" w:cs="Arial"/>
          <w:spacing w:val="-2"/>
          <w:sz w:val="22"/>
          <w:szCs w:val="24"/>
        </w:rPr>
        <w:t xml:space="preserve"> </w:t>
      </w:r>
      <w:proofErr w:type="spellStart"/>
      <w:r w:rsidRPr="00900581">
        <w:rPr>
          <w:rFonts w:asciiTheme="minorHAnsi" w:eastAsia="Arial" w:hAnsiTheme="minorHAnsi" w:cs="Arial"/>
          <w:sz w:val="22"/>
          <w:szCs w:val="24"/>
        </w:rPr>
        <w:t>OPEB</w:t>
      </w:r>
      <w:proofErr w:type="spellEnd"/>
      <w:r w:rsidRPr="00900581">
        <w:rPr>
          <w:rFonts w:asciiTheme="minorHAnsi" w:eastAsia="Arial" w:hAnsiTheme="minorHAnsi" w:cs="Arial"/>
          <w:sz w:val="22"/>
          <w:szCs w:val="24"/>
        </w:rPr>
        <w:t xml:space="preserve"> cost equal to the actu</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rial</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determ</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 xml:space="preserve">ned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nnual requ</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contr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bution</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(ARC) wh</w:t>
      </w:r>
      <w:r w:rsidRPr="00900581">
        <w:rPr>
          <w:rFonts w:asciiTheme="minorHAnsi" w:eastAsia="Arial" w:hAnsiTheme="minorHAnsi" w:cs="Arial"/>
          <w:spacing w:val="-1"/>
          <w:sz w:val="22"/>
          <w:szCs w:val="24"/>
        </w:rPr>
        <w:t>i</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h</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inclu</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 xml:space="preserve">es </w:t>
      </w:r>
      <w:r w:rsidRPr="00900581">
        <w:rPr>
          <w:rFonts w:asciiTheme="minorHAnsi" w:eastAsia="Arial" w:hAnsiTheme="minorHAnsi" w:cs="Arial"/>
          <w:spacing w:val="1"/>
          <w:sz w:val="22"/>
          <w:szCs w:val="24"/>
        </w:rPr>
        <w:t>t</w:t>
      </w:r>
      <w:r w:rsidRPr="00900581">
        <w:rPr>
          <w:rFonts w:asciiTheme="minorHAnsi" w:eastAsia="Arial" w:hAnsiTheme="minorHAnsi" w:cs="Arial"/>
          <w:sz w:val="22"/>
          <w:szCs w:val="24"/>
        </w:rPr>
        <w:t>he</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nor</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al c</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 xml:space="preserve">st </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f</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providing b</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 xml:space="preserve">nefits for the year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nd a co</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po</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 xml:space="preserve">ent for the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mortization of</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 xml:space="preserve">the total unfunded </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tu</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ri</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l accru</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liab</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lity of</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the plan.</w:t>
      </w:r>
    </w:p>
    <w:p w14:paraId="0A67A106" w14:textId="77777777" w:rsidR="00865935" w:rsidRPr="00900581" w:rsidRDefault="00865935" w:rsidP="00233E27">
      <w:pPr>
        <w:widowControl/>
        <w:tabs>
          <w:tab w:val="left" w:pos="9540"/>
        </w:tabs>
        <w:spacing w:before="14" w:after="0" w:line="240" w:lineRule="exact"/>
        <w:ind w:right="108"/>
        <w:jc w:val="both"/>
        <w:rPr>
          <w:rFonts w:asciiTheme="minorHAnsi" w:hAnsiTheme="minorHAnsi"/>
          <w:sz w:val="22"/>
          <w:szCs w:val="24"/>
        </w:rPr>
      </w:pPr>
    </w:p>
    <w:p w14:paraId="44991DD9" w14:textId="77777777" w:rsidR="00865935" w:rsidRPr="00900581" w:rsidRDefault="00865935" w:rsidP="00233E27">
      <w:pPr>
        <w:widowControl/>
        <w:tabs>
          <w:tab w:val="left" w:pos="9540"/>
        </w:tabs>
        <w:spacing w:after="0" w:line="263" w:lineRule="auto"/>
        <w:ind w:left="120" w:right="108"/>
        <w:jc w:val="both"/>
        <w:rPr>
          <w:rFonts w:asciiTheme="minorHAnsi" w:eastAsia="Arial" w:hAnsiTheme="minorHAnsi" w:cs="Arial"/>
          <w:sz w:val="22"/>
          <w:szCs w:val="24"/>
        </w:rPr>
      </w:pPr>
      <w:r w:rsidRPr="00900581">
        <w:rPr>
          <w:rFonts w:asciiTheme="minorHAnsi" w:eastAsia="Arial" w:hAnsiTheme="minorHAnsi" w:cs="Arial"/>
          <w:sz w:val="22"/>
          <w:szCs w:val="24"/>
        </w:rPr>
        <w:t>The Sc</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edu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e of Funding</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 xml:space="preserve">Progress </w:t>
      </w:r>
      <w:r w:rsidRPr="00900581">
        <w:rPr>
          <w:rFonts w:asciiTheme="minorHAnsi" w:eastAsia="Arial" w:hAnsiTheme="minorHAnsi" w:cs="Arial"/>
          <w:spacing w:val="-1"/>
          <w:sz w:val="22"/>
          <w:szCs w:val="24"/>
        </w:rPr>
        <w:t>p</w:t>
      </w:r>
      <w:r w:rsidRPr="00900581">
        <w:rPr>
          <w:rFonts w:asciiTheme="minorHAnsi" w:eastAsia="Arial" w:hAnsiTheme="minorHAnsi" w:cs="Arial"/>
          <w:sz w:val="22"/>
          <w:szCs w:val="24"/>
        </w:rPr>
        <w:t>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en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multi-</w:t>
      </w:r>
      <w:r w:rsidRPr="00900581">
        <w:rPr>
          <w:rFonts w:asciiTheme="minorHAnsi" w:eastAsia="Arial" w:hAnsiTheme="minorHAnsi" w:cs="Arial"/>
          <w:spacing w:val="-2"/>
          <w:sz w:val="22"/>
          <w:szCs w:val="24"/>
        </w:rPr>
        <w:t>y</w:t>
      </w:r>
      <w:r w:rsidRPr="00900581">
        <w:rPr>
          <w:rFonts w:asciiTheme="minorHAnsi" w:eastAsia="Arial" w:hAnsiTheme="minorHAnsi" w:cs="Arial"/>
          <w:sz w:val="22"/>
          <w:szCs w:val="24"/>
        </w:rPr>
        <w:t>ear tr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nd inf</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rmation</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wh</w:t>
      </w:r>
      <w:r w:rsidRPr="00900581">
        <w:rPr>
          <w:rFonts w:asciiTheme="minorHAnsi" w:eastAsia="Arial" w:hAnsiTheme="minorHAnsi" w:cs="Arial"/>
          <w:spacing w:val="-1"/>
          <w:sz w:val="22"/>
          <w:szCs w:val="24"/>
        </w:rPr>
        <w:t>ic</w:t>
      </w:r>
      <w:r w:rsidRPr="00900581">
        <w:rPr>
          <w:rFonts w:asciiTheme="minorHAnsi" w:eastAsia="Arial" w:hAnsiTheme="minorHAnsi" w:cs="Arial"/>
          <w:sz w:val="22"/>
          <w:szCs w:val="24"/>
        </w:rPr>
        <w:t>h com</w:t>
      </w:r>
      <w:r w:rsidRPr="00900581">
        <w:rPr>
          <w:rFonts w:asciiTheme="minorHAnsi" w:eastAsia="Arial" w:hAnsiTheme="minorHAnsi" w:cs="Arial"/>
          <w:spacing w:val="-1"/>
          <w:sz w:val="22"/>
          <w:szCs w:val="24"/>
        </w:rPr>
        <w:t>p</w:t>
      </w:r>
      <w:r w:rsidRPr="00900581">
        <w:rPr>
          <w:rFonts w:asciiTheme="minorHAnsi" w:eastAsia="Arial" w:hAnsiTheme="minorHAnsi" w:cs="Arial"/>
          <w:sz w:val="22"/>
          <w:szCs w:val="24"/>
        </w:rPr>
        <w:t>ares,</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over time, the actuar</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al accr</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ed liabil</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ty for benefits with the act</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arial value of</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accumu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ated</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 xml:space="preserve">plan </w:t>
      </w:r>
      <w:r w:rsidRPr="00900581">
        <w:rPr>
          <w:rFonts w:asciiTheme="minorHAnsi" w:eastAsia="Arial" w:hAnsiTheme="minorHAnsi" w:cs="Arial"/>
          <w:spacing w:val="-1"/>
          <w:sz w:val="22"/>
          <w:szCs w:val="24"/>
        </w:rPr>
        <w:t>a</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sets.</w:t>
      </w:r>
    </w:p>
    <w:p w14:paraId="411AF04A" w14:textId="77777777" w:rsidR="00865935" w:rsidRPr="00900581" w:rsidRDefault="00865935" w:rsidP="00233E27">
      <w:pPr>
        <w:widowControl/>
        <w:tabs>
          <w:tab w:val="left" w:pos="9540"/>
        </w:tabs>
        <w:spacing w:before="15" w:after="0" w:line="240" w:lineRule="exact"/>
        <w:ind w:right="108"/>
        <w:jc w:val="both"/>
        <w:rPr>
          <w:rFonts w:asciiTheme="minorHAnsi" w:hAnsiTheme="minorHAnsi"/>
          <w:sz w:val="22"/>
          <w:szCs w:val="24"/>
        </w:rPr>
      </w:pPr>
    </w:p>
    <w:p w14:paraId="41811449" w14:textId="77777777" w:rsidR="00865935" w:rsidRPr="00900581" w:rsidRDefault="00865935" w:rsidP="00233E27">
      <w:pPr>
        <w:widowControl/>
        <w:tabs>
          <w:tab w:val="left" w:pos="9540"/>
        </w:tabs>
        <w:spacing w:after="0" w:line="264" w:lineRule="auto"/>
        <w:ind w:left="120" w:right="108"/>
        <w:jc w:val="both"/>
        <w:rPr>
          <w:rFonts w:asciiTheme="minorHAnsi" w:eastAsia="Arial" w:hAnsiTheme="minorHAnsi" w:cs="Arial"/>
          <w:sz w:val="22"/>
          <w:szCs w:val="24"/>
        </w:rPr>
      </w:pPr>
      <w:r w:rsidRPr="00900581">
        <w:rPr>
          <w:rFonts w:asciiTheme="minorHAnsi" w:eastAsia="Arial" w:hAnsiTheme="minorHAnsi" w:cs="Arial"/>
          <w:sz w:val="22"/>
          <w:szCs w:val="24"/>
        </w:rPr>
        <w:t>Proj</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tio</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s of benefits for f</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na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cial 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por</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ing purp</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are b</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on</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the su</w:t>
      </w:r>
      <w:r w:rsidRPr="00900581">
        <w:rPr>
          <w:rFonts w:asciiTheme="minorHAnsi" w:eastAsia="Arial" w:hAnsiTheme="minorHAnsi" w:cs="Arial"/>
          <w:spacing w:val="-1"/>
          <w:sz w:val="22"/>
          <w:szCs w:val="24"/>
        </w:rPr>
        <w:t>b</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tant</w:t>
      </w:r>
      <w:r w:rsidRPr="00900581">
        <w:rPr>
          <w:rFonts w:asciiTheme="minorHAnsi" w:eastAsia="Arial" w:hAnsiTheme="minorHAnsi" w:cs="Arial"/>
          <w:spacing w:val="-1"/>
          <w:sz w:val="22"/>
          <w:szCs w:val="24"/>
        </w:rPr>
        <w:t>iv</w:t>
      </w:r>
      <w:r w:rsidRPr="00900581">
        <w:rPr>
          <w:rFonts w:asciiTheme="minorHAnsi" w:eastAsia="Arial" w:hAnsiTheme="minorHAnsi" w:cs="Arial"/>
          <w:sz w:val="22"/>
          <w:szCs w:val="24"/>
        </w:rPr>
        <w:t xml:space="preserve">e plan and </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ncl</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 xml:space="preserve">ded the </w:t>
      </w:r>
      <w:r w:rsidRPr="00900581">
        <w:rPr>
          <w:rFonts w:asciiTheme="minorHAnsi" w:eastAsia="Arial" w:hAnsiTheme="minorHAnsi" w:cs="Arial"/>
          <w:spacing w:val="-2"/>
          <w:sz w:val="22"/>
          <w:szCs w:val="24"/>
        </w:rPr>
        <w:t>t</w:t>
      </w:r>
      <w:r w:rsidRPr="00900581">
        <w:rPr>
          <w:rFonts w:asciiTheme="minorHAnsi" w:eastAsia="Arial" w:hAnsiTheme="minorHAnsi" w:cs="Arial"/>
          <w:spacing w:val="-1"/>
          <w:sz w:val="22"/>
          <w:szCs w:val="24"/>
        </w:rPr>
        <w:t>y</w:t>
      </w:r>
      <w:r w:rsidRPr="00900581">
        <w:rPr>
          <w:rFonts w:asciiTheme="minorHAnsi" w:eastAsia="Arial" w:hAnsiTheme="minorHAnsi" w:cs="Arial"/>
          <w:sz w:val="22"/>
          <w:szCs w:val="24"/>
        </w:rPr>
        <w:t>pes of benefits provided at the time of each</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valuation a</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d</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the histor</w:t>
      </w:r>
      <w:r w:rsidRPr="00900581">
        <w:rPr>
          <w:rFonts w:asciiTheme="minorHAnsi" w:eastAsia="Arial" w:hAnsiTheme="minorHAnsi" w:cs="Arial"/>
          <w:spacing w:val="-1"/>
          <w:sz w:val="22"/>
          <w:szCs w:val="24"/>
        </w:rPr>
        <w:t>i</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al</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pattern of s</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aring of b</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ne</w:t>
      </w:r>
      <w:r w:rsidRPr="00900581">
        <w:rPr>
          <w:rFonts w:asciiTheme="minorHAnsi" w:eastAsia="Arial" w:hAnsiTheme="minorHAnsi" w:cs="Arial"/>
          <w:spacing w:val="-2"/>
          <w:sz w:val="22"/>
          <w:szCs w:val="24"/>
        </w:rPr>
        <w:t>f</w:t>
      </w:r>
      <w:r w:rsidRPr="00900581">
        <w:rPr>
          <w:rFonts w:asciiTheme="minorHAnsi" w:eastAsia="Arial" w:hAnsiTheme="minorHAnsi" w:cs="Arial"/>
          <w:sz w:val="22"/>
          <w:szCs w:val="24"/>
        </w:rPr>
        <w:t>it cost betwe</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n the employ</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r and</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plan mem</w:t>
      </w:r>
      <w:r w:rsidRPr="00900581">
        <w:rPr>
          <w:rFonts w:asciiTheme="minorHAnsi" w:eastAsia="Arial" w:hAnsiTheme="minorHAnsi" w:cs="Arial"/>
          <w:spacing w:val="-1"/>
          <w:sz w:val="22"/>
          <w:szCs w:val="24"/>
        </w:rPr>
        <w:t>b</w:t>
      </w:r>
      <w:r w:rsidRPr="00900581">
        <w:rPr>
          <w:rFonts w:asciiTheme="minorHAnsi" w:eastAsia="Arial" w:hAnsiTheme="minorHAnsi" w:cs="Arial"/>
          <w:sz w:val="22"/>
          <w:szCs w:val="24"/>
        </w:rPr>
        <w:t>ers to that point.</w:t>
      </w:r>
      <w:r w:rsidRPr="00900581">
        <w:rPr>
          <w:rFonts w:asciiTheme="minorHAnsi" w:eastAsia="Arial" w:hAnsiTheme="minorHAnsi" w:cs="Arial"/>
          <w:spacing w:val="55"/>
          <w:sz w:val="22"/>
          <w:szCs w:val="24"/>
        </w:rPr>
        <w:t xml:space="preserve"> </w:t>
      </w:r>
      <w:r w:rsidRPr="00900581">
        <w:rPr>
          <w:rFonts w:asciiTheme="minorHAnsi" w:eastAsia="Arial" w:hAnsiTheme="minorHAnsi" w:cs="Arial"/>
          <w:sz w:val="22"/>
          <w:szCs w:val="24"/>
        </w:rPr>
        <w:t>The actuar</w:t>
      </w:r>
      <w:r w:rsidRPr="00900581">
        <w:rPr>
          <w:rFonts w:asciiTheme="minorHAnsi" w:eastAsia="Arial" w:hAnsiTheme="minorHAnsi" w:cs="Arial"/>
          <w:spacing w:val="-1"/>
          <w:sz w:val="22"/>
          <w:szCs w:val="24"/>
        </w:rPr>
        <w:t>i</w:t>
      </w:r>
      <w:r w:rsidRPr="00900581">
        <w:rPr>
          <w:rFonts w:asciiTheme="minorHAnsi" w:eastAsia="Arial" w:hAnsiTheme="minorHAnsi" w:cs="Arial"/>
          <w:spacing w:val="2"/>
          <w:sz w:val="22"/>
          <w:szCs w:val="24"/>
        </w:rPr>
        <w:t>a</w:t>
      </w:r>
      <w:r w:rsidRPr="00900581">
        <w:rPr>
          <w:rFonts w:asciiTheme="minorHAnsi" w:eastAsia="Arial" w:hAnsiTheme="minorHAnsi" w:cs="Arial"/>
          <w:sz w:val="22"/>
          <w:szCs w:val="24"/>
        </w:rPr>
        <w:t>l metho</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 xml:space="preserve">s </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nd assu</w:t>
      </w:r>
      <w:r w:rsidRPr="00900581">
        <w:rPr>
          <w:rFonts w:asciiTheme="minorHAnsi" w:eastAsia="Arial" w:hAnsiTheme="minorHAnsi" w:cs="Arial"/>
          <w:spacing w:val="-1"/>
          <w:sz w:val="22"/>
          <w:szCs w:val="24"/>
        </w:rPr>
        <w:t>m</w:t>
      </w:r>
      <w:r w:rsidRPr="00900581">
        <w:rPr>
          <w:rFonts w:asciiTheme="minorHAnsi" w:eastAsia="Arial" w:hAnsiTheme="minorHAnsi" w:cs="Arial"/>
          <w:sz w:val="22"/>
          <w:szCs w:val="24"/>
        </w:rPr>
        <w:t>pti</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 xml:space="preserve">ns </w:t>
      </w:r>
      <w:r w:rsidRPr="00900581">
        <w:rPr>
          <w:rFonts w:asciiTheme="minorHAnsi" w:eastAsia="Arial" w:hAnsiTheme="minorHAnsi" w:cs="Arial"/>
          <w:spacing w:val="-1"/>
          <w:sz w:val="22"/>
          <w:szCs w:val="24"/>
        </w:rPr>
        <w:t>u</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ed i</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cl</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de tec</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niq</w:t>
      </w:r>
      <w:r w:rsidRPr="00900581">
        <w:rPr>
          <w:rFonts w:asciiTheme="minorHAnsi" w:eastAsia="Arial" w:hAnsiTheme="minorHAnsi" w:cs="Arial"/>
          <w:spacing w:val="-1"/>
          <w:sz w:val="22"/>
          <w:szCs w:val="24"/>
        </w:rPr>
        <w:t>ue</w:t>
      </w:r>
      <w:r w:rsidRPr="00900581">
        <w:rPr>
          <w:rFonts w:asciiTheme="minorHAnsi" w:eastAsia="Arial" w:hAnsiTheme="minorHAnsi" w:cs="Arial"/>
          <w:sz w:val="22"/>
          <w:szCs w:val="24"/>
        </w:rPr>
        <w:t>s that are d</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si</w:t>
      </w:r>
      <w:r w:rsidRPr="00900581">
        <w:rPr>
          <w:rFonts w:asciiTheme="minorHAnsi" w:eastAsia="Arial" w:hAnsiTheme="minorHAnsi" w:cs="Arial"/>
          <w:spacing w:val="-1"/>
          <w:sz w:val="22"/>
          <w:szCs w:val="24"/>
        </w:rPr>
        <w:t>g</w:t>
      </w:r>
      <w:r w:rsidRPr="00900581">
        <w:rPr>
          <w:rFonts w:asciiTheme="minorHAnsi" w:eastAsia="Arial" w:hAnsiTheme="minorHAnsi" w:cs="Arial"/>
          <w:sz w:val="22"/>
          <w:szCs w:val="24"/>
        </w:rPr>
        <w:t>ned</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to red</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ce the</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effects of s</w:t>
      </w:r>
      <w:r w:rsidRPr="00900581">
        <w:rPr>
          <w:rFonts w:asciiTheme="minorHAnsi" w:eastAsia="Arial" w:hAnsiTheme="minorHAnsi" w:cs="Arial"/>
          <w:spacing w:val="-1"/>
          <w:sz w:val="22"/>
          <w:szCs w:val="24"/>
        </w:rPr>
        <w:t>ho</w:t>
      </w:r>
      <w:r w:rsidRPr="00900581">
        <w:rPr>
          <w:rFonts w:asciiTheme="minorHAnsi" w:eastAsia="Arial" w:hAnsiTheme="minorHAnsi" w:cs="Arial"/>
          <w:sz w:val="22"/>
          <w:szCs w:val="24"/>
        </w:rPr>
        <w:t>rt-term volatil</w:t>
      </w:r>
      <w:r w:rsidRPr="00900581">
        <w:rPr>
          <w:rFonts w:asciiTheme="minorHAnsi" w:eastAsia="Arial" w:hAnsiTheme="minorHAnsi" w:cs="Arial"/>
          <w:spacing w:val="-1"/>
          <w:sz w:val="22"/>
          <w:szCs w:val="24"/>
        </w:rPr>
        <w:t>i</w:t>
      </w:r>
      <w:r w:rsidRPr="00900581">
        <w:rPr>
          <w:rFonts w:asciiTheme="minorHAnsi" w:eastAsia="Arial" w:hAnsiTheme="minorHAnsi" w:cs="Arial"/>
          <w:sz w:val="22"/>
          <w:szCs w:val="24"/>
        </w:rPr>
        <w:t>ty</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in actuarial</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accru</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d liabi</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ities and the</w:t>
      </w:r>
      <w:r w:rsidRPr="00900581">
        <w:rPr>
          <w:rFonts w:asciiTheme="minorHAnsi" w:eastAsia="Arial" w:hAnsiTheme="minorHAnsi" w:cs="Arial"/>
          <w:spacing w:val="-2"/>
          <w:sz w:val="22"/>
          <w:szCs w:val="24"/>
        </w:rPr>
        <w:t xml:space="preserve"> </w:t>
      </w:r>
      <w:r w:rsidRPr="00900581">
        <w:rPr>
          <w:rFonts w:asciiTheme="minorHAnsi" w:eastAsia="Arial" w:hAnsiTheme="minorHAnsi" w:cs="Arial"/>
          <w:sz w:val="22"/>
          <w:szCs w:val="24"/>
        </w:rPr>
        <w:t>actu</w:t>
      </w:r>
      <w:r w:rsidRPr="00900581">
        <w:rPr>
          <w:rFonts w:asciiTheme="minorHAnsi" w:eastAsia="Arial" w:hAnsiTheme="minorHAnsi" w:cs="Arial"/>
          <w:spacing w:val="-1"/>
          <w:sz w:val="22"/>
          <w:szCs w:val="24"/>
        </w:rPr>
        <w:t>a</w:t>
      </w:r>
      <w:r w:rsidRPr="00900581">
        <w:rPr>
          <w:rFonts w:asciiTheme="minorHAnsi" w:eastAsia="Arial" w:hAnsiTheme="minorHAnsi" w:cs="Arial"/>
          <w:sz w:val="22"/>
          <w:szCs w:val="24"/>
        </w:rPr>
        <w:t>rial val</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e of assets, co</w:t>
      </w:r>
      <w:r w:rsidRPr="00900581">
        <w:rPr>
          <w:rFonts w:asciiTheme="minorHAnsi" w:eastAsia="Arial" w:hAnsiTheme="minorHAnsi" w:cs="Arial"/>
          <w:spacing w:val="-1"/>
          <w:sz w:val="22"/>
          <w:szCs w:val="24"/>
        </w:rPr>
        <w:t>n</w:t>
      </w:r>
      <w:r w:rsidRPr="00900581">
        <w:rPr>
          <w:rFonts w:asciiTheme="minorHAnsi" w:eastAsia="Arial" w:hAnsiTheme="minorHAnsi" w:cs="Arial"/>
          <w:spacing w:val="1"/>
          <w:sz w:val="22"/>
          <w:szCs w:val="24"/>
        </w:rPr>
        <w:t>s</w:t>
      </w:r>
      <w:r w:rsidRPr="00900581">
        <w:rPr>
          <w:rFonts w:asciiTheme="minorHAnsi" w:eastAsia="Arial" w:hAnsiTheme="minorHAnsi" w:cs="Arial"/>
          <w:spacing w:val="-1"/>
          <w:sz w:val="22"/>
          <w:szCs w:val="24"/>
        </w:rPr>
        <w:t>i</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tent with the</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long-t</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rm p</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rs</w:t>
      </w:r>
      <w:r w:rsidRPr="00900581">
        <w:rPr>
          <w:rFonts w:asciiTheme="minorHAnsi" w:eastAsia="Arial" w:hAnsiTheme="minorHAnsi" w:cs="Arial"/>
          <w:spacing w:val="-1"/>
          <w:sz w:val="22"/>
          <w:szCs w:val="24"/>
        </w:rPr>
        <w:t>p</w:t>
      </w:r>
      <w:r w:rsidRPr="00900581">
        <w:rPr>
          <w:rFonts w:asciiTheme="minorHAnsi" w:eastAsia="Arial" w:hAnsiTheme="minorHAnsi" w:cs="Arial"/>
          <w:sz w:val="22"/>
          <w:szCs w:val="24"/>
        </w:rPr>
        <w:t>ective of the ca</w:t>
      </w:r>
      <w:r w:rsidRPr="00900581">
        <w:rPr>
          <w:rFonts w:asciiTheme="minorHAnsi" w:eastAsia="Arial" w:hAnsiTheme="minorHAnsi" w:cs="Arial"/>
          <w:spacing w:val="-1"/>
          <w:sz w:val="22"/>
          <w:szCs w:val="24"/>
        </w:rPr>
        <w:t>l</w:t>
      </w:r>
      <w:r w:rsidRPr="00900581">
        <w:rPr>
          <w:rFonts w:asciiTheme="minorHAnsi" w:eastAsia="Arial" w:hAnsiTheme="minorHAnsi" w:cs="Arial"/>
          <w:spacing w:val="1"/>
          <w:sz w:val="22"/>
          <w:szCs w:val="24"/>
        </w:rPr>
        <w:t>c</w:t>
      </w:r>
      <w:r w:rsidRPr="00900581">
        <w:rPr>
          <w:rFonts w:asciiTheme="minorHAnsi" w:eastAsia="Arial" w:hAnsiTheme="minorHAnsi" w:cs="Arial"/>
          <w:sz w:val="22"/>
          <w:szCs w:val="24"/>
        </w:rPr>
        <w:t>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atio</w:t>
      </w:r>
      <w:r w:rsidRPr="00900581">
        <w:rPr>
          <w:rFonts w:asciiTheme="minorHAnsi" w:eastAsia="Arial" w:hAnsiTheme="minorHAnsi" w:cs="Arial"/>
          <w:spacing w:val="-1"/>
          <w:sz w:val="22"/>
          <w:szCs w:val="24"/>
        </w:rPr>
        <w:t>n</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w:t>
      </w:r>
    </w:p>
    <w:p w14:paraId="0FF4005A" w14:textId="77777777" w:rsidR="00865935" w:rsidRPr="00900581" w:rsidRDefault="00865935" w:rsidP="00233E27">
      <w:pPr>
        <w:widowControl/>
        <w:tabs>
          <w:tab w:val="left" w:pos="9540"/>
        </w:tabs>
        <w:spacing w:before="14" w:after="0" w:line="240" w:lineRule="exact"/>
        <w:ind w:right="108"/>
        <w:jc w:val="both"/>
        <w:rPr>
          <w:rFonts w:asciiTheme="minorHAnsi" w:hAnsiTheme="minorHAnsi"/>
          <w:sz w:val="22"/>
          <w:szCs w:val="24"/>
        </w:rPr>
      </w:pPr>
    </w:p>
    <w:p w14:paraId="1EBE2948" w14:textId="77777777" w:rsidR="00FA568A" w:rsidRPr="00900581" w:rsidRDefault="00865935" w:rsidP="00233E27">
      <w:pPr>
        <w:widowControl/>
        <w:tabs>
          <w:tab w:val="left" w:pos="9540"/>
        </w:tabs>
        <w:spacing w:after="0" w:line="264" w:lineRule="auto"/>
        <w:ind w:left="120" w:right="108"/>
        <w:jc w:val="both"/>
        <w:rPr>
          <w:rFonts w:asciiTheme="minorHAnsi" w:eastAsia="Arial" w:hAnsiTheme="minorHAnsi" w:cs="Arial"/>
          <w:sz w:val="22"/>
          <w:szCs w:val="24"/>
        </w:rPr>
      </w:pPr>
      <w:r w:rsidRPr="00900581">
        <w:rPr>
          <w:rFonts w:asciiTheme="minorHAnsi" w:eastAsia="Arial" w:hAnsiTheme="minorHAnsi" w:cs="Arial"/>
          <w:sz w:val="22"/>
          <w:szCs w:val="24"/>
        </w:rPr>
        <w:t>The Sc</w:t>
      </w:r>
      <w:r w:rsidRPr="00900581">
        <w:rPr>
          <w:rFonts w:asciiTheme="minorHAnsi" w:eastAsia="Arial" w:hAnsiTheme="minorHAnsi" w:cs="Arial"/>
          <w:spacing w:val="-1"/>
          <w:sz w:val="22"/>
          <w:szCs w:val="24"/>
        </w:rPr>
        <w:t>h</w:t>
      </w:r>
      <w:r w:rsidRPr="00900581">
        <w:rPr>
          <w:rFonts w:asciiTheme="minorHAnsi" w:eastAsia="Arial" w:hAnsiTheme="minorHAnsi" w:cs="Arial"/>
          <w:sz w:val="22"/>
          <w:szCs w:val="24"/>
        </w:rPr>
        <w:t>edu</w:t>
      </w:r>
      <w:r w:rsidRPr="00900581">
        <w:rPr>
          <w:rFonts w:asciiTheme="minorHAnsi" w:eastAsia="Arial" w:hAnsiTheme="minorHAnsi" w:cs="Arial"/>
          <w:spacing w:val="-1"/>
          <w:sz w:val="22"/>
          <w:szCs w:val="24"/>
        </w:rPr>
        <w:t>l</w:t>
      </w:r>
      <w:r w:rsidRPr="00900581">
        <w:rPr>
          <w:rFonts w:asciiTheme="minorHAnsi" w:eastAsia="Arial" w:hAnsiTheme="minorHAnsi" w:cs="Arial"/>
          <w:sz w:val="22"/>
          <w:szCs w:val="24"/>
        </w:rPr>
        <w:t>e of Actuarial</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Metho</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s and</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Ass</w:t>
      </w:r>
      <w:r w:rsidRPr="00900581">
        <w:rPr>
          <w:rFonts w:asciiTheme="minorHAnsi" w:eastAsia="Arial" w:hAnsiTheme="minorHAnsi" w:cs="Arial"/>
          <w:spacing w:val="-1"/>
          <w:sz w:val="22"/>
          <w:szCs w:val="24"/>
        </w:rPr>
        <w:t>u</w:t>
      </w:r>
      <w:r w:rsidRPr="00900581">
        <w:rPr>
          <w:rFonts w:asciiTheme="minorHAnsi" w:eastAsia="Arial" w:hAnsiTheme="minorHAnsi" w:cs="Arial"/>
          <w:sz w:val="22"/>
          <w:szCs w:val="24"/>
        </w:rPr>
        <w:t>mptio</w:t>
      </w:r>
      <w:r w:rsidRPr="00900581">
        <w:rPr>
          <w:rFonts w:asciiTheme="minorHAnsi" w:eastAsia="Arial" w:hAnsiTheme="minorHAnsi" w:cs="Arial"/>
          <w:spacing w:val="-1"/>
          <w:sz w:val="22"/>
          <w:szCs w:val="24"/>
        </w:rPr>
        <w:t>n</w:t>
      </w:r>
      <w:r w:rsidRPr="00900581">
        <w:rPr>
          <w:rFonts w:asciiTheme="minorHAnsi" w:eastAsia="Arial" w:hAnsiTheme="minorHAnsi" w:cs="Arial"/>
          <w:sz w:val="22"/>
          <w:szCs w:val="24"/>
        </w:rPr>
        <w:t>s</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pr</w:t>
      </w:r>
      <w:r w:rsidRPr="00900581">
        <w:rPr>
          <w:rFonts w:asciiTheme="minorHAnsi" w:eastAsia="Arial" w:hAnsiTheme="minorHAnsi" w:cs="Arial"/>
          <w:spacing w:val="-1"/>
          <w:sz w:val="22"/>
          <w:szCs w:val="24"/>
        </w:rPr>
        <w:t>e</w:t>
      </w:r>
      <w:r w:rsidRPr="00900581">
        <w:rPr>
          <w:rFonts w:asciiTheme="minorHAnsi" w:eastAsia="Arial" w:hAnsiTheme="minorHAnsi" w:cs="Arial"/>
          <w:spacing w:val="1"/>
          <w:sz w:val="22"/>
          <w:szCs w:val="24"/>
        </w:rPr>
        <w:t>s</w:t>
      </w:r>
      <w:r w:rsidRPr="00900581">
        <w:rPr>
          <w:rFonts w:asciiTheme="minorHAnsi" w:eastAsia="Arial" w:hAnsiTheme="minorHAnsi" w:cs="Arial"/>
          <w:sz w:val="22"/>
          <w:szCs w:val="24"/>
        </w:rPr>
        <w:t>en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fac</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ors that</w:t>
      </w:r>
      <w:r w:rsidRPr="00900581">
        <w:rPr>
          <w:rFonts w:asciiTheme="minorHAnsi" w:eastAsia="Arial" w:hAnsiTheme="minorHAnsi" w:cs="Arial"/>
          <w:spacing w:val="-1"/>
          <w:sz w:val="22"/>
          <w:szCs w:val="24"/>
        </w:rPr>
        <w:t xml:space="preserve"> </w:t>
      </w:r>
      <w:r w:rsidRPr="00900581">
        <w:rPr>
          <w:rFonts w:asciiTheme="minorHAnsi" w:eastAsia="Arial" w:hAnsiTheme="minorHAnsi" w:cs="Arial"/>
          <w:sz w:val="22"/>
          <w:szCs w:val="24"/>
        </w:rPr>
        <w:t>signi</w:t>
      </w:r>
      <w:r w:rsidRPr="00900581">
        <w:rPr>
          <w:rFonts w:asciiTheme="minorHAnsi" w:eastAsia="Arial" w:hAnsiTheme="minorHAnsi" w:cs="Arial"/>
          <w:spacing w:val="-2"/>
          <w:sz w:val="22"/>
          <w:szCs w:val="24"/>
        </w:rPr>
        <w:t>f</w:t>
      </w:r>
      <w:r w:rsidRPr="00900581">
        <w:rPr>
          <w:rFonts w:asciiTheme="minorHAnsi" w:eastAsia="Arial" w:hAnsiTheme="minorHAnsi" w:cs="Arial"/>
          <w:sz w:val="22"/>
          <w:szCs w:val="24"/>
        </w:rPr>
        <w:t>icantly affect the identification of tren</w:t>
      </w:r>
      <w:r w:rsidRPr="00900581">
        <w:rPr>
          <w:rFonts w:asciiTheme="minorHAnsi" w:eastAsia="Arial" w:hAnsiTheme="minorHAnsi" w:cs="Arial"/>
          <w:spacing w:val="-1"/>
          <w:sz w:val="22"/>
          <w:szCs w:val="24"/>
        </w:rPr>
        <w:t>d</w:t>
      </w:r>
      <w:r w:rsidRPr="00900581">
        <w:rPr>
          <w:rFonts w:asciiTheme="minorHAnsi" w:eastAsia="Arial" w:hAnsiTheme="minorHAnsi" w:cs="Arial"/>
          <w:sz w:val="22"/>
          <w:szCs w:val="24"/>
        </w:rPr>
        <w:t>s in the amoun</w:t>
      </w:r>
      <w:r w:rsidRPr="00900581">
        <w:rPr>
          <w:rFonts w:asciiTheme="minorHAnsi" w:eastAsia="Arial" w:hAnsiTheme="minorHAnsi" w:cs="Arial"/>
          <w:spacing w:val="-2"/>
          <w:sz w:val="22"/>
          <w:szCs w:val="24"/>
        </w:rPr>
        <w:t>t</w:t>
      </w:r>
      <w:r w:rsidRPr="00900581">
        <w:rPr>
          <w:rFonts w:asciiTheme="minorHAnsi" w:eastAsia="Arial" w:hAnsiTheme="minorHAnsi" w:cs="Arial"/>
          <w:sz w:val="22"/>
          <w:szCs w:val="24"/>
        </w:rPr>
        <w:t>s r</w:t>
      </w:r>
      <w:r w:rsidRPr="00900581">
        <w:rPr>
          <w:rFonts w:asciiTheme="minorHAnsi" w:eastAsia="Arial" w:hAnsiTheme="minorHAnsi" w:cs="Arial"/>
          <w:spacing w:val="-1"/>
          <w:sz w:val="22"/>
          <w:szCs w:val="24"/>
        </w:rPr>
        <w:t>e</w:t>
      </w:r>
      <w:r w:rsidRPr="00900581">
        <w:rPr>
          <w:rFonts w:asciiTheme="minorHAnsi" w:eastAsia="Arial" w:hAnsiTheme="minorHAnsi" w:cs="Arial"/>
          <w:sz w:val="22"/>
          <w:szCs w:val="24"/>
        </w:rPr>
        <w:t>p</w:t>
      </w:r>
      <w:r w:rsidRPr="00900581">
        <w:rPr>
          <w:rFonts w:asciiTheme="minorHAnsi" w:eastAsia="Arial" w:hAnsiTheme="minorHAnsi" w:cs="Arial"/>
          <w:spacing w:val="-1"/>
          <w:sz w:val="22"/>
          <w:szCs w:val="24"/>
        </w:rPr>
        <w:t>o</w:t>
      </w:r>
      <w:r w:rsidRPr="00900581">
        <w:rPr>
          <w:rFonts w:asciiTheme="minorHAnsi" w:eastAsia="Arial" w:hAnsiTheme="minorHAnsi" w:cs="Arial"/>
          <w:sz w:val="22"/>
          <w:szCs w:val="24"/>
        </w:rPr>
        <w:t>rted.</w:t>
      </w:r>
    </w:p>
    <w:p w14:paraId="0042658F" w14:textId="77777777" w:rsidR="00690C35" w:rsidRDefault="00690C35" w:rsidP="00233E27">
      <w:pPr>
        <w:widowControl/>
        <w:tabs>
          <w:tab w:val="left" w:pos="9540"/>
        </w:tabs>
        <w:spacing w:after="0" w:line="264" w:lineRule="auto"/>
        <w:ind w:left="120" w:right="108"/>
        <w:jc w:val="both"/>
        <w:rPr>
          <w:rFonts w:asciiTheme="minorHAnsi" w:eastAsia="Arial" w:hAnsiTheme="minorHAnsi" w:cs="Arial"/>
          <w:sz w:val="22"/>
          <w:szCs w:val="24"/>
        </w:rPr>
        <w:sectPr w:rsidR="00690C35" w:rsidSect="00E04138">
          <w:pgSz w:w="12240" w:h="15840"/>
          <w:pgMar w:top="630" w:right="1440" w:bottom="900" w:left="1440" w:header="540" w:footer="0" w:gutter="0"/>
          <w:cols w:space="720"/>
          <w:noEndnote/>
        </w:sectPr>
      </w:pPr>
    </w:p>
    <w:p w14:paraId="11C2E596" w14:textId="77777777" w:rsidR="0038601F" w:rsidRDefault="0038601F" w:rsidP="004C12E2">
      <w:pPr>
        <w:pStyle w:val="Heading1"/>
        <w:widowControl/>
      </w:pPr>
    </w:p>
    <w:p w14:paraId="2E4554CF" w14:textId="77777777" w:rsidR="0038601F" w:rsidRDefault="0038601F" w:rsidP="004C12E2">
      <w:pPr>
        <w:pStyle w:val="Heading1"/>
        <w:widowControl/>
      </w:pPr>
    </w:p>
    <w:p w14:paraId="0E3ECD7C" w14:textId="55CCD647" w:rsidR="004C12E2" w:rsidRDefault="007E5CEB" w:rsidP="004C12E2">
      <w:pPr>
        <w:pStyle w:val="Heading1"/>
        <w:widowControl/>
      </w:pPr>
      <w:bookmarkStart w:id="158" w:name="_Toc520117698"/>
      <w:r>
        <w:t>OPERATING BUDGET</w:t>
      </w:r>
      <w:bookmarkEnd w:id="158"/>
    </w:p>
    <w:p w14:paraId="1A5DB9CF" w14:textId="77777777" w:rsidR="004C12E2" w:rsidRPr="00690C35" w:rsidRDefault="004C12E2" w:rsidP="004C12E2">
      <w:pPr>
        <w:pStyle w:val="Heading2"/>
        <w:widowControl/>
      </w:pPr>
    </w:p>
    <w:p w14:paraId="18ADFF0B" w14:textId="77777777" w:rsidR="004C12E2" w:rsidRPr="00843115" w:rsidRDefault="004C12E2" w:rsidP="00843115">
      <w:pPr>
        <w:pStyle w:val="Heading3"/>
      </w:pPr>
      <w:bookmarkStart w:id="159" w:name="_Toc520117699"/>
      <w:r w:rsidRPr="00843115">
        <w:t>Administration</w:t>
      </w:r>
      <w:bookmarkEnd w:id="159"/>
    </w:p>
    <w:p w14:paraId="661E018C" w14:textId="771C6B9F" w:rsidR="0079796E" w:rsidRDefault="00443D1D" w:rsidP="00233E27">
      <w:pPr>
        <w:widowControl/>
        <w:jc w:val="both"/>
        <w:rPr>
          <w:rFonts w:ascii="Century Gothic" w:hAnsi="Century Gothic"/>
          <w:bCs/>
          <w:sz w:val="32"/>
          <w:szCs w:val="32"/>
        </w:rPr>
      </w:pPr>
      <w:r>
        <w:rPr>
          <w:rFonts w:ascii="Century Gothic" w:hAnsi="Century Gothic"/>
          <w:bCs/>
          <w:sz w:val="32"/>
          <w:szCs w:val="32"/>
        </w:rPr>
        <w:object w:dxaOrig="10150" w:dyaOrig="9908" w14:anchorId="63B4186E">
          <v:shape id="_x0000_i1052" type="#_x0000_t75" style="width:465.4pt;height:454.3pt" o:ole="">
            <v:imagedata r:id="rId162" o:title=""/>
          </v:shape>
          <o:OLEObject Type="Embed" ProgID="Excel.Sheet.12" ShapeID="_x0000_i1052" DrawAspect="Content" ObjectID="_1594726203" r:id="rId163"/>
        </w:object>
      </w:r>
    </w:p>
    <w:p w14:paraId="282E3EDE" w14:textId="77777777" w:rsidR="0079796E" w:rsidRDefault="0079796E" w:rsidP="00233E27">
      <w:pPr>
        <w:widowControl/>
        <w:ind w:hanging="180"/>
        <w:jc w:val="both"/>
        <w:rPr>
          <w:rFonts w:ascii="Century Gothic" w:hAnsi="Century Gothic"/>
          <w:bCs/>
          <w:sz w:val="32"/>
          <w:szCs w:val="32"/>
        </w:rPr>
      </w:pPr>
    </w:p>
    <w:p w14:paraId="4FA6B634" w14:textId="77777777" w:rsidR="0079796E" w:rsidRDefault="0079796E" w:rsidP="00233E27">
      <w:pPr>
        <w:widowControl/>
        <w:jc w:val="both"/>
        <w:rPr>
          <w:rFonts w:ascii="Century Gothic" w:hAnsi="Century Gothic"/>
          <w:bCs/>
          <w:sz w:val="32"/>
          <w:szCs w:val="32"/>
        </w:rPr>
      </w:pPr>
    </w:p>
    <w:p w14:paraId="49A8D5FC" w14:textId="77777777" w:rsidR="008050DE" w:rsidRDefault="008050DE" w:rsidP="00233E27">
      <w:pPr>
        <w:widowControl/>
        <w:jc w:val="both"/>
        <w:rPr>
          <w:rFonts w:ascii="Century Gothic" w:hAnsi="Century Gothic"/>
          <w:bCs/>
          <w:sz w:val="32"/>
          <w:szCs w:val="32"/>
        </w:rPr>
        <w:sectPr w:rsidR="008050DE" w:rsidSect="00E04138">
          <w:pgSz w:w="12240" w:h="15840"/>
          <w:pgMar w:top="630" w:right="1296" w:bottom="900" w:left="1296" w:header="720" w:footer="0" w:gutter="0"/>
          <w:cols w:space="720"/>
          <w:noEndnote/>
        </w:sectPr>
      </w:pPr>
    </w:p>
    <w:p w14:paraId="4EE5E40E" w14:textId="77777777" w:rsidR="00D47EE1" w:rsidRDefault="00D47EE1" w:rsidP="00233E27">
      <w:pPr>
        <w:widowControl/>
        <w:jc w:val="center"/>
        <w:rPr>
          <w:rFonts w:asciiTheme="minorHAnsi" w:hAnsiTheme="minorHAnsi"/>
          <w:b/>
          <w:noProof/>
          <w:sz w:val="28"/>
          <w:szCs w:val="28"/>
        </w:rPr>
      </w:pPr>
    </w:p>
    <w:p w14:paraId="2A02E645" w14:textId="77777777" w:rsidR="00D47EE1" w:rsidRDefault="00D47EE1" w:rsidP="00233E27">
      <w:pPr>
        <w:widowControl/>
        <w:jc w:val="center"/>
        <w:rPr>
          <w:rFonts w:asciiTheme="minorHAnsi" w:hAnsiTheme="minorHAnsi"/>
          <w:b/>
          <w:noProof/>
          <w:sz w:val="28"/>
          <w:szCs w:val="28"/>
        </w:rPr>
      </w:pPr>
    </w:p>
    <w:p w14:paraId="6D26105E" w14:textId="6AAD7F4B" w:rsidR="00A55DBE" w:rsidRDefault="005F0910" w:rsidP="00233E27">
      <w:pPr>
        <w:widowControl/>
        <w:jc w:val="center"/>
        <w:rPr>
          <w:rFonts w:asciiTheme="minorHAnsi" w:hAnsiTheme="minorHAnsi"/>
          <w:b/>
          <w:noProof/>
          <w:sz w:val="28"/>
          <w:szCs w:val="28"/>
        </w:rPr>
      </w:pPr>
      <w:r w:rsidRPr="001B31B6">
        <w:rPr>
          <w:rFonts w:asciiTheme="minorHAnsi" w:hAnsiTheme="minorHAnsi"/>
          <w:b/>
          <w:noProof/>
          <w:sz w:val="28"/>
          <w:szCs w:val="28"/>
        </w:rPr>
        <w:t>ADMINISTRATIVE BUDGET DISTRIBUTION FY</w:t>
      </w:r>
      <w:r w:rsidR="00EA6BDC" w:rsidRPr="001B31B6">
        <w:rPr>
          <w:rFonts w:asciiTheme="minorHAnsi" w:hAnsiTheme="minorHAnsi"/>
          <w:b/>
          <w:noProof/>
          <w:sz w:val="28"/>
          <w:szCs w:val="28"/>
        </w:rPr>
        <w:t>201</w:t>
      </w:r>
      <w:r w:rsidR="00D47EE1">
        <w:rPr>
          <w:rFonts w:asciiTheme="minorHAnsi" w:hAnsiTheme="minorHAnsi"/>
          <w:b/>
          <w:noProof/>
          <w:sz w:val="28"/>
          <w:szCs w:val="28"/>
        </w:rPr>
        <w:t>8</w:t>
      </w:r>
    </w:p>
    <w:p w14:paraId="684ECE99" w14:textId="77777777" w:rsidR="00F15BE4" w:rsidRDefault="00F15BE4" w:rsidP="00233E27">
      <w:pPr>
        <w:widowControl/>
        <w:jc w:val="center"/>
        <w:rPr>
          <w:rFonts w:asciiTheme="minorHAnsi" w:hAnsiTheme="minorHAnsi"/>
          <w:b/>
          <w:noProof/>
          <w:sz w:val="28"/>
          <w:szCs w:val="28"/>
        </w:rPr>
      </w:pPr>
    </w:p>
    <w:p w14:paraId="3258A584" w14:textId="77777777" w:rsidR="00A30008" w:rsidRDefault="00F15BE4" w:rsidP="00233E27">
      <w:pPr>
        <w:widowControl/>
        <w:ind w:left="180"/>
        <w:jc w:val="both"/>
        <w:rPr>
          <w:rFonts w:ascii="Calibri" w:hAnsi="Calibri"/>
          <w:sz w:val="22"/>
          <w:szCs w:val="24"/>
        </w:rPr>
      </w:pPr>
      <w:r w:rsidRPr="008446E9">
        <w:rPr>
          <w:rFonts w:ascii="Calibri" w:hAnsi="Calibri"/>
          <w:sz w:val="22"/>
          <w:szCs w:val="24"/>
        </w:rPr>
        <w:t xml:space="preserve">The approved administrative budget will continue to be reduced by the annual assessments to various Collaborative programs. The net administrative budget is to be assessed at fifty percent (50 %) to special education and fifty percent (50 %) to vocational education. </w:t>
      </w:r>
      <w:r w:rsidRPr="008446E9">
        <w:rPr>
          <w:rFonts w:ascii="Calibri" w:hAnsi="Calibri"/>
          <w:sz w:val="22"/>
          <w:szCs w:val="24"/>
        </w:rPr>
        <w:cr/>
      </w:r>
    </w:p>
    <w:p w14:paraId="5EE98EDC" w14:textId="77777777" w:rsidR="00744923" w:rsidRPr="008446E9" w:rsidRDefault="00744923" w:rsidP="00233E27">
      <w:pPr>
        <w:widowControl/>
        <w:ind w:left="180"/>
        <w:jc w:val="both"/>
        <w:rPr>
          <w:rFonts w:ascii="Calibri" w:hAnsi="Calibri" w:cs="Calibri"/>
          <w:b/>
          <w:bCs/>
          <w:sz w:val="24"/>
          <w:szCs w:val="28"/>
        </w:rPr>
      </w:pPr>
    </w:p>
    <w:bookmarkStart w:id="160" w:name="_MON_1590823165"/>
    <w:bookmarkEnd w:id="160"/>
    <w:p w14:paraId="411A849C" w14:textId="085AF391" w:rsidR="00A30008" w:rsidRDefault="00247A37" w:rsidP="00233E27">
      <w:pPr>
        <w:widowControl/>
        <w:spacing w:after="0" w:line="274" w:lineRule="auto"/>
        <w:ind w:firstLine="180"/>
        <w:rPr>
          <w:rFonts w:ascii="Century Gothic" w:hAnsi="Century Gothic"/>
          <w:b/>
          <w:bCs/>
          <w:sz w:val="24"/>
          <w:szCs w:val="24"/>
        </w:rPr>
      </w:pPr>
      <w:r>
        <w:rPr>
          <w:noProof/>
        </w:rPr>
        <w:object w:dxaOrig="9087" w:dyaOrig="5822" w14:anchorId="4D8989B0">
          <v:shape id="_x0000_i1053" type="#_x0000_t75" style="width:463pt;height:297.2pt" o:ole="">
            <v:imagedata r:id="rId164" o:title=""/>
          </v:shape>
          <o:OLEObject Type="Embed" ProgID="Excel.Sheet.12" ShapeID="_x0000_i1053" DrawAspect="Content" ObjectID="_1594726204" r:id="rId165"/>
        </w:object>
      </w:r>
    </w:p>
    <w:p w14:paraId="315E23B9" w14:textId="77777777" w:rsidR="00BF5C90" w:rsidRDefault="00BF5C90" w:rsidP="00233E27">
      <w:pPr>
        <w:widowControl/>
        <w:ind w:firstLine="1440"/>
        <w:jc w:val="both"/>
        <w:rPr>
          <w:rFonts w:ascii="Century Gothic" w:hAnsi="Century Gothic"/>
          <w:b/>
          <w:bCs/>
          <w:sz w:val="24"/>
          <w:szCs w:val="24"/>
        </w:rPr>
      </w:pPr>
    </w:p>
    <w:p w14:paraId="038D3BE3" w14:textId="77777777" w:rsidR="00996223" w:rsidRDefault="00996223" w:rsidP="00233E27">
      <w:pPr>
        <w:widowControl/>
        <w:ind w:firstLine="1440"/>
        <w:jc w:val="both"/>
        <w:rPr>
          <w:rFonts w:ascii="Century Gothic" w:hAnsi="Century Gothic"/>
          <w:b/>
          <w:bCs/>
          <w:sz w:val="24"/>
          <w:szCs w:val="24"/>
        </w:rPr>
      </w:pPr>
    </w:p>
    <w:p w14:paraId="5C3F3879" w14:textId="77777777" w:rsidR="00996223" w:rsidRDefault="00996223" w:rsidP="00233E27">
      <w:pPr>
        <w:widowControl/>
        <w:ind w:firstLine="1440"/>
        <w:jc w:val="both"/>
        <w:rPr>
          <w:rFonts w:ascii="Century Gothic" w:hAnsi="Century Gothic"/>
          <w:b/>
          <w:bCs/>
          <w:sz w:val="24"/>
          <w:szCs w:val="24"/>
        </w:rPr>
        <w:sectPr w:rsidR="00996223" w:rsidSect="00E04138">
          <w:pgSz w:w="12240" w:h="15840"/>
          <w:pgMar w:top="1296" w:right="1440" w:bottom="1296" w:left="1440" w:header="720" w:footer="0" w:gutter="0"/>
          <w:cols w:space="720"/>
          <w:noEndnote/>
          <w:docGrid w:linePitch="245"/>
        </w:sectPr>
      </w:pPr>
    </w:p>
    <w:p w14:paraId="00665EF7" w14:textId="77777777" w:rsidR="00870C1D" w:rsidRDefault="00870C1D" w:rsidP="00233E27">
      <w:pPr>
        <w:pStyle w:val="Subtitle"/>
        <w:widowControl/>
        <w:rPr>
          <w:noProof/>
        </w:rPr>
      </w:pPr>
      <w:bookmarkStart w:id="161" w:name="_Toc409013213"/>
    </w:p>
    <w:p w14:paraId="745F6397" w14:textId="77777777" w:rsidR="0038601F" w:rsidRDefault="0038601F" w:rsidP="00233E27">
      <w:pPr>
        <w:widowControl/>
        <w:jc w:val="center"/>
        <w:rPr>
          <w:rFonts w:asciiTheme="minorHAnsi" w:hAnsiTheme="minorHAnsi"/>
          <w:b/>
          <w:noProof/>
          <w:sz w:val="28"/>
          <w:szCs w:val="28"/>
        </w:rPr>
      </w:pPr>
    </w:p>
    <w:p w14:paraId="7255D782" w14:textId="51BA5518" w:rsidR="00A660D9" w:rsidRPr="00870C1D" w:rsidRDefault="00AB6AFA" w:rsidP="00233E27">
      <w:pPr>
        <w:widowControl/>
        <w:jc w:val="center"/>
        <w:rPr>
          <w:rFonts w:asciiTheme="minorHAnsi" w:hAnsiTheme="minorHAnsi"/>
          <w:b/>
          <w:noProof/>
          <w:sz w:val="28"/>
          <w:szCs w:val="28"/>
        </w:rPr>
      </w:pPr>
      <w:r w:rsidRPr="00870C1D">
        <w:rPr>
          <w:rFonts w:asciiTheme="minorHAnsi" w:hAnsiTheme="minorHAnsi"/>
          <w:b/>
          <w:noProof/>
          <w:sz w:val="28"/>
          <w:szCs w:val="28"/>
        </w:rPr>
        <w:t>ADMINISTRATIVE BUDGET AS A PERCENTAGE OF THE OVERALL COLLABORATIVE BUDGET</w:t>
      </w:r>
      <w:bookmarkEnd w:id="161"/>
    </w:p>
    <w:p w14:paraId="623995C1" w14:textId="214FD598" w:rsidR="00DD3FA8" w:rsidRPr="0038601F" w:rsidRDefault="00DD3FA8" w:rsidP="00233E27">
      <w:pPr>
        <w:widowControl/>
        <w:spacing w:after="120" w:line="274" w:lineRule="auto"/>
        <w:ind w:left="180" w:firstLine="180"/>
        <w:jc w:val="center"/>
        <w:rPr>
          <w:rFonts w:ascii="Century Gothic" w:hAnsi="Century Gothic"/>
          <w:b/>
          <w:bCs/>
          <w:sz w:val="10"/>
          <w:szCs w:val="24"/>
        </w:rPr>
      </w:pPr>
    </w:p>
    <w:p w14:paraId="43284602" w14:textId="0F1B381B" w:rsidR="00FD1984" w:rsidRDefault="00FD1984" w:rsidP="0038601F">
      <w:pPr>
        <w:widowControl/>
        <w:ind w:firstLine="900"/>
        <w:jc w:val="center"/>
        <w:rPr>
          <w:rFonts w:ascii="Century Gothic" w:hAnsi="Century Gothic"/>
          <w:b/>
          <w:bCs/>
          <w:sz w:val="24"/>
          <w:szCs w:val="24"/>
        </w:rPr>
      </w:pPr>
      <w:r>
        <w:rPr>
          <w:rFonts w:ascii="Century Gothic" w:hAnsi="Century Gothic"/>
          <w:b/>
          <w:bCs/>
          <w:sz w:val="24"/>
          <w:szCs w:val="24"/>
        </w:rPr>
        <w:object w:dxaOrig="19371" w:dyaOrig="12066" w14:anchorId="44A40613">
          <v:shape id="_x0000_i1054" type="#_x0000_t75" style="width:632.45pt;height:393.95pt" o:ole="">
            <v:imagedata r:id="rId166" o:title=""/>
          </v:shape>
          <o:OLEObject Type="Embed" ProgID="Excel.Sheet.12" ShapeID="_x0000_i1054" DrawAspect="Content" ObjectID="_1594726205" r:id="rId167"/>
        </w:object>
      </w:r>
    </w:p>
    <w:p w14:paraId="12DDAB54" w14:textId="77777777" w:rsidR="00FD1984" w:rsidRDefault="00FD1984" w:rsidP="00233E27">
      <w:pPr>
        <w:widowControl/>
        <w:jc w:val="both"/>
        <w:rPr>
          <w:rFonts w:ascii="Century Gothic" w:hAnsi="Century Gothic"/>
          <w:b/>
          <w:bCs/>
          <w:sz w:val="24"/>
          <w:szCs w:val="24"/>
        </w:rPr>
        <w:sectPr w:rsidR="00FD1984" w:rsidSect="00E04138">
          <w:headerReference w:type="default" r:id="rId168"/>
          <w:footerReference w:type="default" r:id="rId169"/>
          <w:pgSz w:w="15840" w:h="12240" w:orient="landscape"/>
          <w:pgMar w:top="810" w:right="1296" w:bottom="990" w:left="1296" w:header="720" w:footer="0" w:gutter="0"/>
          <w:cols w:space="720"/>
          <w:noEndnote/>
        </w:sectPr>
      </w:pPr>
    </w:p>
    <w:p w14:paraId="7A9DB4EE" w14:textId="77777777" w:rsidR="00614717" w:rsidRDefault="00614717" w:rsidP="00614717">
      <w:pPr>
        <w:pStyle w:val="Heading3"/>
        <w:widowControl/>
      </w:pPr>
      <w:bookmarkStart w:id="162" w:name="_Toc409013214"/>
    </w:p>
    <w:p w14:paraId="0F32F531" w14:textId="745B7166" w:rsidR="00614717" w:rsidRDefault="007E5CEB" w:rsidP="00614717">
      <w:pPr>
        <w:pStyle w:val="Heading3"/>
        <w:widowControl/>
      </w:pPr>
      <w:bookmarkStart w:id="163" w:name="_Toc520117700"/>
      <w:r>
        <w:t>special education</w:t>
      </w:r>
      <w:bookmarkEnd w:id="163"/>
    </w:p>
    <w:p w14:paraId="30F50D7A" w14:textId="77777777" w:rsidR="00614717" w:rsidRPr="00690C35" w:rsidRDefault="00614717" w:rsidP="00614717">
      <w:pPr>
        <w:pStyle w:val="Heading2"/>
        <w:widowControl/>
      </w:pPr>
    </w:p>
    <w:p w14:paraId="4412CF65" w14:textId="0345821A" w:rsidR="00476917" w:rsidRDefault="00476917" w:rsidP="00233E27">
      <w:pPr>
        <w:widowControl/>
        <w:ind w:firstLine="270"/>
        <w:jc w:val="center"/>
        <w:rPr>
          <w:rFonts w:asciiTheme="minorHAnsi" w:hAnsiTheme="minorHAnsi"/>
          <w:b/>
          <w:bCs/>
          <w:sz w:val="28"/>
          <w:szCs w:val="28"/>
        </w:rPr>
      </w:pPr>
      <w:r>
        <w:rPr>
          <w:rFonts w:asciiTheme="minorHAnsi" w:hAnsiTheme="minorHAnsi"/>
          <w:b/>
          <w:bCs/>
          <w:sz w:val="28"/>
          <w:szCs w:val="28"/>
        </w:rPr>
        <w:t>SPECIAL EDUCATION ASSESSMENTS FY201</w:t>
      </w:r>
      <w:r w:rsidR="00D47EE1">
        <w:rPr>
          <w:rFonts w:asciiTheme="minorHAnsi" w:hAnsiTheme="minorHAnsi"/>
          <w:b/>
          <w:bCs/>
          <w:sz w:val="28"/>
          <w:szCs w:val="28"/>
        </w:rPr>
        <w:t>8</w:t>
      </w:r>
    </w:p>
    <w:p w14:paraId="20AB39DF" w14:textId="77777777" w:rsidR="00497EEB" w:rsidRDefault="00497EEB" w:rsidP="00233E27">
      <w:pPr>
        <w:widowControl/>
        <w:ind w:firstLine="270"/>
        <w:jc w:val="center"/>
        <w:rPr>
          <w:rFonts w:asciiTheme="minorHAnsi" w:hAnsiTheme="minorHAnsi"/>
          <w:b/>
          <w:bCs/>
          <w:sz w:val="28"/>
          <w:szCs w:val="28"/>
        </w:rPr>
      </w:pPr>
    </w:p>
    <w:bookmarkStart w:id="164" w:name="_MON_1590823416"/>
    <w:bookmarkEnd w:id="164"/>
    <w:p w14:paraId="63D7F43B" w14:textId="7C224214" w:rsidR="00497EEB" w:rsidRDefault="00D47EE1" w:rsidP="00233E27">
      <w:pPr>
        <w:widowControl/>
        <w:ind w:hanging="90"/>
        <w:jc w:val="center"/>
        <w:rPr>
          <w:rFonts w:asciiTheme="minorHAnsi" w:hAnsiTheme="minorHAnsi"/>
          <w:b/>
          <w:bCs/>
          <w:sz w:val="28"/>
          <w:szCs w:val="28"/>
        </w:rPr>
      </w:pPr>
      <w:r>
        <w:rPr>
          <w:rFonts w:asciiTheme="minorHAnsi" w:hAnsiTheme="minorHAnsi"/>
          <w:b/>
          <w:bCs/>
          <w:sz w:val="28"/>
          <w:szCs w:val="28"/>
        </w:rPr>
        <w:object w:dxaOrig="23292" w:dyaOrig="9598" w14:anchorId="18E5D463">
          <v:shape id="_x0000_i1055" type="#_x0000_t75" style="width:658pt;height:317.2pt" o:ole="">
            <v:imagedata r:id="rId170" o:title=""/>
          </v:shape>
          <o:OLEObject Type="Embed" ProgID="Excel.Sheet.12" ShapeID="_x0000_i1055" DrawAspect="Content" ObjectID="_1594726206" r:id="rId171"/>
        </w:object>
      </w:r>
    </w:p>
    <w:p w14:paraId="6EC15B90" w14:textId="77777777" w:rsidR="0038740A" w:rsidRDefault="0038740A" w:rsidP="00233E27">
      <w:pPr>
        <w:widowControl/>
        <w:ind w:firstLine="270"/>
        <w:jc w:val="center"/>
        <w:rPr>
          <w:rFonts w:asciiTheme="minorHAnsi" w:hAnsiTheme="minorHAnsi"/>
          <w:b/>
          <w:bCs/>
          <w:sz w:val="28"/>
          <w:szCs w:val="28"/>
        </w:rPr>
      </w:pPr>
    </w:p>
    <w:p w14:paraId="0AE2A53E" w14:textId="77777777" w:rsidR="00476917" w:rsidRDefault="00476917" w:rsidP="00233E27">
      <w:pPr>
        <w:widowControl/>
        <w:ind w:left="-450"/>
        <w:jc w:val="center"/>
        <w:rPr>
          <w:rFonts w:asciiTheme="minorHAnsi" w:hAnsiTheme="minorHAnsi"/>
          <w:b/>
          <w:bCs/>
          <w:sz w:val="28"/>
          <w:szCs w:val="28"/>
        </w:rPr>
      </w:pPr>
      <w:r>
        <w:rPr>
          <w:rFonts w:asciiTheme="minorHAnsi" w:hAnsiTheme="minorHAnsi"/>
          <w:b/>
          <w:sz w:val="28"/>
          <w:szCs w:val="28"/>
        </w:rPr>
        <w:br w:type="page"/>
      </w:r>
    </w:p>
    <w:p w14:paraId="33E9EDCD" w14:textId="77777777" w:rsidR="00F15BE4" w:rsidRDefault="00F15BE4" w:rsidP="00233E27">
      <w:pPr>
        <w:widowControl/>
        <w:jc w:val="center"/>
        <w:rPr>
          <w:rFonts w:asciiTheme="minorHAnsi" w:hAnsiTheme="minorHAnsi"/>
          <w:b/>
          <w:sz w:val="28"/>
          <w:szCs w:val="28"/>
        </w:rPr>
      </w:pPr>
    </w:p>
    <w:p w14:paraId="3054A6BE" w14:textId="19C7F6B2" w:rsidR="00214311" w:rsidRDefault="00F15BE4" w:rsidP="00233E27">
      <w:pPr>
        <w:widowControl/>
        <w:jc w:val="center"/>
        <w:rPr>
          <w:rFonts w:asciiTheme="minorHAnsi" w:hAnsiTheme="minorHAnsi"/>
          <w:b/>
          <w:sz w:val="28"/>
          <w:szCs w:val="28"/>
        </w:rPr>
      </w:pPr>
      <w:r>
        <w:rPr>
          <w:rFonts w:asciiTheme="minorHAnsi" w:hAnsiTheme="minorHAnsi"/>
          <w:b/>
          <w:sz w:val="28"/>
          <w:szCs w:val="28"/>
        </w:rPr>
        <w:t>SPECIAL EDUCATION FY201</w:t>
      </w:r>
      <w:r w:rsidR="00FD1984">
        <w:rPr>
          <w:rFonts w:asciiTheme="minorHAnsi" w:hAnsiTheme="minorHAnsi"/>
          <w:b/>
          <w:sz w:val="28"/>
          <w:szCs w:val="28"/>
        </w:rPr>
        <w:t>8</w:t>
      </w:r>
      <w:r>
        <w:rPr>
          <w:rFonts w:asciiTheme="minorHAnsi" w:hAnsiTheme="minorHAnsi"/>
          <w:b/>
          <w:sz w:val="28"/>
          <w:szCs w:val="28"/>
        </w:rPr>
        <w:t xml:space="preserve"> BUDGET BY PROGRAM</w:t>
      </w:r>
    </w:p>
    <w:bookmarkEnd w:id="162"/>
    <w:p w14:paraId="3A8D95A0" w14:textId="3E604042" w:rsidR="00C84ED2" w:rsidRDefault="00FD1984" w:rsidP="00233E27">
      <w:pPr>
        <w:widowControl/>
        <w:ind w:firstLine="270"/>
        <w:jc w:val="center"/>
        <w:rPr>
          <w:rFonts w:ascii="Century Gothic" w:hAnsi="Century Gothic"/>
          <w:b/>
          <w:bCs/>
          <w:sz w:val="24"/>
          <w:szCs w:val="24"/>
        </w:rPr>
      </w:pPr>
      <w:r>
        <w:rPr>
          <w:rFonts w:ascii="Century Gothic" w:hAnsi="Century Gothic"/>
          <w:b/>
          <w:bCs/>
          <w:sz w:val="24"/>
          <w:szCs w:val="24"/>
        </w:rPr>
        <w:object w:dxaOrig="12972" w:dyaOrig="9267" w14:anchorId="7EE1B2FF">
          <v:shape id="_x0000_i1056" type="#_x0000_t75" style="width:593.45pt;height:424.9pt" o:ole="">
            <v:imagedata r:id="rId172" o:title=""/>
          </v:shape>
          <o:OLEObject Type="Embed" ProgID="Excel.Sheet.12" ShapeID="_x0000_i1056" DrawAspect="Content" ObjectID="_1594726207" r:id="rId173"/>
        </w:object>
      </w:r>
    </w:p>
    <w:p w14:paraId="64B1E35B" w14:textId="77777777" w:rsidR="00C84ED2" w:rsidRDefault="00C84ED2" w:rsidP="00233E27">
      <w:pPr>
        <w:widowControl/>
        <w:ind w:firstLine="90"/>
        <w:jc w:val="both"/>
        <w:rPr>
          <w:rFonts w:ascii="Century Gothic" w:hAnsi="Century Gothic"/>
          <w:b/>
          <w:bCs/>
          <w:sz w:val="24"/>
          <w:szCs w:val="24"/>
        </w:rPr>
        <w:sectPr w:rsidR="00C84ED2" w:rsidSect="00E04138">
          <w:headerReference w:type="default" r:id="rId174"/>
          <w:pgSz w:w="15840" w:h="12240" w:orient="landscape"/>
          <w:pgMar w:top="720" w:right="1296" w:bottom="990" w:left="1296" w:header="540" w:footer="0" w:gutter="0"/>
          <w:cols w:space="720"/>
          <w:noEndnote/>
          <w:docGrid w:linePitch="245"/>
        </w:sectPr>
      </w:pPr>
    </w:p>
    <w:p w14:paraId="176BF7CC" w14:textId="77777777" w:rsidR="00810AF1" w:rsidRDefault="00810AF1" w:rsidP="00233E27">
      <w:pPr>
        <w:widowControl/>
        <w:ind w:firstLine="720"/>
        <w:jc w:val="both"/>
        <w:rPr>
          <w:rFonts w:ascii="Century Gothic" w:hAnsi="Century Gothic"/>
          <w:b/>
          <w:bCs/>
          <w:sz w:val="24"/>
          <w:szCs w:val="24"/>
        </w:rPr>
      </w:pPr>
    </w:p>
    <w:p w14:paraId="5508E95F" w14:textId="77777777" w:rsidR="0038601F" w:rsidRDefault="0038601F" w:rsidP="00233E27">
      <w:pPr>
        <w:widowControl/>
        <w:jc w:val="center"/>
        <w:rPr>
          <w:rFonts w:asciiTheme="minorHAnsi" w:hAnsiTheme="minorHAnsi"/>
          <w:b/>
          <w:sz w:val="28"/>
          <w:szCs w:val="28"/>
        </w:rPr>
      </w:pPr>
      <w:bookmarkStart w:id="165" w:name="_Toc409013215"/>
    </w:p>
    <w:p w14:paraId="240E0981" w14:textId="4BF36F7D" w:rsidR="00810AF1" w:rsidRDefault="00F524EF" w:rsidP="00233E27">
      <w:pPr>
        <w:widowControl/>
        <w:jc w:val="center"/>
        <w:rPr>
          <w:rFonts w:asciiTheme="minorHAnsi" w:hAnsiTheme="minorHAnsi"/>
          <w:b/>
          <w:sz w:val="28"/>
          <w:szCs w:val="28"/>
        </w:rPr>
      </w:pPr>
      <w:r>
        <w:rPr>
          <w:rFonts w:asciiTheme="minorHAnsi" w:hAnsiTheme="minorHAnsi"/>
          <w:b/>
          <w:sz w:val="28"/>
          <w:szCs w:val="28"/>
        </w:rPr>
        <w:t>S</w:t>
      </w:r>
      <w:r w:rsidR="00810AF1" w:rsidRPr="001B31B6">
        <w:rPr>
          <w:rFonts w:asciiTheme="minorHAnsi" w:hAnsiTheme="minorHAnsi"/>
          <w:b/>
          <w:sz w:val="28"/>
          <w:szCs w:val="28"/>
        </w:rPr>
        <w:t>PECIAL EDUCATION BUDGET FY</w:t>
      </w:r>
      <w:r w:rsidR="00EA6BDC" w:rsidRPr="001B31B6">
        <w:rPr>
          <w:rFonts w:asciiTheme="minorHAnsi" w:hAnsiTheme="minorHAnsi"/>
          <w:b/>
          <w:sz w:val="28"/>
          <w:szCs w:val="28"/>
        </w:rPr>
        <w:t>201</w:t>
      </w:r>
      <w:bookmarkEnd w:id="165"/>
      <w:r w:rsidR="00757F4F">
        <w:rPr>
          <w:rFonts w:asciiTheme="minorHAnsi" w:hAnsiTheme="minorHAnsi"/>
          <w:b/>
          <w:sz w:val="28"/>
          <w:szCs w:val="28"/>
        </w:rPr>
        <w:t>8</w:t>
      </w:r>
    </w:p>
    <w:p w14:paraId="498F5CC6" w14:textId="77777777" w:rsidR="00460EAD" w:rsidRDefault="00460EAD" w:rsidP="00233E27">
      <w:pPr>
        <w:widowControl/>
        <w:jc w:val="center"/>
        <w:rPr>
          <w:rFonts w:asciiTheme="minorHAnsi" w:hAnsiTheme="minorHAnsi"/>
          <w:b/>
          <w:sz w:val="28"/>
          <w:szCs w:val="28"/>
        </w:rPr>
      </w:pPr>
    </w:p>
    <w:p w14:paraId="1BE6F9A4" w14:textId="16687F00" w:rsidR="00C30AE8" w:rsidRPr="001B31B6" w:rsidRDefault="00757F4F" w:rsidP="00233E27">
      <w:pPr>
        <w:widowControl/>
        <w:jc w:val="center"/>
        <w:rPr>
          <w:rFonts w:asciiTheme="minorHAnsi" w:hAnsiTheme="minorHAnsi"/>
          <w:b/>
          <w:sz w:val="28"/>
          <w:szCs w:val="28"/>
        </w:rPr>
      </w:pPr>
      <w:r>
        <w:rPr>
          <w:rFonts w:asciiTheme="minorHAnsi" w:hAnsiTheme="minorHAnsi"/>
          <w:b/>
          <w:sz w:val="28"/>
          <w:szCs w:val="28"/>
        </w:rPr>
        <w:object w:dxaOrig="12627" w:dyaOrig="9550" w14:anchorId="45D2E8A1">
          <v:shape id="_x0000_i1057" type="#_x0000_t75" style="width:498.15pt;height:400.6pt" o:ole="">
            <v:imagedata r:id="rId175" o:title=""/>
          </v:shape>
          <o:OLEObject Type="Embed" ProgID="Excel.Sheet.12" ShapeID="_x0000_i1057" DrawAspect="Content" ObjectID="_1594726208" r:id="rId176"/>
        </w:object>
      </w:r>
    </w:p>
    <w:p w14:paraId="0703B6AA" w14:textId="77777777" w:rsidR="00997481" w:rsidRPr="00A6039A" w:rsidRDefault="00997481" w:rsidP="00233E27">
      <w:pPr>
        <w:widowControl/>
        <w:jc w:val="center"/>
        <w:rPr>
          <w:rFonts w:ascii="Calibri" w:hAnsi="Calibri" w:cs="Calibri"/>
          <w:b/>
          <w:bCs/>
          <w:sz w:val="28"/>
          <w:szCs w:val="28"/>
        </w:rPr>
      </w:pPr>
    </w:p>
    <w:p w14:paraId="34834012" w14:textId="77777777" w:rsidR="00831A95" w:rsidRDefault="00831A95" w:rsidP="00233E27">
      <w:pPr>
        <w:widowControl/>
        <w:jc w:val="both"/>
        <w:rPr>
          <w:rFonts w:ascii="Century Gothic" w:hAnsi="Century Gothic"/>
          <w:b/>
          <w:bCs/>
          <w:sz w:val="24"/>
          <w:szCs w:val="24"/>
        </w:rPr>
      </w:pPr>
    </w:p>
    <w:p w14:paraId="2A3DC1BD" w14:textId="77777777" w:rsidR="00BC018D" w:rsidRDefault="00BC018D" w:rsidP="00233E27">
      <w:pPr>
        <w:widowControl/>
        <w:ind w:firstLine="720"/>
        <w:jc w:val="both"/>
        <w:rPr>
          <w:rFonts w:ascii="Century Gothic" w:hAnsi="Century Gothic"/>
          <w:b/>
          <w:bCs/>
          <w:sz w:val="24"/>
          <w:szCs w:val="24"/>
        </w:rPr>
        <w:sectPr w:rsidR="00BC018D" w:rsidSect="00E04138">
          <w:headerReference w:type="default" r:id="rId177"/>
          <w:pgSz w:w="12240" w:h="15840"/>
          <w:pgMar w:top="1170" w:right="1296" w:bottom="900" w:left="1296" w:header="720" w:footer="0" w:gutter="0"/>
          <w:cols w:space="720"/>
          <w:noEndnote/>
        </w:sectPr>
      </w:pPr>
    </w:p>
    <w:p w14:paraId="1E3E4947" w14:textId="77777777" w:rsidR="00244AD6" w:rsidRDefault="00244AD6" w:rsidP="00233E27">
      <w:pPr>
        <w:widowControl/>
        <w:ind w:left="360"/>
        <w:jc w:val="center"/>
        <w:rPr>
          <w:rFonts w:asciiTheme="minorHAnsi" w:hAnsiTheme="minorHAnsi"/>
          <w:b/>
          <w:bCs/>
          <w:sz w:val="28"/>
          <w:szCs w:val="28"/>
        </w:rPr>
      </w:pPr>
    </w:p>
    <w:p w14:paraId="568DE58F" w14:textId="77777777" w:rsidR="00244AD6" w:rsidRDefault="00244AD6" w:rsidP="00233E27">
      <w:pPr>
        <w:widowControl/>
        <w:ind w:left="360"/>
        <w:jc w:val="center"/>
        <w:rPr>
          <w:rFonts w:asciiTheme="minorHAnsi" w:hAnsiTheme="minorHAnsi"/>
          <w:b/>
          <w:bCs/>
          <w:sz w:val="28"/>
          <w:szCs w:val="28"/>
        </w:rPr>
      </w:pPr>
    </w:p>
    <w:p w14:paraId="1CAC84B4" w14:textId="77777777" w:rsidR="002158C8" w:rsidRDefault="00166EEB" w:rsidP="00233E27">
      <w:pPr>
        <w:widowControl/>
        <w:ind w:left="360"/>
        <w:jc w:val="center"/>
        <w:rPr>
          <w:rFonts w:asciiTheme="minorHAnsi" w:hAnsiTheme="minorHAnsi"/>
          <w:b/>
          <w:bCs/>
          <w:sz w:val="28"/>
          <w:szCs w:val="28"/>
        </w:rPr>
      </w:pPr>
      <w:r>
        <w:rPr>
          <w:rFonts w:asciiTheme="minorHAnsi" w:hAnsiTheme="minorHAnsi"/>
          <w:b/>
          <w:bCs/>
          <w:sz w:val="28"/>
          <w:szCs w:val="28"/>
        </w:rPr>
        <w:t>TRANSITIONAL ALTERNATIVE ASSESSMENTS</w:t>
      </w:r>
    </w:p>
    <w:p w14:paraId="216BBA7E" w14:textId="6190FFDF" w:rsidR="00244AD6" w:rsidRDefault="006220C0" w:rsidP="00931675">
      <w:pPr>
        <w:widowControl/>
        <w:rPr>
          <w:rFonts w:asciiTheme="minorHAnsi" w:hAnsiTheme="minorHAnsi"/>
          <w:b/>
          <w:bCs/>
          <w:sz w:val="28"/>
          <w:szCs w:val="28"/>
        </w:rPr>
      </w:pPr>
      <w:r>
        <w:rPr>
          <w:rFonts w:asciiTheme="minorHAnsi" w:hAnsiTheme="minorHAnsi"/>
          <w:b/>
          <w:bCs/>
          <w:sz w:val="28"/>
          <w:szCs w:val="28"/>
        </w:rPr>
        <w:object w:dxaOrig="12114" w:dyaOrig="5894" w14:anchorId="3D9CD516">
          <v:shape id="_x0000_i1058" type="#_x0000_t75" style="width:462.75pt;height:225.15pt" o:ole="">
            <v:imagedata r:id="rId178" o:title=""/>
          </v:shape>
          <o:OLEObject Type="Embed" ProgID="Excel.Sheet.12" ShapeID="_x0000_i1058" DrawAspect="Content" ObjectID="_1594726209" r:id="rId179"/>
        </w:object>
      </w:r>
    </w:p>
    <w:p w14:paraId="79E1F547" w14:textId="77777777" w:rsidR="00744923" w:rsidRDefault="00744923" w:rsidP="006764C5">
      <w:pPr>
        <w:widowControl/>
        <w:jc w:val="both"/>
        <w:rPr>
          <w:rFonts w:ascii="Century Gothic" w:hAnsi="Century Gothic"/>
          <w:b/>
          <w:bCs/>
          <w:sz w:val="24"/>
          <w:szCs w:val="24"/>
        </w:rPr>
      </w:pPr>
    </w:p>
    <w:p w14:paraId="2CC7B9E3" w14:textId="77777777" w:rsidR="0038601F" w:rsidRDefault="0038601F" w:rsidP="00233E27">
      <w:pPr>
        <w:widowControl/>
        <w:ind w:left="360"/>
        <w:jc w:val="center"/>
        <w:rPr>
          <w:rFonts w:asciiTheme="minorHAnsi" w:hAnsiTheme="minorHAnsi"/>
          <w:b/>
          <w:bCs/>
          <w:sz w:val="28"/>
          <w:szCs w:val="28"/>
        </w:rPr>
      </w:pPr>
    </w:p>
    <w:p w14:paraId="6C8BAE22" w14:textId="6A2BC8EA" w:rsidR="00166EEB" w:rsidRPr="00166EEB" w:rsidRDefault="00166EEB" w:rsidP="00233E27">
      <w:pPr>
        <w:widowControl/>
        <w:ind w:left="360"/>
        <w:jc w:val="center"/>
        <w:rPr>
          <w:rFonts w:asciiTheme="minorHAnsi" w:hAnsiTheme="minorHAnsi"/>
          <w:b/>
          <w:bCs/>
          <w:sz w:val="28"/>
          <w:szCs w:val="28"/>
        </w:rPr>
      </w:pPr>
      <w:r>
        <w:rPr>
          <w:rFonts w:asciiTheme="minorHAnsi" w:hAnsiTheme="minorHAnsi"/>
          <w:b/>
          <w:bCs/>
          <w:sz w:val="28"/>
          <w:szCs w:val="28"/>
        </w:rPr>
        <w:t>BRUSH HILL ACADEMY ASSESSMENTS</w:t>
      </w:r>
    </w:p>
    <w:p w14:paraId="45A44C9B" w14:textId="179D4796" w:rsidR="002158C8" w:rsidRDefault="006220C0" w:rsidP="00634291">
      <w:pPr>
        <w:widowControl/>
        <w:jc w:val="center"/>
        <w:rPr>
          <w:rFonts w:ascii="Century Gothic" w:hAnsi="Century Gothic"/>
          <w:b/>
          <w:bCs/>
          <w:sz w:val="24"/>
          <w:szCs w:val="24"/>
        </w:rPr>
      </w:pPr>
      <w:r>
        <w:rPr>
          <w:rFonts w:ascii="Century Gothic" w:hAnsi="Century Gothic"/>
          <w:b/>
          <w:bCs/>
          <w:sz w:val="24"/>
          <w:szCs w:val="24"/>
        </w:rPr>
        <w:object w:dxaOrig="11454" w:dyaOrig="4470" w14:anchorId="5C99F454">
          <v:shape id="_x0000_i1059" type="#_x0000_t75" style="width:443.25pt;height:173.2pt" o:ole="">
            <v:imagedata r:id="rId180" o:title=""/>
          </v:shape>
          <o:OLEObject Type="Embed" ProgID="Excel.Sheet.12" ShapeID="_x0000_i1059" DrawAspect="Content" ObjectID="_1594726210" r:id="rId181"/>
        </w:object>
      </w:r>
    </w:p>
    <w:p w14:paraId="00A32F15" w14:textId="77777777" w:rsidR="00244AD6" w:rsidRDefault="00244AD6" w:rsidP="00233E27">
      <w:pPr>
        <w:widowControl/>
        <w:ind w:left="360" w:hanging="360"/>
        <w:jc w:val="both"/>
        <w:rPr>
          <w:rFonts w:ascii="Century Gothic" w:hAnsi="Century Gothic"/>
          <w:b/>
          <w:bCs/>
          <w:sz w:val="24"/>
          <w:szCs w:val="24"/>
        </w:rPr>
      </w:pPr>
    </w:p>
    <w:p w14:paraId="0F51F8FF" w14:textId="77777777" w:rsidR="00244AD6" w:rsidRDefault="00244AD6" w:rsidP="00233E27">
      <w:pPr>
        <w:widowControl/>
        <w:ind w:left="360" w:hanging="360"/>
        <w:jc w:val="both"/>
        <w:rPr>
          <w:noProof/>
          <w:szCs w:val="24"/>
        </w:rPr>
        <w:sectPr w:rsidR="00244AD6" w:rsidSect="00E04138">
          <w:headerReference w:type="default" r:id="rId182"/>
          <w:pgSz w:w="12240" w:h="15840"/>
          <w:pgMar w:top="1080" w:right="1296" w:bottom="900" w:left="1296" w:header="720" w:footer="0" w:gutter="0"/>
          <w:cols w:space="720"/>
          <w:noEndnote/>
        </w:sectPr>
      </w:pPr>
    </w:p>
    <w:p w14:paraId="56CA033D" w14:textId="77777777" w:rsidR="00BE747C" w:rsidRDefault="002A24A6" w:rsidP="00BB763B">
      <w:pPr>
        <w:widowControl/>
        <w:spacing w:after="0" w:line="240" w:lineRule="auto"/>
        <w:jc w:val="both"/>
        <w:rPr>
          <w:rFonts w:ascii="Calibri" w:hAnsi="Calibri" w:cs="Calibri"/>
          <w:i/>
          <w:sz w:val="22"/>
          <w:szCs w:val="24"/>
        </w:rPr>
      </w:pPr>
      <w:r w:rsidRPr="00A84E55">
        <w:rPr>
          <w:rFonts w:ascii="Calibri" w:hAnsi="Calibri" w:cs="Calibri"/>
          <w:b/>
          <w:i/>
          <w:sz w:val="24"/>
          <w:szCs w:val="28"/>
        </w:rPr>
        <w:t>Autism Elementary School Program:</w:t>
      </w:r>
      <w:r w:rsidRPr="00A84E55">
        <w:rPr>
          <w:rFonts w:ascii="Calibri" w:hAnsi="Calibri" w:cs="Calibri"/>
          <w:i/>
          <w:sz w:val="22"/>
          <w:szCs w:val="24"/>
        </w:rPr>
        <w:t xml:space="preserve">  Developed for students in elementary school with severe autism, pervasive developmental disorder, and other related disorders.</w:t>
      </w:r>
    </w:p>
    <w:p w14:paraId="1EEB0DC5" w14:textId="77777777" w:rsidR="00BB763B" w:rsidRDefault="00BB763B" w:rsidP="00233E27">
      <w:pPr>
        <w:widowControl/>
        <w:shd w:val="clear" w:color="auto" w:fill="FFFFFF" w:themeFill="background1"/>
        <w:overflowPunct/>
        <w:autoSpaceDE/>
        <w:autoSpaceDN/>
        <w:adjustRightInd/>
        <w:spacing w:after="0" w:line="240" w:lineRule="auto"/>
        <w:jc w:val="both"/>
        <w:rPr>
          <w:rFonts w:ascii="Calibri" w:hAnsi="Calibri" w:cs="Calibri"/>
          <w:b/>
          <w:i/>
          <w:sz w:val="24"/>
          <w:szCs w:val="28"/>
        </w:rPr>
      </w:pPr>
    </w:p>
    <w:p w14:paraId="3A7C0F31" w14:textId="34DF9E6D" w:rsidR="00E3059C" w:rsidRDefault="008C70AC" w:rsidP="00E3059C">
      <w:pPr>
        <w:widowControl/>
        <w:shd w:val="clear" w:color="auto" w:fill="FFFFFF" w:themeFill="background1"/>
        <w:overflowPunct/>
        <w:autoSpaceDE/>
        <w:autoSpaceDN/>
        <w:adjustRightInd/>
        <w:spacing w:after="0" w:line="240" w:lineRule="auto"/>
        <w:jc w:val="both"/>
        <w:rPr>
          <w:rFonts w:ascii="Calibri" w:hAnsi="Calibri" w:cs="Calibri"/>
          <w:b/>
          <w:i/>
          <w:sz w:val="24"/>
          <w:szCs w:val="28"/>
        </w:rPr>
      </w:pPr>
      <w:r>
        <w:rPr>
          <w:noProof/>
        </w:rPr>
        <w:object w:dxaOrig="10150" w:dyaOrig="7015" w14:anchorId="229C4F1A">
          <v:shape id="_x0000_i1060" type="#_x0000_t75" style="width:464.35pt;height:311.8pt" o:ole="">
            <v:imagedata r:id="rId183" o:title="" cropbottom="1817f"/>
          </v:shape>
          <o:OLEObject Type="Embed" ProgID="Excel.Sheet.12" ShapeID="_x0000_i1060" DrawAspect="Content" ObjectID="_1594726211" r:id="rId184"/>
        </w:object>
      </w:r>
    </w:p>
    <w:p w14:paraId="210B9DFB" w14:textId="77777777" w:rsidR="002A24A6" w:rsidRDefault="002A24A6" w:rsidP="00E3059C">
      <w:pPr>
        <w:widowControl/>
        <w:shd w:val="clear" w:color="auto" w:fill="FFFFFF" w:themeFill="background1"/>
        <w:overflowPunct/>
        <w:autoSpaceDE/>
        <w:autoSpaceDN/>
        <w:adjustRightInd/>
        <w:spacing w:after="0" w:line="240" w:lineRule="auto"/>
        <w:ind w:left="90"/>
        <w:jc w:val="both"/>
        <w:rPr>
          <w:rFonts w:ascii="Calibri" w:hAnsi="Calibri" w:cs="Calibri"/>
          <w:i/>
          <w:sz w:val="22"/>
          <w:szCs w:val="24"/>
        </w:rPr>
      </w:pPr>
      <w:r w:rsidRPr="00A84E55">
        <w:rPr>
          <w:rFonts w:ascii="Calibri" w:hAnsi="Calibri" w:cs="Calibri"/>
          <w:b/>
          <w:i/>
          <w:sz w:val="24"/>
          <w:szCs w:val="28"/>
        </w:rPr>
        <w:t>Autism Middle School Program:</w:t>
      </w:r>
      <w:r w:rsidRPr="00A84E55">
        <w:rPr>
          <w:rFonts w:ascii="Calibri" w:hAnsi="Calibri" w:cs="Calibri"/>
          <w:i/>
          <w:sz w:val="22"/>
          <w:szCs w:val="24"/>
        </w:rPr>
        <w:t xml:space="preserve">  Developed for students in middle school with severe autism, pervasive developmental disorder, and other related disorders.</w:t>
      </w:r>
    </w:p>
    <w:p w14:paraId="59B8C7CB" w14:textId="259DB8C3" w:rsidR="000D6513" w:rsidRDefault="008C70AC" w:rsidP="008C70AC">
      <w:pPr>
        <w:widowControl/>
        <w:shd w:val="clear" w:color="auto" w:fill="FFFFFF" w:themeFill="background1"/>
        <w:overflowPunct/>
        <w:autoSpaceDE/>
        <w:autoSpaceDN/>
        <w:adjustRightInd/>
        <w:spacing w:after="0" w:line="240" w:lineRule="auto"/>
        <w:jc w:val="both"/>
        <w:rPr>
          <w:rFonts w:ascii="Calibri" w:hAnsi="Calibri" w:cs="Calibri"/>
          <w:b/>
          <w:i/>
          <w:sz w:val="24"/>
          <w:szCs w:val="28"/>
        </w:rPr>
      </w:pPr>
      <w:r>
        <w:rPr>
          <w:rFonts w:ascii="Calibri" w:hAnsi="Calibri" w:cs="Calibri"/>
          <w:i/>
          <w:sz w:val="22"/>
          <w:szCs w:val="24"/>
        </w:rPr>
        <w:object w:dxaOrig="10150" w:dyaOrig="6724" w14:anchorId="355E2405">
          <v:shape id="_x0000_i1061" type="#_x0000_t75" style="width:454.2pt;height:300.55pt" o:ole="">
            <v:imagedata r:id="rId185" o:title=""/>
          </v:shape>
          <o:OLEObject Type="Embed" ProgID="Excel.Sheet.12" ShapeID="_x0000_i1061" DrawAspect="Content" ObjectID="_1594726212" r:id="rId186"/>
        </w:object>
      </w:r>
      <w:r w:rsidR="000D6513">
        <w:rPr>
          <w:rFonts w:ascii="Calibri" w:hAnsi="Calibri" w:cs="Calibri"/>
          <w:b/>
          <w:i/>
          <w:sz w:val="24"/>
          <w:szCs w:val="28"/>
        </w:rPr>
        <w:br w:type="page"/>
      </w:r>
    </w:p>
    <w:p w14:paraId="20D59768" w14:textId="77777777" w:rsidR="003D4379" w:rsidRDefault="003D4379" w:rsidP="000D6513">
      <w:pPr>
        <w:widowControl/>
        <w:spacing w:line="269" w:lineRule="auto"/>
        <w:jc w:val="both"/>
        <w:rPr>
          <w:rFonts w:ascii="Calibri" w:hAnsi="Calibri" w:cs="Calibri"/>
          <w:b/>
          <w:i/>
          <w:sz w:val="24"/>
          <w:szCs w:val="28"/>
        </w:rPr>
      </w:pPr>
    </w:p>
    <w:p w14:paraId="3D1E3065" w14:textId="77777777" w:rsidR="002A24A6" w:rsidRDefault="002A24A6" w:rsidP="000D6513">
      <w:pPr>
        <w:widowControl/>
        <w:spacing w:line="269" w:lineRule="auto"/>
        <w:jc w:val="both"/>
        <w:rPr>
          <w:rFonts w:ascii="Calibri" w:hAnsi="Calibri" w:cs="Calibri"/>
          <w:i/>
          <w:sz w:val="22"/>
          <w:szCs w:val="24"/>
        </w:rPr>
      </w:pPr>
      <w:r w:rsidRPr="00A84E55">
        <w:rPr>
          <w:rFonts w:ascii="Calibri" w:hAnsi="Calibri" w:cs="Calibri"/>
          <w:b/>
          <w:i/>
          <w:sz w:val="24"/>
          <w:szCs w:val="28"/>
        </w:rPr>
        <w:t>Autism High School Program:</w:t>
      </w:r>
      <w:r w:rsidRPr="00A84E55">
        <w:rPr>
          <w:rFonts w:ascii="Calibri" w:hAnsi="Calibri" w:cs="Calibri"/>
          <w:i/>
          <w:sz w:val="22"/>
          <w:szCs w:val="24"/>
        </w:rPr>
        <w:t xml:space="preserve">  Developed for students in high school with severe autism, pervasive developmental disorder, and other related disorders.</w:t>
      </w:r>
    </w:p>
    <w:bookmarkStart w:id="166" w:name="_MON_1587466282"/>
    <w:bookmarkEnd w:id="166"/>
    <w:p w14:paraId="4A3374B3" w14:textId="029D0AAA" w:rsidR="002A24A6" w:rsidRPr="0007190A" w:rsidRDefault="008C70AC" w:rsidP="000D6513">
      <w:pPr>
        <w:widowControl/>
        <w:spacing w:line="240" w:lineRule="auto"/>
        <w:jc w:val="both"/>
        <w:rPr>
          <w:rFonts w:ascii="Calibri" w:hAnsi="Calibri" w:cs="Calibri"/>
          <w:i/>
          <w:sz w:val="24"/>
          <w:szCs w:val="24"/>
        </w:rPr>
      </w:pPr>
      <w:r>
        <w:rPr>
          <w:rFonts w:ascii="Calibri" w:hAnsi="Calibri" w:cs="Calibri"/>
          <w:i/>
          <w:sz w:val="24"/>
          <w:szCs w:val="24"/>
        </w:rPr>
        <w:object w:dxaOrig="10150" w:dyaOrig="6724" w14:anchorId="23F72925">
          <v:shape id="_x0000_i1062" type="#_x0000_t75" style="width:458.8pt;height:303.9pt" o:ole="">
            <v:imagedata r:id="rId187" o:title=""/>
          </v:shape>
          <o:OLEObject Type="Embed" ProgID="Excel.Sheet.12" ShapeID="_x0000_i1062" DrawAspect="Content" ObjectID="_1594726213" r:id="rId188"/>
        </w:object>
      </w:r>
    </w:p>
    <w:p w14:paraId="3310C0FC" w14:textId="77777777" w:rsidR="000D6513" w:rsidRDefault="000D6513">
      <w:pPr>
        <w:widowControl/>
        <w:overflowPunct/>
        <w:autoSpaceDE/>
        <w:autoSpaceDN/>
        <w:adjustRightInd/>
        <w:spacing w:after="0" w:line="240" w:lineRule="auto"/>
        <w:rPr>
          <w:rFonts w:ascii="Calibri" w:hAnsi="Calibri" w:cs="Calibri"/>
          <w:b/>
          <w:i/>
          <w:sz w:val="24"/>
          <w:szCs w:val="28"/>
        </w:rPr>
      </w:pPr>
      <w:r>
        <w:rPr>
          <w:rFonts w:ascii="Calibri" w:hAnsi="Calibri" w:cs="Calibri"/>
          <w:b/>
          <w:i/>
          <w:sz w:val="24"/>
          <w:szCs w:val="28"/>
        </w:rPr>
        <w:br w:type="page"/>
      </w:r>
    </w:p>
    <w:p w14:paraId="24C841BD" w14:textId="77777777" w:rsidR="003D4379" w:rsidRDefault="003D4379" w:rsidP="000D6513">
      <w:pPr>
        <w:widowControl/>
        <w:spacing w:line="269" w:lineRule="auto"/>
        <w:jc w:val="both"/>
        <w:rPr>
          <w:rFonts w:ascii="Calibri" w:hAnsi="Calibri" w:cs="Calibri"/>
          <w:b/>
          <w:i/>
          <w:sz w:val="24"/>
          <w:szCs w:val="28"/>
        </w:rPr>
      </w:pPr>
    </w:p>
    <w:p w14:paraId="318EC05C" w14:textId="77777777" w:rsidR="001150C0" w:rsidRDefault="002A24A6" w:rsidP="000D6513">
      <w:pPr>
        <w:widowControl/>
        <w:spacing w:line="269" w:lineRule="auto"/>
        <w:jc w:val="both"/>
        <w:rPr>
          <w:rFonts w:ascii="Calibri" w:hAnsi="Calibri" w:cs="Calibri"/>
          <w:i/>
          <w:sz w:val="22"/>
          <w:szCs w:val="24"/>
        </w:rPr>
      </w:pPr>
      <w:r w:rsidRPr="00A84E55">
        <w:rPr>
          <w:rFonts w:ascii="Calibri" w:hAnsi="Calibri" w:cs="Calibri"/>
          <w:b/>
          <w:i/>
          <w:sz w:val="24"/>
          <w:szCs w:val="28"/>
        </w:rPr>
        <w:t>Asperger Middle School/COMPASS:</w:t>
      </w:r>
      <w:r w:rsidRPr="00A84E55">
        <w:rPr>
          <w:rFonts w:ascii="Calibri" w:hAnsi="Calibri" w:cs="Calibri"/>
          <w:b/>
          <w:i/>
          <w:sz w:val="22"/>
          <w:szCs w:val="24"/>
        </w:rPr>
        <w:t xml:space="preserve">  </w:t>
      </w:r>
      <w:r w:rsidRPr="00A84E55">
        <w:rPr>
          <w:rFonts w:ascii="Calibri" w:hAnsi="Calibri" w:cs="Calibri"/>
          <w:i/>
          <w:sz w:val="22"/>
          <w:szCs w:val="24"/>
        </w:rPr>
        <w:t xml:space="preserve">Developed for students 11-15 years of age with Asperger's Syndrome, </w:t>
      </w:r>
      <w:proofErr w:type="spellStart"/>
      <w:r w:rsidRPr="00A84E55">
        <w:rPr>
          <w:rFonts w:ascii="Calibri" w:hAnsi="Calibri" w:cs="Calibri"/>
          <w:i/>
          <w:sz w:val="22"/>
          <w:szCs w:val="24"/>
        </w:rPr>
        <w:t>PDD</w:t>
      </w:r>
      <w:proofErr w:type="spellEnd"/>
      <w:r w:rsidRPr="00A84E55">
        <w:rPr>
          <w:rFonts w:ascii="Calibri" w:hAnsi="Calibri" w:cs="Calibri"/>
          <w:i/>
          <w:sz w:val="22"/>
          <w:szCs w:val="24"/>
        </w:rPr>
        <w:t>-NOS, Non-Verbal LD and related high functioning autism spectrum disorders.  This program is an academically oriented program for students who have average and above academic ability but need a more individualized, structured program in a small class setting.</w:t>
      </w:r>
    </w:p>
    <w:p w14:paraId="4C7654F3" w14:textId="67DBDA03" w:rsidR="00B86879" w:rsidRDefault="00C91E60" w:rsidP="000D6513">
      <w:pPr>
        <w:widowControl/>
        <w:spacing w:line="240" w:lineRule="auto"/>
        <w:rPr>
          <w:rFonts w:ascii="Calibri" w:hAnsi="Calibri" w:cs="Calibri"/>
          <w:i/>
          <w:sz w:val="24"/>
          <w:szCs w:val="24"/>
        </w:rPr>
      </w:pPr>
      <w:r>
        <w:rPr>
          <w:rFonts w:ascii="Calibri" w:hAnsi="Calibri" w:cs="Calibri"/>
          <w:i/>
          <w:sz w:val="24"/>
          <w:szCs w:val="24"/>
        </w:rPr>
        <w:object w:dxaOrig="10150" w:dyaOrig="7015" w14:anchorId="54BCA098">
          <v:shape id="_x0000_i1063" type="#_x0000_t75" style="width:451.7pt;height:312.5pt" o:ole="">
            <v:imagedata r:id="rId189" o:title=""/>
          </v:shape>
          <o:OLEObject Type="Embed" ProgID="Excel.Sheet.12" ShapeID="_x0000_i1063" DrawAspect="Content" ObjectID="_1594726214" r:id="rId190"/>
        </w:object>
      </w:r>
    </w:p>
    <w:p w14:paraId="72A5CBB6" w14:textId="77777777" w:rsidR="00004009" w:rsidRDefault="00004009">
      <w:pPr>
        <w:widowControl/>
        <w:overflowPunct/>
        <w:autoSpaceDE/>
        <w:autoSpaceDN/>
        <w:adjustRightInd/>
        <w:spacing w:after="0" w:line="240" w:lineRule="auto"/>
        <w:rPr>
          <w:rFonts w:ascii="Calibri" w:hAnsi="Calibri" w:cs="Calibri"/>
          <w:b/>
          <w:bCs/>
          <w:i/>
          <w:sz w:val="24"/>
          <w:szCs w:val="28"/>
        </w:rPr>
      </w:pPr>
      <w:r>
        <w:rPr>
          <w:rFonts w:ascii="Calibri" w:hAnsi="Calibri" w:cs="Calibri"/>
          <w:b/>
          <w:bCs/>
          <w:i/>
          <w:sz w:val="24"/>
          <w:szCs w:val="28"/>
        </w:rPr>
        <w:br w:type="page"/>
      </w:r>
    </w:p>
    <w:p w14:paraId="5D84F25C" w14:textId="77777777" w:rsidR="003D4379" w:rsidRDefault="003D4379" w:rsidP="00233E27">
      <w:pPr>
        <w:widowControl/>
        <w:jc w:val="both"/>
        <w:rPr>
          <w:rFonts w:ascii="Calibri" w:hAnsi="Calibri" w:cs="Calibri"/>
          <w:b/>
          <w:bCs/>
          <w:i/>
          <w:sz w:val="24"/>
          <w:szCs w:val="28"/>
        </w:rPr>
      </w:pPr>
    </w:p>
    <w:p w14:paraId="5052AD54" w14:textId="77777777" w:rsidR="00D42F43" w:rsidRPr="00A84E55" w:rsidRDefault="00D42F43" w:rsidP="00233E27">
      <w:pPr>
        <w:widowControl/>
        <w:jc w:val="both"/>
        <w:rPr>
          <w:rFonts w:ascii="Calibri" w:hAnsi="Calibri" w:cs="Calibri"/>
          <w:bCs/>
          <w:i/>
          <w:sz w:val="22"/>
          <w:szCs w:val="24"/>
        </w:rPr>
      </w:pPr>
      <w:r w:rsidRPr="00A84E55">
        <w:rPr>
          <w:rFonts w:ascii="Calibri" w:hAnsi="Calibri" w:cs="Calibri"/>
          <w:b/>
          <w:bCs/>
          <w:i/>
          <w:sz w:val="24"/>
          <w:szCs w:val="28"/>
        </w:rPr>
        <w:t>Asperger High School:</w:t>
      </w:r>
      <w:r w:rsidRPr="00A84E55">
        <w:rPr>
          <w:rFonts w:ascii="Calibri" w:hAnsi="Calibri" w:cs="Calibri"/>
          <w:bCs/>
          <w:i/>
          <w:sz w:val="22"/>
          <w:szCs w:val="24"/>
        </w:rPr>
        <w:t xml:space="preserve">  Developed for high school students with Asperger's Syndrome, </w:t>
      </w:r>
      <w:proofErr w:type="spellStart"/>
      <w:r w:rsidRPr="00A84E55">
        <w:rPr>
          <w:rFonts w:ascii="Calibri" w:hAnsi="Calibri" w:cs="Calibri"/>
          <w:bCs/>
          <w:i/>
          <w:sz w:val="22"/>
          <w:szCs w:val="24"/>
        </w:rPr>
        <w:t>PDD</w:t>
      </w:r>
      <w:proofErr w:type="spellEnd"/>
      <w:r w:rsidRPr="00A84E55">
        <w:rPr>
          <w:rFonts w:ascii="Calibri" w:hAnsi="Calibri" w:cs="Calibri"/>
          <w:bCs/>
          <w:i/>
          <w:sz w:val="22"/>
          <w:szCs w:val="24"/>
        </w:rPr>
        <w:t>-NOS, Non-Verbal LD and related high functioning autism spectrum disorders. This program is an academically oriented program for students who have average and above academic ability but need a more individualized, structured program in a small class setting.</w:t>
      </w:r>
    </w:p>
    <w:p w14:paraId="0ED05DAA" w14:textId="57AE9630" w:rsidR="00A84E55" w:rsidRDefault="00C91E60" w:rsidP="000D6513">
      <w:pPr>
        <w:widowControl/>
        <w:spacing w:line="240" w:lineRule="auto"/>
        <w:rPr>
          <w:rFonts w:ascii="Calibri" w:hAnsi="Calibri" w:cs="Calibri"/>
          <w:bCs/>
          <w:i/>
          <w:sz w:val="24"/>
          <w:szCs w:val="24"/>
        </w:rPr>
      </w:pPr>
      <w:r>
        <w:rPr>
          <w:rFonts w:ascii="Calibri" w:hAnsi="Calibri" w:cs="Calibri"/>
          <w:bCs/>
          <w:i/>
          <w:sz w:val="24"/>
          <w:szCs w:val="24"/>
        </w:rPr>
        <w:object w:dxaOrig="10150" w:dyaOrig="7015" w14:anchorId="63802BDC">
          <v:shape id="_x0000_i1064" type="#_x0000_t75" style="width:450.65pt;height:311.45pt" o:ole="">
            <v:imagedata r:id="rId191" o:title=""/>
          </v:shape>
          <o:OLEObject Type="Embed" ProgID="Excel.Sheet.12" ShapeID="_x0000_i1064" DrawAspect="Content" ObjectID="_1594726215" r:id="rId192"/>
        </w:object>
      </w:r>
    </w:p>
    <w:p w14:paraId="6AA5F6AE" w14:textId="77777777" w:rsidR="000D6513" w:rsidRDefault="000D6513">
      <w:pPr>
        <w:widowControl/>
        <w:overflowPunct/>
        <w:autoSpaceDE/>
        <w:autoSpaceDN/>
        <w:adjustRightInd/>
        <w:spacing w:after="0" w:line="240" w:lineRule="auto"/>
        <w:rPr>
          <w:rFonts w:ascii="Calibri" w:hAnsi="Calibri" w:cs="Calibri"/>
          <w:b/>
          <w:bCs/>
          <w:i/>
          <w:sz w:val="24"/>
          <w:szCs w:val="28"/>
        </w:rPr>
      </w:pPr>
      <w:r>
        <w:rPr>
          <w:rFonts w:ascii="Calibri" w:hAnsi="Calibri" w:cs="Calibri"/>
          <w:b/>
          <w:bCs/>
          <w:i/>
          <w:sz w:val="24"/>
          <w:szCs w:val="28"/>
        </w:rPr>
        <w:br w:type="page"/>
      </w:r>
    </w:p>
    <w:p w14:paraId="1157A955" w14:textId="77777777" w:rsidR="00BE747C" w:rsidRPr="00A84E55" w:rsidRDefault="00BE747C" w:rsidP="00233E27">
      <w:pPr>
        <w:widowControl/>
        <w:jc w:val="both"/>
        <w:rPr>
          <w:rFonts w:ascii="Calibri" w:hAnsi="Calibri" w:cs="Calibri"/>
          <w:bCs/>
          <w:i/>
          <w:sz w:val="22"/>
          <w:szCs w:val="24"/>
        </w:rPr>
      </w:pPr>
      <w:r w:rsidRPr="00A84E55">
        <w:rPr>
          <w:rFonts w:ascii="Calibri" w:hAnsi="Calibri" w:cs="Calibri"/>
          <w:b/>
          <w:bCs/>
          <w:i/>
          <w:sz w:val="24"/>
          <w:szCs w:val="28"/>
        </w:rPr>
        <w:t>Career Prep Program:</w:t>
      </w:r>
      <w:r w:rsidRPr="00A84E55">
        <w:rPr>
          <w:rFonts w:ascii="Calibri" w:hAnsi="Calibri" w:cs="Calibri"/>
          <w:b/>
          <w:bCs/>
          <w:i/>
          <w:sz w:val="22"/>
          <w:szCs w:val="24"/>
        </w:rPr>
        <w:t xml:space="preserve">  </w:t>
      </w:r>
      <w:r w:rsidRPr="00A84E55">
        <w:rPr>
          <w:rFonts w:ascii="Calibri" w:hAnsi="Calibri" w:cs="Calibri"/>
          <w:bCs/>
          <w:i/>
          <w:sz w:val="22"/>
          <w:szCs w:val="24"/>
        </w:rPr>
        <w:t>Designed for high school students with moderate intellectual impairments and delays in academic language skills and social skills, the program provides academic remediation, life skills training, and development of employment skills.</w:t>
      </w:r>
    </w:p>
    <w:p w14:paraId="6B07CC10" w14:textId="0A07824B" w:rsidR="009C2DC5" w:rsidRDefault="00C332D0" w:rsidP="00134092">
      <w:pPr>
        <w:widowControl/>
        <w:jc w:val="center"/>
        <w:rPr>
          <w:rFonts w:ascii="Calibri" w:hAnsi="Calibri" w:cs="Calibri"/>
          <w:bCs/>
          <w:i/>
          <w:sz w:val="24"/>
          <w:szCs w:val="24"/>
        </w:rPr>
      </w:pPr>
      <w:r>
        <w:rPr>
          <w:rFonts w:ascii="Calibri" w:hAnsi="Calibri" w:cs="Calibri"/>
          <w:bCs/>
          <w:i/>
          <w:sz w:val="24"/>
          <w:szCs w:val="24"/>
        </w:rPr>
        <w:object w:dxaOrig="10150" w:dyaOrig="6434" w14:anchorId="0D1C7922">
          <v:shape id="_x0000_i1065" type="#_x0000_t75" style="width:436.95pt;height:277pt" o:ole="">
            <v:imagedata r:id="rId193" o:title=""/>
          </v:shape>
          <o:OLEObject Type="Embed" ProgID="Excel.Sheet.12" ShapeID="_x0000_i1065" DrawAspect="Content" ObjectID="_1594726216" r:id="rId194"/>
        </w:object>
      </w:r>
    </w:p>
    <w:p w14:paraId="3348F608" w14:textId="77777777" w:rsidR="002A24A6" w:rsidRPr="00A84E55" w:rsidRDefault="002A24A6" w:rsidP="00134092">
      <w:pPr>
        <w:widowControl/>
        <w:jc w:val="both"/>
        <w:rPr>
          <w:rFonts w:ascii="Calibri" w:hAnsi="Calibri" w:cs="Calibri"/>
          <w:i/>
          <w:sz w:val="22"/>
          <w:szCs w:val="24"/>
        </w:rPr>
      </w:pPr>
      <w:r w:rsidRPr="00A84E55">
        <w:rPr>
          <w:rFonts w:ascii="Calibri" w:hAnsi="Calibri" w:cs="Calibri"/>
          <w:b/>
          <w:i/>
          <w:sz w:val="24"/>
          <w:szCs w:val="28"/>
        </w:rPr>
        <w:t>Career Skills Program:</w:t>
      </w:r>
      <w:r w:rsidRPr="00A84E55">
        <w:rPr>
          <w:rFonts w:ascii="Calibri" w:hAnsi="Calibri" w:cs="Calibri"/>
          <w:i/>
          <w:sz w:val="22"/>
          <w:szCs w:val="24"/>
        </w:rPr>
        <w:t xml:space="preserve">  Academic program for high school students with specific learning disabilities and mild Asperger's or </w:t>
      </w:r>
      <w:proofErr w:type="spellStart"/>
      <w:r w:rsidRPr="00A84E55">
        <w:rPr>
          <w:rFonts w:ascii="Calibri" w:hAnsi="Calibri" w:cs="Calibri"/>
          <w:i/>
          <w:sz w:val="22"/>
          <w:szCs w:val="24"/>
        </w:rPr>
        <w:t>PDD</w:t>
      </w:r>
      <w:proofErr w:type="spellEnd"/>
      <w:r w:rsidRPr="00A84E55">
        <w:rPr>
          <w:rFonts w:ascii="Calibri" w:hAnsi="Calibri" w:cs="Calibri"/>
          <w:i/>
          <w:sz w:val="22"/>
          <w:szCs w:val="24"/>
        </w:rPr>
        <w:t>.  Students attend two full years of academics and are eligible to attend career training and/or participate in work placement during their junior and senior years of high school.</w:t>
      </w:r>
    </w:p>
    <w:p w14:paraId="111364FB" w14:textId="3A836CE7" w:rsidR="002A24A6" w:rsidRDefault="00C332D0" w:rsidP="009C2DC5">
      <w:pPr>
        <w:widowControl/>
        <w:spacing w:after="0" w:line="240" w:lineRule="auto"/>
        <w:rPr>
          <w:rFonts w:asciiTheme="minorHAnsi" w:hAnsiTheme="minorHAnsi" w:cstheme="minorHAnsi"/>
          <w:b/>
          <w:sz w:val="28"/>
          <w:szCs w:val="28"/>
        </w:rPr>
      </w:pPr>
      <w:r>
        <w:rPr>
          <w:rFonts w:asciiTheme="minorHAnsi" w:hAnsiTheme="minorHAnsi" w:cstheme="minorHAnsi"/>
          <w:b/>
          <w:sz w:val="28"/>
          <w:szCs w:val="28"/>
        </w:rPr>
        <w:object w:dxaOrig="10150" w:dyaOrig="6724" w14:anchorId="55D6BFB2">
          <v:shape id="_x0000_i1066" type="#_x0000_t75" style="width:428.35pt;height:282.75pt" o:ole="">
            <v:imagedata r:id="rId195" o:title=""/>
          </v:shape>
          <o:OLEObject Type="Embed" ProgID="Excel.Sheet.12" ShapeID="_x0000_i1066" DrawAspect="Content" ObjectID="_1594726217" r:id="rId196"/>
        </w:object>
      </w:r>
    </w:p>
    <w:p w14:paraId="486C69B8" w14:textId="77777777" w:rsidR="002A24A6" w:rsidRPr="00134092" w:rsidRDefault="002A24A6" w:rsidP="00233E27">
      <w:pPr>
        <w:widowControl/>
        <w:jc w:val="both"/>
        <w:rPr>
          <w:rFonts w:ascii="Calibri" w:hAnsi="Calibri" w:cs="Calibri"/>
          <w:b/>
          <w:i/>
          <w:sz w:val="20"/>
          <w:szCs w:val="28"/>
        </w:rPr>
        <w:sectPr w:rsidR="002A24A6" w:rsidRPr="00134092" w:rsidSect="00E04138">
          <w:footerReference w:type="default" r:id="rId197"/>
          <w:pgSz w:w="12240" w:h="15840"/>
          <w:pgMar w:top="1166" w:right="1440" w:bottom="907" w:left="1440" w:header="720" w:footer="0" w:gutter="0"/>
          <w:cols w:space="720"/>
          <w:noEndnote/>
        </w:sectPr>
      </w:pPr>
    </w:p>
    <w:p w14:paraId="02208639" w14:textId="77777777" w:rsidR="002A24A6" w:rsidRPr="00A84E55" w:rsidRDefault="002A24A6" w:rsidP="00233E27">
      <w:pPr>
        <w:widowControl/>
        <w:jc w:val="both"/>
        <w:rPr>
          <w:rFonts w:ascii="Calibri" w:hAnsi="Calibri" w:cs="Calibri"/>
          <w:i/>
          <w:sz w:val="22"/>
          <w:szCs w:val="24"/>
        </w:rPr>
      </w:pPr>
      <w:r w:rsidRPr="00A84E55">
        <w:rPr>
          <w:rFonts w:ascii="Calibri" w:hAnsi="Calibri" w:cs="Calibri"/>
          <w:b/>
          <w:i/>
          <w:sz w:val="24"/>
          <w:szCs w:val="28"/>
        </w:rPr>
        <w:t xml:space="preserve">Vocational Preparation </w:t>
      </w:r>
      <w:r w:rsidRPr="00A84E55">
        <w:rPr>
          <w:rFonts w:ascii="Calibri" w:hAnsi="Calibri" w:cs="Calibri"/>
          <w:i/>
          <w:sz w:val="22"/>
          <w:szCs w:val="24"/>
        </w:rPr>
        <w:t>is a program for students 15-22 with moderate intellectual impairments.  The program focuses on job placement, functional academics, and life skills.</w:t>
      </w:r>
    </w:p>
    <w:p w14:paraId="34C9EC09" w14:textId="3F3D3DF1" w:rsidR="00BE747C" w:rsidRDefault="00C332D0" w:rsidP="009C2DC5">
      <w:pPr>
        <w:widowControl/>
        <w:rPr>
          <w:rFonts w:ascii="Calibri" w:hAnsi="Calibri" w:cs="Arial"/>
          <w:b/>
          <w:i/>
          <w:kern w:val="0"/>
          <w:sz w:val="28"/>
          <w:szCs w:val="28"/>
        </w:rPr>
      </w:pPr>
      <w:r>
        <w:rPr>
          <w:rFonts w:asciiTheme="minorHAnsi" w:hAnsiTheme="minorHAnsi" w:cstheme="minorHAnsi"/>
          <w:b/>
          <w:sz w:val="28"/>
          <w:szCs w:val="28"/>
        </w:rPr>
        <w:object w:dxaOrig="10150" w:dyaOrig="7596" w14:anchorId="757E540C">
          <v:shape id="_x0000_i1067" type="#_x0000_t75" style="width:419.2pt;height:313.7pt" o:ole="">
            <v:imagedata r:id="rId198" o:title=""/>
          </v:shape>
          <o:OLEObject Type="Embed" ProgID="Excel.Sheet.12" ShapeID="_x0000_i1067" DrawAspect="Content" ObjectID="_1594726218" r:id="rId199"/>
        </w:object>
      </w:r>
    </w:p>
    <w:p w14:paraId="4170D902" w14:textId="77777777" w:rsidR="00BE747C" w:rsidRPr="00A84E55" w:rsidRDefault="00BE747C" w:rsidP="00233E27">
      <w:pPr>
        <w:widowControl/>
        <w:jc w:val="both"/>
        <w:rPr>
          <w:rFonts w:ascii="Calibri" w:hAnsi="Calibri" w:cs="Arial"/>
          <w:i/>
          <w:kern w:val="0"/>
          <w:sz w:val="22"/>
          <w:szCs w:val="24"/>
        </w:rPr>
      </w:pPr>
      <w:r w:rsidRPr="00A84E55">
        <w:rPr>
          <w:rFonts w:ascii="Calibri" w:hAnsi="Calibri" w:cs="Arial"/>
          <w:b/>
          <w:i/>
          <w:kern w:val="0"/>
          <w:sz w:val="24"/>
          <w:szCs w:val="28"/>
        </w:rPr>
        <w:t>Brush Hill Academy:</w:t>
      </w:r>
      <w:r w:rsidRPr="00A84E55">
        <w:rPr>
          <w:rFonts w:ascii="Calibri" w:hAnsi="Calibri" w:cs="Arial"/>
          <w:i/>
          <w:kern w:val="0"/>
          <w:sz w:val="22"/>
          <w:szCs w:val="24"/>
        </w:rPr>
        <w:t xml:space="preserve">  Located in a high school, this academically-oriented program is designed to meet the needs of students with serious social skills deficits combined with learning disabilities and/or ADHD.</w:t>
      </w:r>
    </w:p>
    <w:p w14:paraId="2141F400" w14:textId="353425AD" w:rsidR="00BE747C" w:rsidRDefault="00C332D0" w:rsidP="009C2DC5">
      <w:pPr>
        <w:widowControl/>
        <w:rPr>
          <w:rFonts w:ascii="Calibri" w:hAnsi="Calibri" w:cs="Calibri"/>
          <w:b/>
          <w:bCs/>
          <w:i/>
          <w:sz w:val="28"/>
          <w:szCs w:val="28"/>
        </w:rPr>
      </w:pPr>
      <w:r>
        <w:rPr>
          <w:rFonts w:ascii="Calibri" w:hAnsi="Calibri" w:cs="Calibri"/>
          <w:b/>
          <w:bCs/>
          <w:i/>
          <w:sz w:val="28"/>
          <w:szCs w:val="28"/>
        </w:rPr>
        <w:object w:dxaOrig="10150" w:dyaOrig="6724" w14:anchorId="1B5DD2E3">
          <v:shape id="_x0000_i1068" type="#_x0000_t75" style="width:405.5pt;height:268.6pt" o:ole="">
            <v:imagedata r:id="rId200" o:title=""/>
          </v:shape>
          <o:OLEObject Type="Embed" ProgID="Excel.Sheet.12" ShapeID="_x0000_i1068" DrawAspect="Content" ObjectID="_1594726219" r:id="rId201"/>
        </w:object>
      </w:r>
    </w:p>
    <w:p w14:paraId="7A3A6868" w14:textId="77777777" w:rsidR="00BE747C" w:rsidRDefault="00BE747C" w:rsidP="00233E27">
      <w:pPr>
        <w:widowControl/>
        <w:jc w:val="both"/>
        <w:rPr>
          <w:rFonts w:ascii="Calibri" w:hAnsi="Calibri" w:cs="Calibri"/>
          <w:b/>
          <w:bCs/>
          <w:i/>
          <w:sz w:val="28"/>
          <w:szCs w:val="28"/>
        </w:rPr>
        <w:sectPr w:rsidR="00BE747C" w:rsidSect="00E04138">
          <w:pgSz w:w="12240" w:h="15840"/>
          <w:pgMar w:top="634" w:right="1440" w:bottom="907" w:left="1440" w:header="720" w:footer="0" w:gutter="0"/>
          <w:cols w:space="720"/>
          <w:noEndnote/>
        </w:sectPr>
      </w:pPr>
    </w:p>
    <w:p w14:paraId="2DC457C4" w14:textId="77777777" w:rsidR="00004009" w:rsidRDefault="00004009" w:rsidP="00233E27">
      <w:pPr>
        <w:widowControl/>
        <w:jc w:val="both"/>
        <w:rPr>
          <w:rFonts w:ascii="Calibri" w:hAnsi="Calibri" w:cs="Calibri"/>
          <w:b/>
          <w:i/>
          <w:sz w:val="24"/>
          <w:szCs w:val="28"/>
        </w:rPr>
      </w:pPr>
    </w:p>
    <w:p w14:paraId="6067C8F3" w14:textId="77777777" w:rsidR="00D42F43" w:rsidRPr="00A84E55" w:rsidRDefault="00D42F43" w:rsidP="00233E27">
      <w:pPr>
        <w:widowControl/>
        <w:jc w:val="both"/>
        <w:rPr>
          <w:rFonts w:ascii="Calibri" w:hAnsi="Calibri" w:cs="Calibri"/>
          <w:i/>
          <w:sz w:val="22"/>
          <w:szCs w:val="24"/>
        </w:rPr>
      </w:pPr>
      <w:r w:rsidRPr="00A84E55">
        <w:rPr>
          <w:rFonts w:ascii="Calibri" w:hAnsi="Calibri" w:cs="Calibri"/>
          <w:b/>
          <w:i/>
          <w:sz w:val="24"/>
          <w:szCs w:val="28"/>
        </w:rPr>
        <w:t>Integrated Occupational Preparation:</w:t>
      </w:r>
      <w:r w:rsidRPr="00A84E55">
        <w:rPr>
          <w:rFonts w:ascii="Calibri" w:hAnsi="Calibri" w:cs="Calibri"/>
          <w:i/>
          <w:sz w:val="22"/>
          <w:szCs w:val="24"/>
        </w:rPr>
        <w:t xml:space="preserve">  High school program designed for students with moderate cognitive delays or significant learning disabilities, this program combines vocational training with applied academic skills.</w:t>
      </w:r>
    </w:p>
    <w:p w14:paraId="08950ED0" w14:textId="0E810513" w:rsidR="0079796E" w:rsidRDefault="00911D68" w:rsidP="009C2DC5">
      <w:pPr>
        <w:widowControl/>
        <w:rPr>
          <w:rFonts w:asciiTheme="minorHAnsi" w:hAnsiTheme="minorHAnsi" w:cstheme="minorHAnsi"/>
          <w:b/>
          <w:sz w:val="28"/>
          <w:szCs w:val="28"/>
        </w:rPr>
      </w:pPr>
      <w:r>
        <w:rPr>
          <w:rFonts w:asciiTheme="minorHAnsi" w:hAnsiTheme="minorHAnsi" w:cstheme="minorHAnsi"/>
          <w:b/>
          <w:sz w:val="28"/>
          <w:szCs w:val="28"/>
        </w:rPr>
        <w:object w:dxaOrig="10150" w:dyaOrig="7305" w14:anchorId="32897C75">
          <v:shape id="_x0000_i1069" type="#_x0000_t75" style="width:444.05pt;height:319.6pt" o:ole="">
            <v:imagedata r:id="rId202" o:title=""/>
          </v:shape>
          <o:OLEObject Type="Embed" ProgID="Excel.Sheet.12" ShapeID="_x0000_i1069" DrawAspect="Content" ObjectID="_1594726220" r:id="rId203"/>
        </w:object>
      </w:r>
    </w:p>
    <w:p w14:paraId="5965F0B1" w14:textId="77777777" w:rsidR="006514E1" w:rsidRDefault="006514E1" w:rsidP="00233E27">
      <w:pPr>
        <w:widowControl/>
        <w:jc w:val="both"/>
        <w:rPr>
          <w:rFonts w:ascii="Calibri" w:hAnsi="Calibri" w:cs="Calibri"/>
          <w:b/>
          <w:i/>
          <w:sz w:val="28"/>
          <w:szCs w:val="28"/>
        </w:rPr>
        <w:sectPr w:rsidR="006514E1" w:rsidSect="00E04138">
          <w:footerReference w:type="default" r:id="rId204"/>
          <w:pgSz w:w="12240" w:h="15840"/>
          <w:pgMar w:top="634" w:right="1440" w:bottom="907" w:left="1440" w:header="720" w:footer="0" w:gutter="0"/>
          <w:cols w:space="720"/>
          <w:noEndnote/>
        </w:sectPr>
      </w:pPr>
    </w:p>
    <w:p w14:paraId="36CF99CE" w14:textId="77777777" w:rsidR="006514E1" w:rsidRDefault="006514E1" w:rsidP="00233E27">
      <w:pPr>
        <w:widowControl/>
        <w:jc w:val="both"/>
        <w:rPr>
          <w:rFonts w:ascii="Calibri" w:hAnsi="Calibri" w:cs="Calibri"/>
          <w:b/>
          <w:i/>
          <w:sz w:val="28"/>
          <w:szCs w:val="28"/>
        </w:rPr>
      </w:pPr>
    </w:p>
    <w:p w14:paraId="554C5611" w14:textId="77777777" w:rsidR="00D42F43" w:rsidRPr="00A84E55" w:rsidRDefault="00D42F43" w:rsidP="00233E27">
      <w:pPr>
        <w:widowControl/>
        <w:jc w:val="both"/>
        <w:rPr>
          <w:rFonts w:ascii="Calibri" w:hAnsi="Calibri" w:cs="Calibri"/>
          <w:i/>
          <w:sz w:val="22"/>
          <w:szCs w:val="24"/>
        </w:rPr>
      </w:pPr>
      <w:r w:rsidRPr="00A84E55">
        <w:rPr>
          <w:rFonts w:ascii="Calibri" w:hAnsi="Calibri" w:cs="Calibri"/>
          <w:b/>
          <w:i/>
          <w:sz w:val="24"/>
          <w:szCs w:val="28"/>
        </w:rPr>
        <w:t>Transitional Alternative Program:</w:t>
      </w:r>
      <w:r w:rsidRPr="00A84E55">
        <w:rPr>
          <w:rFonts w:ascii="Calibri" w:hAnsi="Calibri" w:cs="Calibri"/>
          <w:i/>
          <w:sz w:val="22"/>
          <w:szCs w:val="24"/>
        </w:rPr>
        <w:t xml:space="preserve">  The TAP program serves middle and high school students who require an interim alternative educational placement.</w:t>
      </w:r>
    </w:p>
    <w:p w14:paraId="6C8EA908" w14:textId="77777777" w:rsidR="006514E1" w:rsidRPr="00A84E55" w:rsidRDefault="006514E1" w:rsidP="00233E27">
      <w:pPr>
        <w:widowControl/>
        <w:jc w:val="both"/>
        <w:rPr>
          <w:rFonts w:ascii="Calibri" w:hAnsi="Calibri" w:cs="Calibri"/>
          <w:i/>
          <w:sz w:val="22"/>
          <w:szCs w:val="24"/>
        </w:rPr>
      </w:pPr>
    </w:p>
    <w:p w14:paraId="37F79676" w14:textId="16029BB1" w:rsidR="00D42F43" w:rsidRDefault="00911D68" w:rsidP="009C2DC5">
      <w:pPr>
        <w:widowControl/>
        <w:rPr>
          <w:rFonts w:asciiTheme="minorHAnsi" w:hAnsiTheme="minorHAnsi" w:cstheme="minorHAnsi"/>
          <w:b/>
          <w:sz w:val="28"/>
          <w:szCs w:val="28"/>
        </w:rPr>
      </w:pPr>
      <w:r>
        <w:rPr>
          <w:rFonts w:asciiTheme="minorHAnsi" w:hAnsiTheme="minorHAnsi" w:cstheme="minorHAnsi"/>
          <w:b/>
          <w:sz w:val="28"/>
          <w:szCs w:val="28"/>
        </w:rPr>
        <w:object w:dxaOrig="10150" w:dyaOrig="6434" w14:anchorId="7E6DA9D0">
          <v:shape id="_x0000_i1070" type="#_x0000_t75" style="width:464.85pt;height:294.7pt" o:ole="">
            <v:imagedata r:id="rId205" o:title=""/>
          </v:shape>
          <o:OLEObject Type="Embed" ProgID="Excel.Sheet.12" ShapeID="_x0000_i1070" DrawAspect="Content" ObjectID="_1594726221" r:id="rId206"/>
        </w:object>
      </w:r>
    </w:p>
    <w:p w14:paraId="3053FEC4" w14:textId="77777777" w:rsidR="008704F5" w:rsidRDefault="008704F5" w:rsidP="00233E27">
      <w:pPr>
        <w:widowControl/>
        <w:jc w:val="center"/>
        <w:rPr>
          <w:rFonts w:asciiTheme="minorHAnsi" w:hAnsiTheme="minorHAnsi" w:cstheme="minorHAnsi"/>
          <w:b/>
          <w:sz w:val="28"/>
          <w:szCs w:val="28"/>
        </w:rPr>
      </w:pPr>
    </w:p>
    <w:p w14:paraId="21616D23" w14:textId="77777777" w:rsidR="002E2D6F" w:rsidRDefault="002E2D6F" w:rsidP="00233E27">
      <w:pPr>
        <w:widowControl/>
        <w:overflowPunct/>
        <w:autoSpaceDE/>
        <w:autoSpaceDN/>
        <w:adjustRightInd/>
        <w:spacing w:after="0" w:line="240" w:lineRule="auto"/>
        <w:rPr>
          <w:rFonts w:ascii="Calibri" w:hAnsi="Calibri" w:cs="Calibri"/>
          <w:b/>
          <w:i/>
          <w:sz w:val="28"/>
          <w:szCs w:val="28"/>
        </w:rPr>
      </w:pPr>
      <w:r>
        <w:rPr>
          <w:rFonts w:ascii="Calibri" w:hAnsi="Calibri" w:cs="Calibri"/>
          <w:b/>
          <w:i/>
          <w:sz w:val="28"/>
          <w:szCs w:val="28"/>
        </w:rPr>
        <w:br w:type="page"/>
      </w:r>
    </w:p>
    <w:p w14:paraId="31A49994" w14:textId="77777777" w:rsidR="009B1635" w:rsidRDefault="009B1635" w:rsidP="00233E27">
      <w:pPr>
        <w:widowControl/>
        <w:jc w:val="both"/>
        <w:rPr>
          <w:rFonts w:ascii="Calibri" w:hAnsi="Calibri" w:cs="Calibri"/>
          <w:b/>
          <w:i/>
          <w:sz w:val="28"/>
          <w:szCs w:val="28"/>
        </w:rPr>
        <w:sectPr w:rsidR="009B1635" w:rsidSect="00E04138">
          <w:pgSz w:w="12240" w:h="15840"/>
          <w:pgMar w:top="634" w:right="1440" w:bottom="907" w:left="1440" w:header="720" w:footer="0" w:gutter="0"/>
          <w:cols w:space="720"/>
          <w:noEndnote/>
        </w:sectPr>
      </w:pPr>
    </w:p>
    <w:p w14:paraId="12A48FA5" w14:textId="77777777" w:rsidR="006514E1" w:rsidRDefault="006514E1" w:rsidP="00233E27">
      <w:pPr>
        <w:widowControl/>
        <w:jc w:val="both"/>
        <w:rPr>
          <w:rFonts w:ascii="Calibri" w:hAnsi="Calibri" w:cs="Calibri"/>
          <w:b/>
          <w:i/>
          <w:sz w:val="28"/>
          <w:szCs w:val="28"/>
        </w:rPr>
      </w:pPr>
    </w:p>
    <w:p w14:paraId="4E276E5A" w14:textId="5071C0FD" w:rsidR="006514E1" w:rsidRPr="00A84E55" w:rsidRDefault="006514E1" w:rsidP="00233E27">
      <w:pPr>
        <w:widowControl/>
        <w:jc w:val="both"/>
        <w:rPr>
          <w:rFonts w:ascii="Calibri" w:hAnsi="Calibri" w:cs="Calibri"/>
          <w:i/>
          <w:sz w:val="22"/>
          <w:szCs w:val="24"/>
        </w:rPr>
      </w:pPr>
      <w:r w:rsidRPr="00A84E55">
        <w:rPr>
          <w:rFonts w:ascii="Calibri" w:hAnsi="Calibri" w:cs="Calibri"/>
          <w:b/>
          <w:i/>
          <w:sz w:val="24"/>
          <w:szCs w:val="28"/>
        </w:rPr>
        <w:t xml:space="preserve">Twain </w:t>
      </w:r>
      <w:r w:rsidR="00911D68">
        <w:rPr>
          <w:rFonts w:ascii="Calibri" w:hAnsi="Calibri" w:cs="Calibri"/>
          <w:b/>
          <w:i/>
          <w:sz w:val="24"/>
          <w:szCs w:val="28"/>
        </w:rPr>
        <w:t xml:space="preserve">Alternative </w:t>
      </w:r>
      <w:r w:rsidRPr="00A84E55">
        <w:rPr>
          <w:rFonts w:ascii="Calibri" w:hAnsi="Calibri" w:cs="Calibri"/>
          <w:b/>
          <w:i/>
          <w:sz w:val="24"/>
          <w:szCs w:val="28"/>
        </w:rPr>
        <w:t>High School:</w:t>
      </w:r>
      <w:r w:rsidRPr="00A84E55">
        <w:rPr>
          <w:rFonts w:ascii="Calibri" w:hAnsi="Calibri" w:cs="Calibri"/>
          <w:i/>
          <w:sz w:val="22"/>
          <w:szCs w:val="24"/>
        </w:rPr>
        <w:t xml:space="preserve">  Twain High School is an academic program designed for students with emotional and behavioral disorders.</w:t>
      </w:r>
    </w:p>
    <w:p w14:paraId="59C1627D" w14:textId="62CAAACE" w:rsidR="006514E1" w:rsidRDefault="00911D68" w:rsidP="00233E27">
      <w:pPr>
        <w:widowControl/>
        <w:jc w:val="both"/>
        <w:rPr>
          <w:rFonts w:ascii="Calibri" w:hAnsi="Calibri" w:cs="Calibri"/>
          <w:i/>
          <w:sz w:val="24"/>
          <w:szCs w:val="24"/>
        </w:rPr>
      </w:pPr>
      <w:r>
        <w:rPr>
          <w:rFonts w:ascii="Calibri" w:hAnsi="Calibri" w:cs="Calibri"/>
          <w:i/>
          <w:sz w:val="24"/>
          <w:szCs w:val="24"/>
        </w:rPr>
        <w:object w:dxaOrig="10251" w:dyaOrig="8758" w14:anchorId="223D8D71">
          <v:shape id="_x0000_i1071" type="#_x0000_t75" style="width:454.65pt;height:388.85pt" o:ole="">
            <v:imagedata r:id="rId207" o:title=""/>
          </v:shape>
          <o:OLEObject Type="Embed" ProgID="Excel.Sheet.12" ShapeID="_x0000_i1071" DrawAspect="Content" ObjectID="_1594726222" r:id="rId208"/>
        </w:object>
      </w:r>
    </w:p>
    <w:p w14:paraId="6AEC2F8C" w14:textId="553C017B" w:rsidR="006514E1" w:rsidRDefault="006514E1" w:rsidP="009C2DC5">
      <w:pPr>
        <w:widowControl/>
        <w:rPr>
          <w:rFonts w:asciiTheme="minorHAnsi" w:hAnsiTheme="minorHAnsi" w:cstheme="minorHAnsi"/>
          <w:b/>
          <w:sz w:val="28"/>
          <w:szCs w:val="28"/>
        </w:rPr>
      </w:pPr>
    </w:p>
    <w:p w14:paraId="01E8FB69" w14:textId="77777777" w:rsidR="00C0744D" w:rsidRDefault="00C0744D" w:rsidP="00233E27">
      <w:pPr>
        <w:widowControl/>
        <w:jc w:val="both"/>
        <w:rPr>
          <w:rFonts w:ascii="Calibri" w:hAnsi="Calibri" w:cs="Calibri"/>
          <w:b/>
          <w:i/>
          <w:sz w:val="28"/>
          <w:szCs w:val="28"/>
        </w:rPr>
      </w:pPr>
    </w:p>
    <w:p w14:paraId="62018DD6" w14:textId="77777777" w:rsidR="00853A2A" w:rsidRDefault="00853A2A" w:rsidP="00233E27">
      <w:pPr>
        <w:widowControl/>
        <w:jc w:val="both"/>
        <w:rPr>
          <w:rFonts w:ascii="Calibri" w:hAnsi="Calibri" w:cs="Calibri"/>
          <w:b/>
          <w:i/>
          <w:sz w:val="28"/>
          <w:szCs w:val="28"/>
        </w:rPr>
        <w:sectPr w:rsidR="00853A2A" w:rsidSect="00E04138">
          <w:pgSz w:w="12240" w:h="15840"/>
          <w:pgMar w:top="634" w:right="1440" w:bottom="907" w:left="1440" w:header="720" w:footer="0" w:gutter="0"/>
          <w:cols w:space="720"/>
          <w:noEndnote/>
        </w:sectPr>
      </w:pPr>
    </w:p>
    <w:p w14:paraId="19A62B20" w14:textId="77777777" w:rsidR="0038601F" w:rsidRDefault="0038601F" w:rsidP="00614717">
      <w:pPr>
        <w:pStyle w:val="Heading3"/>
        <w:widowControl/>
      </w:pPr>
    </w:p>
    <w:p w14:paraId="4D82E41C" w14:textId="77777777" w:rsidR="0038601F" w:rsidRDefault="0038601F" w:rsidP="00614717">
      <w:pPr>
        <w:pStyle w:val="Heading3"/>
        <w:widowControl/>
      </w:pPr>
    </w:p>
    <w:p w14:paraId="70AB2867" w14:textId="4A1973F9" w:rsidR="00614717" w:rsidRDefault="00614717" w:rsidP="00614717">
      <w:pPr>
        <w:pStyle w:val="Heading3"/>
        <w:widowControl/>
      </w:pPr>
      <w:bookmarkStart w:id="167" w:name="_Toc520117701"/>
      <w:r>
        <w:t>Occupational Education</w:t>
      </w:r>
      <w:bookmarkEnd w:id="167"/>
    </w:p>
    <w:p w14:paraId="7139EA35" w14:textId="77777777" w:rsidR="00AE2749" w:rsidRDefault="00AE2749" w:rsidP="00233E27">
      <w:pPr>
        <w:widowControl/>
        <w:jc w:val="center"/>
        <w:rPr>
          <w:rFonts w:asciiTheme="minorHAnsi" w:hAnsiTheme="minorHAnsi" w:cstheme="minorHAnsi"/>
          <w:b/>
          <w:sz w:val="28"/>
          <w:szCs w:val="28"/>
        </w:rPr>
      </w:pPr>
    </w:p>
    <w:p w14:paraId="55DAD795" w14:textId="7B1F2C3C" w:rsidR="00EC0E71" w:rsidRPr="002630EB" w:rsidRDefault="002630EB" w:rsidP="00233E27">
      <w:pPr>
        <w:widowControl/>
        <w:jc w:val="center"/>
        <w:rPr>
          <w:rFonts w:asciiTheme="minorHAnsi" w:hAnsiTheme="minorHAnsi" w:cstheme="minorHAnsi"/>
          <w:b/>
          <w:sz w:val="28"/>
          <w:szCs w:val="28"/>
        </w:rPr>
      </w:pPr>
      <w:r>
        <w:rPr>
          <w:rFonts w:asciiTheme="minorHAnsi" w:hAnsiTheme="minorHAnsi" w:cstheme="minorHAnsi"/>
          <w:b/>
          <w:sz w:val="28"/>
          <w:szCs w:val="28"/>
        </w:rPr>
        <w:t>OCCUPATIONAL EDUCATION BUDGET FY</w:t>
      </w:r>
      <w:r w:rsidR="00EA6BDC">
        <w:rPr>
          <w:rFonts w:asciiTheme="minorHAnsi" w:hAnsiTheme="minorHAnsi" w:cstheme="minorHAnsi"/>
          <w:b/>
          <w:sz w:val="28"/>
          <w:szCs w:val="28"/>
        </w:rPr>
        <w:t>201</w:t>
      </w:r>
      <w:r w:rsidR="00757F4F">
        <w:rPr>
          <w:rFonts w:asciiTheme="minorHAnsi" w:hAnsiTheme="minorHAnsi" w:cstheme="minorHAnsi"/>
          <w:b/>
          <w:sz w:val="28"/>
          <w:szCs w:val="28"/>
        </w:rPr>
        <w:t>8</w:t>
      </w:r>
    </w:p>
    <w:p w14:paraId="478D515C" w14:textId="77777777" w:rsidR="00B34603" w:rsidRDefault="00B34603" w:rsidP="00233E27">
      <w:pPr>
        <w:widowControl/>
        <w:jc w:val="both"/>
        <w:rPr>
          <w:szCs w:val="24"/>
        </w:rPr>
      </w:pPr>
    </w:p>
    <w:p w14:paraId="13771549" w14:textId="77777777" w:rsidR="00B34603" w:rsidRDefault="00B34603" w:rsidP="00233E27">
      <w:pPr>
        <w:widowControl/>
        <w:ind w:left="90"/>
        <w:jc w:val="center"/>
        <w:rPr>
          <w:szCs w:val="24"/>
        </w:rPr>
      </w:pPr>
    </w:p>
    <w:p w14:paraId="5A784358" w14:textId="754CDA16" w:rsidR="00ED0B69" w:rsidRDefault="00757F4F" w:rsidP="00233E27">
      <w:pPr>
        <w:widowControl/>
        <w:ind w:firstLine="180"/>
        <w:jc w:val="both"/>
        <w:rPr>
          <w:szCs w:val="24"/>
        </w:rPr>
      </w:pPr>
      <w:r>
        <w:rPr>
          <w:szCs w:val="24"/>
        </w:rPr>
        <w:object w:dxaOrig="12174" w:dyaOrig="5460" w14:anchorId="088547A9">
          <v:shape id="_x0000_i1072" type="#_x0000_t75" style="width:472.35pt;height:211.55pt" o:ole="">
            <v:imagedata r:id="rId209" o:title=""/>
          </v:shape>
          <o:OLEObject Type="Embed" ProgID="Excel.Sheet.12" ShapeID="_x0000_i1072" DrawAspect="Content" ObjectID="_1594726223" r:id="rId210"/>
        </w:object>
      </w:r>
    </w:p>
    <w:p w14:paraId="52BC7F27" w14:textId="77777777" w:rsidR="00ED0B69" w:rsidRDefault="00ED0B69" w:rsidP="00233E27">
      <w:pPr>
        <w:widowControl/>
        <w:ind w:firstLine="270"/>
        <w:jc w:val="both"/>
        <w:rPr>
          <w:szCs w:val="24"/>
        </w:rPr>
      </w:pPr>
    </w:p>
    <w:p w14:paraId="2466E27F" w14:textId="77777777" w:rsidR="00ED0B69" w:rsidRDefault="00ED0B69" w:rsidP="00233E27">
      <w:pPr>
        <w:widowControl/>
        <w:ind w:firstLine="270"/>
        <w:jc w:val="both"/>
        <w:rPr>
          <w:szCs w:val="24"/>
        </w:rPr>
      </w:pPr>
    </w:p>
    <w:p w14:paraId="1A0BE81F" w14:textId="77777777" w:rsidR="00864124" w:rsidRDefault="00864124" w:rsidP="00233E27">
      <w:pPr>
        <w:widowControl/>
        <w:ind w:firstLine="270"/>
        <w:jc w:val="both"/>
        <w:rPr>
          <w:szCs w:val="24"/>
        </w:rPr>
      </w:pPr>
    </w:p>
    <w:p w14:paraId="55D4B9C3" w14:textId="77777777" w:rsidR="00864124" w:rsidRPr="00864124" w:rsidRDefault="00864124" w:rsidP="00233E27">
      <w:pPr>
        <w:widowControl/>
        <w:rPr>
          <w:szCs w:val="24"/>
        </w:rPr>
      </w:pPr>
    </w:p>
    <w:p w14:paraId="5CE75923" w14:textId="77777777" w:rsidR="00864124" w:rsidRPr="00864124" w:rsidRDefault="00864124" w:rsidP="00233E27">
      <w:pPr>
        <w:widowControl/>
        <w:rPr>
          <w:szCs w:val="24"/>
        </w:rPr>
      </w:pPr>
    </w:p>
    <w:p w14:paraId="325371C0" w14:textId="77777777" w:rsidR="00864124" w:rsidRPr="00864124" w:rsidRDefault="00864124" w:rsidP="00233E27">
      <w:pPr>
        <w:widowControl/>
        <w:rPr>
          <w:szCs w:val="24"/>
        </w:rPr>
      </w:pPr>
    </w:p>
    <w:p w14:paraId="463FAB04" w14:textId="77777777" w:rsidR="00864124" w:rsidRPr="00864124" w:rsidRDefault="00864124" w:rsidP="00233E27">
      <w:pPr>
        <w:widowControl/>
        <w:rPr>
          <w:szCs w:val="24"/>
        </w:rPr>
      </w:pPr>
    </w:p>
    <w:p w14:paraId="1390913F" w14:textId="77777777" w:rsidR="00C0744D" w:rsidRDefault="00C0744D" w:rsidP="00233E27">
      <w:pPr>
        <w:widowControl/>
        <w:rPr>
          <w:szCs w:val="24"/>
        </w:rPr>
        <w:sectPr w:rsidR="00C0744D" w:rsidSect="00E04138">
          <w:pgSz w:w="12240" w:h="15840"/>
          <w:pgMar w:top="630" w:right="1296" w:bottom="900" w:left="1296" w:header="720" w:footer="0" w:gutter="0"/>
          <w:cols w:space="720"/>
          <w:noEndnote/>
        </w:sectPr>
      </w:pPr>
    </w:p>
    <w:p w14:paraId="2C20DABB" w14:textId="77777777" w:rsidR="00C531A7" w:rsidRDefault="00C531A7" w:rsidP="00233E27">
      <w:pPr>
        <w:widowControl/>
        <w:jc w:val="center"/>
        <w:rPr>
          <w:rFonts w:asciiTheme="minorHAnsi" w:hAnsiTheme="minorHAnsi"/>
          <w:b/>
          <w:sz w:val="28"/>
          <w:szCs w:val="28"/>
        </w:rPr>
      </w:pPr>
    </w:p>
    <w:p w14:paraId="13EF4C3B" w14:textId="77777777" w:rsidR="00864124" w:rsidRDefault="00947E26" w:rsidP="00233E27">
      <w:pPr>
        <w:widowControl/>
        <w:jc w:val="center"/>
        <w:rPr>
          <w:rFonts w:asciiTheme="minorHAnsi" w:hAnsiTheme="minorHAnsi"/>
          <w:b/>
          <w:sz w:val="28"/>
          <w:szCs w:val="28"/>
        </w:rPr>
      </w:pPr>
      <w:r>
        <w:rPr>
          <w:rFonts w:asciiTheme="minorHAnsi" w:hAnsiTheme="minorHAnsi"/>
          <w:b/>
          <w:sz w:val="28"/>
          <w:szCs w:val="28"/>
        </w:rPr>
        <w:t>OCCUPATIONAL EDUCATION ASSESSMENTS</w:t>
      </w:r>
    </w:p>
    <w:p w14:paraId="5E4C23C3" w14:textId="77777777" w:rsidR="00C531A7" w:rsidRDefault="00C531A7" w:rsidP="00233E27">
      <w:pPr>
        <w:widowControl/>
        <w:jc w:val="center"/>
        <w:rPr>
          <w:rFonts w:asciiTheme="minorHAnsi" w:hAnsiTheme="minorHAnsi"/>
          <w:b/>
          <w:sz w:val="28"/>
          <w:szCs w:val="28"/>
        </w:rPr>
      </w:pPr>
    </w:p>
    <w:p w14:paraId="2A04CFC0" w14:textId="7BDF278D" w:rsidR="00B34603" w:rsidRDefault="006220C0" w:rsidP="00233E27">
      <w:pPr>
        <w:widowControl/>
        <w:jc w:val="center"/>
        <w:rPr>
          <w:szCs w:val="24"/>
        </w:rPr>
      </w:pPr>
      <w:r>
        <w:rPr>
          <w:szCs w:val="24"/>
        </w:rPr>
        <w:object w:dxaOrig="17707" w:dyaOrig="8993" w14:anchorId="16F3D16E">
          <v:shape id="_x0000_i1073" type="#_x0000_t75" style="width:641pt;height:366.9pt" o:ole="">
            <v:imagedata r:id="rId211" o:title=""/>
          </v:shape>
          <o:OLEObject Type="Embed" ProgID="Excel.Sheet.12" ShapeID="_x0000_i1073" DrawAspect="Content" ObjectID="_1594726224" r:id="rId212"/>
        </w:object>
      </w:r>
    </w:p>
    <w:p w14:paraId="15A2BF69" w14:textId="77777777" w:rsidR="00947E26" w:rsidRDefault="00947E26" w:rsidP="00233E27">
      <w:pPr>
        <w:widowControl/>
        <w:rPr>
          <w:szCs w:val="24"/>
        </w:rPr>
      </w:pPr>
    </w:p>
    <w:p w14:paraId="1F95DDA3" w14:textId="77777777" w:rsidR="00947E26" w:rsidRPr="00864124" w:rsidRDefault="00947E26" w:rsidP="00233E27">
      <w:pPr>
        <w:widowControl/>
        <w:rPr>
          <w:szCs w:val="24"/>
        </w:rPr>
        <w:sectPr w:rsidR="00947E26" w:rsidRPr="00864124" w:rsidSect="00E04138">
          <w:headerReference w:type="default" r:id="rId213"/>
          <w:footerReference w:type="default" r:id="rId214"/>
          <w:pgSz w:w="15840" w:h="12240" w:orient="landscape"/>
          <w:pgMar w:top="1296" w:right="630" w:bottom="1296" w:left="900" w:header="720" w:footer="0" w:gutter="0"/>
          <w:cols w:space="720"/>
          <w:noEndnote/>
          <w:docGrid w:linePitch="245"/>
        </w:sectPr>
      </w:pPr>
    </w:p>
    <w:p w14:paraId="53647C6C" w14:textId="77777777" w:rsidR="00862853" w:rsidRDefault="00862853" w:rsidP="00233E27">
      <w:pPr>
        <w:widowControl/>
        <w:spacing w:line="274" w:lineRule="auto"/>
        <w:ind w:left="86" w:right="-720"/>
        <w:jc w:val="center"/>
        <w:rPr>
          <w:rFonts w:ascii="Calibri" w:hAnsi="Calibri" w:cs="Calibri"/>
          <w:b/>
          <w:bCs/>
          <w:sz w:val="28"/>
          <w:szCs w:val="28"/>
        </w:rPr>
      </w:pPr>
    </w:p>
    <w:p w14:paraId="51061CA4" w14:textId="18963785" w:rsidR="00E54D8E" w:rsidRDefault="00E53644" w:rsidP="00233E27">
      <w:pPr>
        <w:widowControl/>
        <w:spacing w:line="274" w:lineRule="auto"/>
        <w:ind w:left="86" w:right="-720"/>
        <w:jc w:val="center"/>
        <w:rPr>
          <w:rFonts w:ascii="Calibri" w:hAnsi="Calibri" w:cs="Calibri"/>
          <w:b/>
          <w:bCs/>
          <w:sz w:val="28"/>
          <w:szCs w:val="28"/>
        </w:rPr>
      </w:pPr>
      <w:r w:rsidRPr="009C7665">
        <w:rPr>
          <w:rFonts w:ascii="Calibri" w:hAnsi="Calibri" w:cs="Calibri"/>
          <w:b/>
          <w:bCs/>
          <w:sz w:val="28"/>
          <w:szCs w:val="28"/>
        </w:rPr>
        <w:t>OCCUPATIONAL EDUCATION FY</w:t>
      </w:r>
      <w:r w:rsidR="00C746F2">
        <w:rPr>
          <w:rFonts w:ascii="Calibri" w:hAnsi="Calibri" w:cs="Calibri"/>
          <w:b/>
          <w:bCs/>
          <w:sz w:val="28"/>
          <w:szCs w:val="28"/>
        </w:rPr>
        <w:t>201</w:t>
      </w:r>
      <w:r w:rsidR="00FD1984">
        <w:rPr>
          <w:rFonts w:ascii="Calibri" w:hAnsi="Calibri" w:cs="Calibri"/>
          <w:b/>
          <w:bCs/>
          <w:sz w:val="28"/>
          <w:szCs w:val="28"/>
        </w:rPr>
        <w:t>8</w:t>
      </w:r>
      <w:r w:rsidRPr="009C7665">
        <w:rPr>
          <w:rFonts w:ascii="Calibri" w:hAnsi="Calibri" w:cs="Calibri"/>
          <w:b/>
          <w:bCs/>
          <w:sz w:val="28"/>
          <w:szCs w:val="28"/>
        </w:rPr>
        <w:t xml:space="preserve"> BUDGET BY PROGRAM</w:t>
      </w:r>
    </w:p>
    <w:p w14:paraId="0B1EE6C1" w14:textId="564C3601" w:rsidR="00D42F43" w:rsidRDefault="00662EE5" w:rsidP="00662EE5">
      <w:pPr>
        <w:widowControl/>
        <w:jc w:val="center"/>
        <w:rPr>
          <w:rFonts w:ascii="Century Gothic" w:hAnsi="Century Gothic"/>
          <w:b/>
          <w:bCs/>
          <w:sz w:val="24"/>
          <w:szCs w:val="24"/>
        </w:rPr>
      </w:pPr>
      <w:r>
        <w:rPr>
          <w:noProof/>
        </w:rPr>
        <w:object w:dxaOrig="14756" w:dyaOrig="10426" w14:anchorId="77884528">
          <v:shape id="_x0000_i1074" type="#_x0000_t75" style="width:619.75pt;height:438.4pt" o:ole="">
            <v:imagedata r:id="rId215" o:title=""/>
          </v:shape>
          <o:OLEObject Type="Embed" ProgID="Excel.Sheet.12" ShapeID="_x0000_i1074" DrawAspect="Content" ObjectID="_1594726225" r:id="rId216"/>
        </w:object>
      </w:r>
    </w:p>
    <w:p w14:paraId="7CF05912" w14:textId="77777777" w:rsidR="00662EE5" w:rsidRDefault="00662EE5" w:rsidP="00233E27">
      <w:pPr>
        <w:widowControl/>
        <w:ind w:firstLine="270"/>
        <w:jc w:val="both"/>
        <w:rPr>
          <w:rFonts w:ascii="Century Gothic" w:hAnsi="Century Gothic"/>
          <w:b/>
          <w:bCs/>
          <w:sz w:val="24"/>
          <w:szCs w:val="24"/>
        </w:rPr>
        <w:sectPr w:rsidR="00662EE5" w:rsidSect="00E04138">
          <w:pgSz w:w="15840" w:h="12240" w:orient="landscape"/>
          <w:pgMar w:top="630" w:right="1296" w:bottom="900" w:left="1296" w:header="720" w:footer="0" w:gutter="0"/>
          <w:cols w:space="720"/>
          <w:noEndnote/>
          <w:docGrid w:linePitch="245"/>
        </w:sectPr>
      </w:pPr>
    </w:p>
    <w:p w14:paraId="6A46A4ED" w14:textId="3917637D" w:rsidR="00CC7C97" w:rsidRDefault="00911D68" w:rsidP="00233E27">
      <w:pPr>
        <w:widowControl/>
        <w:ind w:left="630"/>
        <w:jc w:val="both"/>
        <w:rPr>
          <w:rFonts w:ascii="Century Gothic" w:hAnsi="Century Gothic"/>
          <w:b/>
          <w:bCs/>
          <w:sz w:val="24"/>
          <w:szCs w:val="24"/>
        </w:rPr>
        <w:sectPr w:rsidR="00CC7C97" w:rsidSect="00E04138">
          <w:headerReference w:type="default" r:id="rId217"/>
          <w:footerReference w:type="default" r:id="rId218"/>
          <w:pgSz w:w="12240" w:h="15840"/>
          <w:pgMar w:top="1296" w:right="900" w:bottom="1296" w:left="630" w:header="720" w:footer="0" w:gutter="0"/>
          <w:cols w:space="720"/>
          <w:noEndnote/>
          <w:docGrid w:linePitch="245"/>
        </w:sectPr>
      </w:pPr>
      <w:r>
        <w:rPr>
          <w:rFonts w:ascii="Century Gothic" w:hAnsi="Century Gothic"/>
          <w:b/>
          <w:bCs/>
          <w:sz w:val="24"/>
          <w:szCs w:val="24"/>
        </w:rPr>
        <w:object w:dxaOrig="10251" w:dyaOrig="13696" w14:anchorId="5EDCFF59">
          <v:shape id="_x0000_i1075" type="#_x0000_t75" style="width:458.75pt;height:612.9pt" o:ole="">
            <v:imagedata r:id="rId219" o:title=""/>
          </v:shape>
          <o:OLEObject Type="Embed" ProgID="Excel.Sheet.12" ShapeID="_x0000_i1075" DrawAspect="Content" ObjectID="_1594726226" r:id="rId220"/>
        </w:object>
      </w:r>
    </w:p>
    <w:p w14:paraId="3331F71C" w14:textId="77777777" w:rsidR="0011459C" w:rsidRDefault="0011459C" w:rsidP="00233E27">
      <w:pPr>
        <w:widowControl/>
        <w:ind w:right="18"/>
        <w:jc w:val="both"/>
        <w:rPr>
          <w:rFonts w:ascii="Calibri" w:hAnsi="Calibri" w:cs="Calibri"/>
          <w:b/>
          <w:i/>
          <w:sz w:val="28"/>
          <w:szCs w:val="28"/>
        </w:rPr>
      </w:pPr>
    </w:p>
    <w:p w14:paraId="1EE1ACF0" w14:textId="77777777" w:rsidR="00CC7C97" w:rsidRPr="008D3D6C" w:rsidRDefault="00CC7C97" w:rsidP="00233E27">
      <w:pPr>
        <w:widowControl/>
        <w:ind w:right="18"/>
        <w:jc w:val="both"/>
        <w:rPr>
          <w:rFonts w:ascii="Calibri" w:hAnsi="Calibri" w:cs="Calibri"/>
          <w:b/>
          <w:bCs/>
          <w:i/>
          <w:sz w:val="22"/>
          <w:szCs w:val="24"/>
        </w:rPr>
      </w:pPr>
      <w:r w:rsidRPr="008D3D6C">
        <w:rPr>
          <w:rFonts w:ascii="Calibri" w:hAnsi="Calibri" w:cs="Calibri"/>
          <w:b/>
          <w:i/>
          <w:sz w:val="24"/>
          <w:szCs w:val="28"/>
        </w:rPr>
        <w:t>Automotive Technology:</w:t>
      </w:r>
      <w:r w:rsidRPr="008D3D6C">
        <w:rPr>
          <w:rFonts w:ascii="Calibri" w:hAnsi="Calibri" w:cs="Calibri"/>
          <w:i/>
          <w:sz w:val="22"/>
          <w:szCs w:val="24"/>
        </w:rPr>
        <w:t xml:space="preserve">  the Automotive Technology program is certified by the National Automotive Technicians Education Foundation (</w:t>
      </w:r>
      <w:proofErr w:type="spellStart"/>
      <w:r w:rsidRPr="008D3D6C">
        <w:rPr>
          <w:rFonts w:ascii="Calibri" w:hAnsi="Calibri" w:cs="Calibri"/>
          <w:i/>
          <w:sz w:val="22"/>
          <w:szCs w:val="24"/>
        </w:rPr>
        <w:t>NATEF</w:t>
      </w:r>
      <w:proofErr w:type="spellEnd"/>
      <w:r w:rsidRPr="008D3D6C">
        <w:rPr>
          <w:rFonts w:ascii="Calibri" w:hAnsi="Calibri" w:cs="Calibri"/>
          <w:i/>
          <w:sz w:val="22"/>
          <w:szCs w:val="24"/>
        </w:rPr>
        <w:t xml:space="preserve">) in the following areas:  brakes, electrical/electronic systems, engine performance, and suspension and steering.  </w:t>
      </w:r>
    </w:p>
    <w:p w14:paraId="52B43CC4" w14:textId="4AB9532E" w:rsidR="008704F5" w:rsidRDefault="00911D68" w:rsidP="009C2DC5">
      <w:pPr>
        <w:widowControl/>
        <w:rPr>
          <w:rFonts w:ascii="Century Gothic" w:hAnsi="Century Gothic"/>
          <w:b/>
          <w:bCs/>
          <w:sz w:val="24"/>
          <w:szCs w:val="24"/>
        </w:rPr>
      </w:pPr>
      <w:r>
        <w:rPr>
          <w:rFonts w:ascii="Century Gothic" w:hAnsi="Century Gothic"/>
          <w:b/>
          <w:bCs/>
          <w:sz w:val="24"/>
          <w:szCs w:val="24"/>
        </w:rPr>
        <w:object w:dxaOrig="10251" w:dyaOrig="5272" w14:anchorId="4005181E">
          <v:shape id="_x0000_i1076" type="#_x0000_t75" style="width:428.5pt;height:220.1pt" o:ole="">
            <v:imagedata r:id="rId221" o:title=""/>
          </v:shape>
          <o:OLEObject Type="Embed" ProgID="Excel.Sheet.12" ShapeID="_x0000_i1076" DrawAspect="Content" ObjectID="_1594726227" r:id="rId222"/>
        </w:object>
      </w:r>
    </w:p>
    <w:p w14:paraId="678C1347" w14:textId="77777777" w:rsidR="008704F5" w:rsidRPr="008D3D6C" w:rsidRDefault="00CC7C97" w:rsidP="00233E27">
      <w:pPr>
        <w:widowControl/>
        <w:jc w:val="both"/>
        <w:rPr>
          <w:rFonts w:ascii="Calibri" w:hAnsi="Calibri" w:cs="Calibri"/>
          <w:i/>
          <w:sz w:val="22"/>
          <w:szCs w:val="24"/>
        </w:rPr>
      </w:pPr>
      <w:r w:rsidRPr="008D3D6C">
        <w:rPr>
          <w:rFonts w:ascii="Calibri" w:hAnsi="Calibri" w:cs="Calibri"/>
          <w:b/>
          <w:i/>
          <w:sz w:val="24"/>
          <w:szCs w:val="28"/>
        </w:rPr>
        <w:t>Cosmetology</w:t>
      </w:r>
      <w:r w:rsidRPr="008D3D6C">
        <w:rPr>
          <w:rFonts w:ascii="Calibri" w:hAnsi="Calibri" w:cs="Calibri"/>
          <w:i/>
          <w:sz w:val="24"/>
          <w:szCs w:val="28"/>
        </w:rPr>
        <w:t xml:space="preserve">:  </w:t>
      </w:r>
      <w:r w:rsidRPr="008D3D6C">
        <w:rPr>
          <w:rFonts w:ascii="Calibri" w:hAnsi="Calibri" w:cs="Calibri"/>
          <w:i/>
          <w:sz w:val="22"/>
          <w:szCs w:val="24"/>
        </w:rPr>
        <w:t xml:space="preserve">The Cosmetology program is a comprehensive, competency-based, three- year program designed to develop skills used by cosmetologists.  Students who wish to enter the program must do so by the start of their sophomore year. </w:t>
      </w:r>
    </w:p>
    <w:p w14:paraId="03CC701A" w14:textId="37C5D2ED" w:rsidR="00CC7C97" w:rsidRDefault="00911D68" w:rsidP="009C2DC5">
      <w:pPr>
        <w:widowControl/>
        <w:rPr>
          <w:rFonts w:ascii="Calibri" w:hAnsi="Calibri" w:cs="Calibri"/>
          <w:b/>
          <w:bCs/>
          <w:i/>
          <w:sz w:val="24"/>
          <w:szCs w:val="24"/>
        </w:rPr>
      </w:pPr>
      <w:r>
        <w:rPr>
          <w:rFonts w:ascii="Calibri" w:hAnsi="Calibri" w:cs="Calibri"/>
          <w:b/>
          <w:bCs/>
          <w:i/>
          <w:sz w:val="24"/>
          <w:szCs w:val="24"/>
        </w:rPr>
        <w:object w:dxaOrig="10251" w:dyaOrig="4691" w14:anchorId="52A471F0">
          <v:shape id="_x0000_i1077" type="#_x0000_t75" style="width:444.4pt;height:203.6pt" o:ole="">
            <v:imagedata r:id="rId223" o:title=""/>
          </v:shape>
          <o:OLEObject Type="Embed" ProgID="Excel.Sheet.12" ShapeID="_x0000_i1077" DrawAspect="Content" ObjectID="_1594726228" r:id="rId224"/>
        </w:object>
      </w:r>
    </w:p>
    <w:p w14:paraId="54F538BC" w14:textId="77777777" w:rsidR="00864124" w:rsidRDefault="00864124" w:rsidP="00233E27">
      <w:pPr>
        <w:widowControl/>
        <w:jc w:val="both"/>
        <w:rPr>
          <w:rFonts w:ascii="Calibri" w:hAnsi="Calibri" w:cs="Calibri"/>
          <w:b/>
          <w:bCs/>
          <w:i/>
          <w:sz w:val="24"/>
          <w:szCs w:val="24"/>
        </w:rPr>
        <w:sectPr w:rsidR="00864124" w:rsidSect="00E04138">
          <w:pgSz w:w="12240" w:h="15840"/>
          <w:pgMar w:top="1296" w:right="1440" w:bottom="1296" w:left="1440" w:header="720" w:footer="0" w:gutter="0"/>
          <w:cols w:space="720"/>
          <w:noEndnote/>
          <w:docGrid w:linePitch="245"/>
        </w:sectPr>
      </w:pPr>
    </w:p>
    <w:p w14:paraId="5E8E7357" w14:textId="77777777" w:rsidR="0011459C" w:rsidRPr="00E4102C" w:rsidRDefault="0011459C" w:rsidP="00233E27">
      <w:pPr>
        <w:widowControl/>
        <w:jc w:val="both"/>
        <w:rPr>
          <w:rFonts w:ascii="Calibri" w:hAnsi="Calibri" w:cs="Calibri"/>
          <w:b/>
          <w:bCs/>
          <w:i/>
          <w:sz w:val="24"/>
          <w:szCs w:val="24"/>
        </w:rPr>
      </w:pPr>
    </w:p>
    <w:p w14:paraId="19EBB1CA" w14:textId="39AC6E9D" w:rsidR="00CC7C97" w:rsidRPr="008D3D6C" w:rsidRDefault="00CC7C97" w:rsidP="00233E27">
      <w:pPr>
        <w:widowControl/>
        <w:jc w:val="both"/>
        <w:rPr>
          <w:rFonts w:ascii="Calibri" w:hAnsi="Calibri" w:cs="Calibri"/>
          <w:b/>
          <w:bCs/>
          <w:i/>
          <w:sz w:val="22"/>
          <w:szCs w:val="24"/>
        </w:rPr>
      </w:pPr>
      <w:r w:rsidRPr="008D3D6C">
        <w:rPr>
          <w:rFonts w:ascii="Calibri" w:hAnsi="Calibri" w:cs="Calibri"/>
          <w:b/>
          <w:i/>
          <w:sz w:val="24"/>
          <w:szCs w:val="28"/>
        </w:rPr>
        <w:t>Culinary and Hospitality Programs:</w:t>
      </w:r>
      <w:r w:rsidRPr="008D3D6C">
        <w:rPr>
          <w:rFonts w:ascii="Calibri" w:hAnsi="Calibri" w:cs="Calibri"/>
          <w:i/>
          <w:sz w:val="22"/>
          <w:szCs w:val="24"/>
        </w:rPr>
        <w:t xml:space="preserve">  The Culinary Arts program is a competency-based Chapter 74-approved program that prepares students for careers in hotels, restaurants, resorts, institutions, and corporations.</w:t>
      </w:r>
    </w:p>
    <w:p w14:paraId="02105C6B" w14:textId="03C51D75" w:rsidR="0011459C" w:rsidRDefault="00186AC5" w:rsidP="009C2DC5">
      <w:pPr>
        <w:widowControl/>
        <w:rPr>
          <w:rFonts w:ascii="Century Gothic" w:hAnsi="Century Gothic"/>
          <w:b/>
          <w:bCs/>
          <w:sz w:val="24"/>
          <w:szCs w:val="24"/>
        </w:rPr>
      </w:pPr>
      <w:r>
        <w:rPr>
          <w:rFonts w:ascii="Calibri" w:hAnsi="Calibri" w:cs="Calibri"/>
          <w:i/>
          <w:sz w:val="22"/>
          <w:szCs w:val="24"/>
        </w:rPr>
        <w:object w:dxaOrig="10251" w:dyaOrig="4401" w14:anchorId="271C4D10">
          <v:shape id="_x0000_i1078" type="#_x0000_t75" style="width:470.5pt;height:202.25pt" o:ole="">
            <v:imagedata r:id="rId225" o:title=""/>
          </v:shape>
          <o:OLEObject Type="Embed" ProgID="Excel.Sheet.12" ShapeID="_x0000_i1078" DrawAspect="Content" ObjectID="_1594726229" r:id="rId226"/>
        </w:object>
      </w:r>
    </w:p>
    <w:p w14:paraId="48B613AB" w14:textId="77777777" w:rsidR="005C662E" w:rsidRDefault="005C662E" w:rsidP="00233E27">
      <w:pPr>
        <w:widowControl/>
        <w:jc w:val="both"/>
        <w:rPr>
          <w:rFonts w:ascii="Calibri" w:hAnsi="Calibri" w:cs="Calibri"/>
          <w:b/>
          <w:i/>
          <w:sz w:val="28"/>
          <w:szCs w:val="28"/>
        </w:rPr>
      </w:pPr>
    </w:p>
    <w:p w14:paraId="0C1D53B4" w14:textId="77777777" w:rsidR="00CC7C97" w:rsidRPr="008D3D6C" w:rsidRDefault="00CC7C97" w:rsidP="00233E27">
      <w:pPr>
        <w:widowControl/>
        <w:jc w:val="both"/>
        <w:rPr>
          <w:rFonts w:ascii="Calibri" w:hAnsi="Calibri" w:cs="Calibri"/>
          <w:b/>
          <w:bCs/>
          <w:i/>
          <w:sz w:val="22"/>
          <w:szCs w:val="24"/>
        </w:rPr>
      </w:pPr>
      <w:r w:rsidRPr="008D3D6C">
        <w:rPr>
          <w:rFonts w:ascii="Calibri" w:hAnsi="Calibri" w:cs="Calibri"/>
          <w:b/>
          <w:i/>
          <w:sz w:val="24"/>
          <w:szCs w:val="28"/>
        </w:rPr>
        <w:t>Design and Visual Communications Program:</w:t>
      </w:r>
      <w:r w:rsidRPr="008D3D6C">
        <w:rPr>
          <w:rFonts w:ascii="Calibri" w:hAnsi="Calibri" w:cs="Calibri"/>
          <w:i/>
          <w:sz w:val="24"/>
          <w:szCs w:val="28"/>
        </w:rPr>
        <w:t xml:space="preserve"> </w:t>
      </w:r>
      <w:r w:rsidRPr="008D3D6C">
        <w:rPr>
          <w:rFonts w:ascii="Calibri" w:hAnsi="Calibri" w:cs="Calibri"/>
          <w:i/>
          <w:sz w:val="22"/>
          <w:szCs w:val="24"/>
        </w:rPr>
        <w:t>The Design and Visual Communications program is a competency-based program that prepares students for the visual design field using state-of-the-art digital imaging, illustration, and page layout software.</w:t>
      </w:r>
    </w:p>
    <w:p w14:paraId="5C20DCEE" w14:textId="1572A708" w:rsidR="00CC7C97" w:rsidRDefault="00186AC5" w:rsidP="009C2DC5">
      <w:pPr>
        <w:widowControl/>
        <w:jc w:val="both"/>
        <w:rPr>
          <w:rFonts w:ascii="Century Gothic" w:hAnsi="Century Gothic"/>
          <w:b/>
          <w:bCs/>
          <w:sz w:val="24"/>
          <w:szCs w:val="24"/>
        </w:rPr>
      </w:pPr>
      <w:r>
        <w:rPr>
          <w:rFonts w:ascii="Century Gothic" w:hAnsi="Century Gothic"/>
          <w:b/>
          <w:bCs/>
          <w:sz w:val="24"/>
          <w:szCs w:val="24"/>
        </w:rPr>
        <w:object w:dxaOrig="10251" w:dyaOrig="4691" w14:anchorId="39571E36">
          <v:shape id="_x0000_i1079" type="#_x0000_t75" style="width:454.65pt;height:208.3pt" o:ole="">
            <v:imagedata r:id="rId227" o:title=""/>
          </v:shape>
          <o:OLEObject Type="Embed" ProgID="Excel.Sheet.12" ShapeID="_x0000_i1079" DrawAspect="Content" ObjectID="_1594726230" r:id="rId228"/>
        </w:object>
      </w:r>
    </w:p>
    <w:p w14:paraId="73C88DAB" w14:textId="77777777" w:rsidR="00CC7C97" w:rsidRDefault="00CC7C97" w:rsidP="00233E27">
      <w:pPr>
        <w:widowControl/>
        <w:ind w:firstLine="270"/>
        <w:jc w:val="both"/>
        <w:rPr>
          <w:rFonts w:ascii="Century Gothic" w:hAnsi="Century Gothic"/>
          <w:b/>
          <w:bCs/>
          <w:sz w:val="24"/>
          <w:szCs w:val="24"/>
        </w:rPr>
      </w:pPr>
    </w:p>
    <w:p w14:paraId="6FEFD8F2" w14:textId="77777777" w:rsidR="00864124" w:rsidRDefault="00864124" w:rsidP="00233E27">
      <w:pPr>
        <w:widowControl/>
        <w:ind w:firstLine="270"/>
        <w:jc w:val="both"/>
        <w:rPr>
          <w:rFonts w:ascii="Century Gothic" w:hAnsi="Century Gothic"/>
          <w:b/>
          <w:bCs/>
          <w:sz w:val="24"/>
          <w:szCs w:val="24"/>
        </w:rPr>
        <w:sectPr w:rsidR="00864124" w:rsidSect="00E04138">
          <w:pgSz w:w="12240" w:h="15840"/>
          <w:pgMar w:top="1296" w:right="1440" w:bottom="1296" w:left="1440" w:header="720" w:footer="0" w:gutter="0"/>
          <w:cols w:space="720"/>
          <w:noEndnote/>
          <w:docGrid w:linePitch="245"/>
        </w:sectPr>
      </w:pPr>
    </w:p>
    <w:p w14:paraId="5F62B79E" w14:textId="77777777" w:rsidR="0011459C" w:rsidRDefault="0011459C" w:rsidP="00233E27">
      <w:pPr>
        <w:widowControl/>
        <w:ind w:firstLine="270"/>
        <w:jc w:val="both"/>
        <w:rPr>
          <w:rFonts w:ascii="Century Gothic" w:hAnsi="Century Gothic"/>
          <w:b/>
          <w:bCs/>
          <w:sz w:val="24"/>
          <w:szCs w:val="24"/>
        </w:rPr>
      </w:pPr>
    </w:p>
    <w:p w14:paraId="692B2467" w14:textId="520C00A9" w:rsidR="00CC7C97" w:rsidRPr="008D3D6C" w:rsidRDefault="00CC7C97" w:rsidP="00233E27">
      <w:pPr>
        <w:widowControl/>
        <w:jc w:val="both"/>
        <w:rPr>
          <w:rFonts w:ascii="Calibri" w:hAnsi="Calibri" w:cs="Calibri"/>
          <w:i/>
          <w:sz w:val="22"/>
          <w:szCs w:val="24"/>
        </w:rPr>
      </w:pPr>
      <w:r w:rsidRPr="008D3D6C">
        <w:rPr>
          <w:rFonts w:ascii="Calibri" w:hAnsi="Calibri" w:cs="Calibri"/>
          <w:b/>
          <w:i/>
          <w:sz w:val="24"/>
          <w:szCs w:val="28"/>
        </w:rPr>
        <w:t>Early Education and Care Program:</w:t>
      </w:r>
      <w:r w:rsidRPr="008D3D6C">
        <w:rPr>
          <w:rFonts w:ascii="Calibri" w:hAnsi="Calibri" w:cs="Calibri"/>
          <w:i/>
          <w:sz w:val="24"/>
          <w:szCs w:val="28"/>
        </w:rPr>
        <w:t xml:space="preserve"> </w:t>
      </w:r>
      <w:r w:rsidRPr="008D3D6C">
        <w:rPr>
          <w:rFonts w:ascii="Calibri" w:hAnsi="Calibri" w:cs="Calibri"/>
          <w:i/>
          <w:sz w:val="22"/>
          <w:szCs w:val="24"/>
        </w:rPr>
        <w:t>The Early Education and Care program is a comprehensive three-year program in which students will experience a combination of classroom instruction and hands-on experience</w:t>
      </w:r>
      <w:r w:rsidR="00186AC5">
        <w:rPr>
          <w:rFonts w:ascii="Calibri" w:hAnsi="Calibri" w:cs="Calibri"/>
          <w:i/>
          <w:sz w:val="22"/>
          <w:szCs w:val="24"/>
        </w:rPr>
        <w:t>.</w:t>
      </w:r>
    </w:p>
    <w:p w14:paraId="372074DC" w14:textId="54C939A5" w:rsidR="00EF60FF" w:rsidRDefault="00186AC5" w:rsidP="009C2DC5">
      <w:pPr>
        <w:widowControl/>
        <w:rPr>
          <w:rFonts w:ascii="Calibri" w:hAnsi="Calibri" w:cs="Calibri"/>
          <w:b/>
          <w:bCs/>
          <w:i/>
          <w:sz w:val="28"/>
          <w:szCs w:val="28"/>
        </w:rPr>
      </w:pPr>
      <w:r>
        <w:rPr>
          <w:rFonts w:ascii="Calibri" w:hAnsi="Calibri" w:cs="Calibri"/>
          <w:i/>
          <w:sz w:val="24"/>
          <w:szCs w:val="24"/>
        </w:rPr>
        <w:object w:dxaOrig="10251" w:dyaOrig="6434" w14:anchorId="7FA76DBA">
          <v:shape id="_x0000_i1080" type="#_x0000_t75" style="width:455.15pt;height:285.65pt" o:ole="">
            <v:imagedata r:id="rId229" o:title=""/>
          </v:shape>
          <o:OLEObject Type="Embed" ProgID="Excel.Sheet.12" ShapeID="_x0000_i1080" DrawAspect="Content" ObjectID="_1594726231" r:id="rId230"/>
        </w:object>
      </w:r>
    </w:p>
    <w:p w14:paraId="732FF5E8" w14:textId="209CBA4E" w:rsidR="00CC7C97" w:rsidRPr="008D3D6C" w:rsidRDefault="00186AC5" w:rsidP="00233E27">
      <w:pPr>
        <w:widowControl/>
        <w:jc w:val="both"/>
        <w:rPr>
          <w:rFonts w:ascii="Calibri" w:hAnsi="Calibri" w:cs="Calibri"/>
          <w:bCs/>
          <w:i/>
          <w:sz w:val="22"/>
          <w:szCs w:val="24"/>
        </w:rPr>
      </w:pPr>
      <w:r>
        <w:rPr>
          <w:rFonts w:ascii="Calibri" w:hAnsi="Calibri" w:cs="Calibri"/>
          <w:b/>
          <w:bCs/>
          <w:i/>
          <w:sz w:val="24"/>
          <w:szCs w:val="28"/>
        </w:rPr>
        <w:t>Building and Property</w:t>
      </w:r>
      <w:r w:rsidR="00CC7C97" w:rsidRPr="008D3D6C">
        <w:rPr>
          <w:rFonts w:ascii="Calibri" w:hAnsi="Calibri" w:cs="Calibri"/>
          <w:b/>
          <w:bCs/>
          <w:i/>
          <w:sz w:val="24"/>
          <w:szCs w:val="28"/>
        </w:rPr>
        <w:t xml:space="preserve"> Management</w:t>
      </w:r>
      <w:r w:rsidR="00CC7C97" w:rsidRPr="008D3D6C">
        <w:rPr>
          <w:rFonts w:ascii="Calibri" w:hAnsi="Calibri" w:cs="Calibri"/>
          <w:bCs/>
          <w:i/>
          <w:sz w:val="22"/>
          <w:szCs w:val="24"/>
        </w:rPr>
        <w:t xml:space="preserve">:  The </w:t>
      </w:r>
      <w:r>
        <w:rPr>
          <w:rFonts w:ascii="Calibri" w:hAnsi="Calibri" w:cs="Calibri"/>
          <w:bCs/>
          <w:i/>
          <w:sz w:val="22"/>
          <w:szCs w:val="24"/>
        </w:rPr>
        <w:t xml:space="preserve">Building and Property Management </w:t>
      </w:r>
      <w:r w:rsidR="00CC7C97" w:rsidRPr="008D3D6C">
        <w:rPr>
          <w:rFonts w:ascii="Calibri" w:hAnsi="Calibri" w:cs="Calibri"/>
          <w:bCs/>
          <w:i/>
          <w:sz w:val="22"/>
          <w:szCs w:val="24"/>
        </w:rPr>
        <w:t>program is a competency-based program designed to introduce students to the many facets of facilities maintenance:  interior, exterior, and seasonal grounds and lawn care.</w:t>
      </w:r>
    </w:p>
    <w:p w14:paraId="11F9CB42" w14:textId="3769529C" w:rsidR="00EF60FF" w:rsidRDefault="00186AC5" w:rsidP="009C2DC5">
      <w:pPr>
        <w:widowControl/>
        <w:jc w:val="both"/>
        <w:rPr>
          <w:rFonts w:ascii="Century Gothic" w:hAnsi="Century Gothic"/>
          <w:b/>
          <w:bCs/>
          <w:sz w:val="24"/>
          <w:szCs w:val="24"/>
        </w:rPr>
      </w:pPr>
      <w:r>
        <w:rPr>
          <w:rFonts w:ascii="Century Gothic" w:hAnsi="Century Gothic"/>
          <w:b/>
          <w:bCs/>
          <w:sz w:val="24"/>
          <w:szCs w:val="24"/>
        </w:rPr>
        <w:object w:dxaOrig="10251" w:dyaOrig="4401" w14:anchorId="7BEB97DC">
          <v:shape id="_x0000_i1081" type="#_x0000_t75" style="width:449pt;height:192.75pt" o:ole="">
            <v:imagedata r:id="rId231" o:title=""/>
          </v:shape>
          <o:OLEObject Type="Embed" ProgID="Excel.Sheet.12" ShapeID="_x0000_i1081" DrawAspect="Content" ObjectID="_1594726232" r:id="rId232"/>
        </w:object>
      </w:r>
    </w:p>
    <w:p w14:paraId="36F74DC3" w14:textId="77777777" w:rsidR="00864124" w:rsidRDefault="00864124" w:rsidP="00233E27">
      <w:pPr>
        <w:widowControl/>
        <w:ind w:firstLine="270"/>
        <w:jc w:val="both"/>
        <w:rPr>
          <w:rFonts w:ascii="Century Gothic" w:hAnsi="Century Gothic"/>
          <w:b/>
          <w:bCs/>
          <w:sz w:val="24"/>
          <w:szCs w:val="24"/>
        </w:rPr>
        <w:sectPr w:rsidR="00864124" w:rsidSect="00E04138">
          <w:pgSz w:w="12240" w:h="15840"/>
          <w:pgMar w:top="1296" w:right="1440" w:bottom="1296" w:left="1440" w:header="720" w:footer="0" w:gutter="0"/>
          <w:cols w:space="720"/>
          <w:noEndnote/>
          <w:docGrid w:linePitch="245"/>
        </w:sectPr>
      </w:pPr>
    </w:p>
    <w:p w14:paraId="486F00D0" w14:textId="77777777" w:rsidR="005C662E" w:rsidRDefault="005C662E" w:rsidP="00233E27">
      <w:pPr>
        <w:widowControl/>
        <w:ind w:firstLine="270"/>
        <w:jc w:val="both"/>
        <w:rPr>
          <w:rFonts w:ascii="Century Gothic" w:hAnsi="Century Gothic"/>
          <w:b/>
          <w:bCs/>
          <w:sz w:val="24"/>
          <w:szCs w:val="24"/>
        </w:rPr>
      </w:pPr>
    </w:p>
    <w:p w14:paraId="657F16A2" w14:textId="77777777" w:rsidR="00CC7C97" w:rsidRPr="008D3D6C" w:rsidRDefault="00CC7C97" w:rsidP="00233E27">
      <w:pPr>
        <w:widowControl/>
        <w:jc w:val="both"/>
        <w:rPr>
          <w:rFonts w:ascii="Calibri" w:hAnsi="Calibri" w:cs="Calibri"/>
          <w:i/>
          <w:sz w:val="22"/>
          <w:szCs w:val="24"/>
        </w:rPr>
      </w:pPr>
      <w:r w:rsidRPr="008D3D6C">
        <w:rPr>
          <w:rFonts w:ascii="Calibri" w:hAnsi="Calibri" w:cs="Calibri"/>
          <w:b/>
          <w:i/>
          <w:sz w:val="24"/>
          <w:szCs w:val="28"/>
        </w:rPr>
        <w:t>Fashion Technology Program:</w:t>
      </w:r>
      <w:r w:rsidRPr="008D3D6C">
        <w:rPr>
          <w:rFonts w:ascii="Calibri" w:hAnsi="Calibri" w:cs="Calibri"/>
          <w:i/>
          <w:sz w:val="22"/>
          <w:szCs w:val="24"/>
        </w:rPr>
        <w:t xml:space="preserve">  The Fashion Technology program is a competency-based Chapter 74-approved program aligned with the Massachusetts Department of Education Vocational Technical Education Frameworks. </w:t>
      </w:r>
    </w:p>
    <w:p w14:paraId="57943458" w14:textId="2E3B3804" w:rsidR="00CC7C97" w:rsidRDefault="00EC4577" w:rsidP="009C2DC5">
      <w:pPr>
        <w:widowControl/>
        <w:rPr>
          <w:rFonts w:ascii="Century Gothic" w:hAnsi="Century Gothic"/>
          <w:b/>
          <w:bCs/>
          <w:sz w:val="24"/>
          <w:szCs w:val="24"/>
        </w:rPr>
      </w:pPr>
      <w:r>
        <w:rPr>
          <w:rFonts w:ascii="Century Gothic" w:hAnsi="Century Gothic"/>
          <w:b/>
          <w:bCs/>
          <w:sz w:val="24"/>
          <w:szCs w:val="24"/>
        </w:rPr>
        <w:object w:dxaOrig="10251" w:dyaOrig="4691" w14:anchorId="2C790A6F">
          <v:shape id="_x0000_i1082" type="#_x0000_t75" style="width:456.7pt;height:208.75pt" o:ole="">
            <v:imagedata r:id="rId233" o:title=""/>
          </v:shape>
          <o:OLEObject Type="Embed" ProgID="Excel.Sheet.12" ShapeID="_x0000_i1082" DrawAspect="Content" ObjectID="_1594726233" r:id="rId234"/>
        </w:object>
      </w:r>
    </w:p>
    <w:p w14:paraId="6BA8F898" w14:textId="77777777" w:rsidR="00EF60FF" w:rsidRDefault="00EF60FF" w:rsidP="00233E27">
      <w:pPr>
        <w:widowControl/>
        <w:jc w:val="both"/>
        <w:rPr>
          <w:rFonts w:ascii="Calibri" w:hAnsi="Calibri" w:cs="Calibri"/>
          <w:b/>
          <w:i/>
          <w:sz w:val="28"/>
          <w:szCs w:val="28"/>
        </w:rPr>
      </w:pPr>
    </w:p>
    <w:p w14:paraId="4C55DD3F" w14:textId="77777777" w:rsidR="00CC7C97" w:rsidRPr="008D3D6C" w:rsidRDefault="00CC7C97" w:rsidP="00233E27">
      <w:pPr>
        <w:widowControl/>
        <w:jc w:val="both"/>
        <w:rPr>
          <w:rFonts w:ascii="Calibri" w:hAnsi="Calibri" w:cs="Calibri"/>
          <w:i/>
          <w:sz w:val="22"/>
          <w:szCs w:val="24"/>
        </w:rPr>
      </w:pPr>
      <w:r w:rsidRPr="008D3D6C">
        <w:rPr>
          <w:rFonts w:ascii="Calibri" w:hAnsi="Calibri" w:cs="Calibri"/>
          <w:b/>
          <w:i/>
          <w:sz w:val="24"/>
          <w:szCs w:val="28"/>
        </w:rPr>
        <w:t>Health Assisting/Administration:</w:t>
      </w:r>
      <w:r w:rsidRPr="008D3D6C">
        <w:rPr>
          <w:rFonts w:ascii="Calibri" w:hAnsi="Calibri" w:cs="Calibri"/>
          <w:i/>
          <w:sz w:val="22"/>
          <w:szCs w:val="24"/>
        </w:rPr>
        <w:t xml:space="preserve">  The Health Assisting/Administration program is a comprehensive competency-based program aligned with the Massachusetts Department of Education Vocational Technical Education Frameworks –Health Services Cluster –Health Assisting.</w:t>
      </w:r>
    </w:p>
    <w:p w14:paraId="1515A7CF" w14:textId="07E411F7" w:rsidR="008704F5" w:rsidRDefault="00EC4577" w:rsidP="009C2DC5">
      <w:pPr>
        <w:widowControl/>
        <w:rPr>
          <w:rFonts w:ascii="Calibri" w:hAnsi="Calibri" w:cs="Calibri"/>
          <w:i/>
          <w:sz w:val="24"/>
          <w:szCs w:val="24"/>
        </w:rPr>
      </w:pPr>
      <w:r>
        <w:rPr>
          <w:rFonts w:ascii="Calibri" w:hAnsi="Calibri" w:cs="Calibri"/>
          <w:i/>
          <w:sz w:val="24"/>
          <w:szCs w:val="24"/>
        </w:rPr>
        <w:object w:dxaOrig="10251" w:dyaOrig="4691" w14:anchorId="644451BE">
          <v:shape id="_x0000_i1083" type="#_x0000_t75" style="width:462.85pt;height:211.8pt" o:ole="">
            <v:imagedata r:id="rId235" o:title=""/>
          </v:shape>
          <o:OLEObject Type="Embed" ProgID="Excel.Sheet.12" ShapeID="_x0000_i1083" DrawAspect="Content" ObjectID="_1594726234" r:id="rId236"/>
        </w:object>
      </w:r>
    </w:p>
    <w:p w14:paraId="7AD37594" w14:textId="77777777" w:rsidR="00EF60FF" w:rsidRDefault="00EF60FF" w:rsidP="00233E27">
      <w:pPr>
        <w:widowControl/>
        <w:jc w:val="both"/>
        <w:rPr>
          <w:rFonts w:ascii="Calibri" w:hAnsi="Calibri" w:cs="Calibri"/>
          <w:b/>
          <w:i/>
          <w:sz w:val="28"/>
          <w:szCs w:val="28"/>
        </w:rPr>
      </w:pPr>
    </w:p>
    <w:p w14:paraId="1D52B69D" w14:textId="77777777" w:rsidR="00EF60FF" w:rsidRDefault="00EF60FF" w:rsidP="00233E27">
      <w:pPr>
        <w:widowControl/>
        <w:jc w:val="both"/>
        <w:rPr>
          <w:rFonts w:ascii="Calibri" w:hAnsi="Calibri" w:cs="Calibri"/>
          <w:b/>
          <w:i/>
          <w:sz w:val="28"/>
          <w:szCs w:val="28"/>
        </w:rPr>
      </w:pPr>
    </w:p>
    <w:p w14:paraId="093464A7" w14:textId="77777777" w:rsidR="005C662E" w:rsidRDefault="005C662E" w:rsidP="00233E27">
      <w:pPr>
        <w:widowControl/>
        <w:jc w:val="both"/>
        <w:rPr>
          <w:rFonts w:ascii="Calibri" w:hAnsi="Calibri" w:cs="Calibri"/>
          <w:b/>
          <w:i/>
          <w:sz w:val="28"/>
          <w:szCs w:val="28"/>
        </w:rPr>
      </w:pPr>
    </w:p>
    <w:p w14:paraId="3A061650" w14:textId="77777777" w:rsidR="003E4C81" w:rsidRDefault="003E4C81" w:rsidP="00233E27">
      <w:pPr>
        <w:widowControl/>
        <w:jc w:val="both"/>
        <w:rPr>
          <w:rFonts w:ascii="Calibri" w:hAnsi="Calibri" w:cs="Calibri"/>
          <w:b/>
          <w:i/>
          <w:sz w:val="24"/>
          <w:szCs w:val="28"/>
        </w:rPr>
      </w:pPr>
    </w:p>
    <w:p w14:paraId="1692C505" w14:textId="77777777" w:rsidR="00CC7C97" w:rsidRPr="008D3D6C" w:rsidRDefault="00CC7C97" w:rsidP="00233E27">
      <w:pPr>
        <w:widowControl/>
        <w:jc w:val="both"/>
        <w:rPr>
          <w:rFonts w:ascii="Calibri" w:hAnsi="Calibri" w:cs="Calibri"/>
          <w:i/>
          <w:sz w:val="22"/>
          <w:szCs w:val="24"/>
        </w:rPr>
      </w:pPr>
      <w:r w:rsidRPr="008D3D6C">
        <w:rPr>
          <w:rFonts w:ascii="Calibri" w:hAnsi="Calibri" w:cs="Calibri"/>
          <w:b/>
          <w:i/>
          <w:sz w:val="24"/>
          <w:szCs w:val="28"/>
        </w:rPr>
        <w:t>Graphic Communications:</w:t>
      </w:r>
      <w:r w:rsidRPr="008D3D6C">
        <w:rPr>
          <w:rFonts w:ascii="Calibri" w:hAnsi="Calibri" w:cs="Calibri"/>
          <w:b/>
          <w:i/>
          <w:sz w:val="22"/>
          <w:szCs w:val="24"/>
        </w:rPr>
        <w:t xml:space="preserve">  </w:t>
      </w:r>
      <w:r w:rsidRPr="008D3D6C">
        <w:rPr>
          <w:rFonts w:ascii="Calibri" w:hAnsi="Calibri" w:cs="Calibri"/>
          <w:i/>
          <w:sz w:val="22"/>
          <w:szCs w:val="24"/>
        </w:rPr>
        <w:t>The Graphic communications program is a competency-based Chapter 74-approved program aligned with the Massachusetts Department of Education Vocational Technical Education Frameworks – Arts and Communication Services Cluster.</w:t>
      </w:r>
    </w:p>
    <w:p w14:paraId="179D0F02" w14:textId="70AEC526" w:rsidR="00EF60FF" w:rsidRDefault="00EC4577" w:rsidP="00233E27">
      <w:pPr>
        <w:widowControl/>
        <w:jc w:val="both"/>
        <w:rPr>
          <w:rFonts w:ascii="Calibri" w:hAnsi="Calibri" w:cs="Calibri"/>
          <w:b/>
          <w:i/>
          <w:sz w:val="28"/>
          <w:szCs w:val="28"/>
        </w:rPr>
      </w:pPr>
      <w:r>
        <w:rPr>
          <w:rFonts w:ascii="Calibri" w:hAnsi="Calibri" w:cs="Calibri"/>
          <w:b/>
          <w:i/>
          <w:sz w:val="28"/>
          <w:szCs w:val="28"/>
        </w:rPr>
        <w:object w:dxaOrig="10251" w:dyaOrig="4691" w14:anchorId="08ED4EEF">
          <v:shape id="_x0000_i1084" type="#_x0000_t75" style="width:442.85pt;height:202.65pt" o:ole="">
            <v:imagedata r:id="rId237" o:title=""/>
          </v:shape>
          <o:OLEObject Type="Embed" ProgID="Excel.Sheet.12" ShapeID="_x0000_i1084" DrawAspect="Content" ObjectID="_1594726235" r:id="rId238"/>
        </w:object>
      </w:r>
    </w:p>
    <w:p w14:paraId="7F55906C" w14:textId="77777777" w:rsidR="00EF60FF" w:rsidRDefault="00EF60FF" w:rsidP="00233E27">
      <w:pPr>
        <w:widowControl/>
        <w:jc w:val="both"/>
        <w:rPr>
          <w:rFonts w:ascii="Calibri" w:hAnsi="Calibri" w:cs="Calibri"/>
          <w:b/>
          <w:i/>
          <w:sz w:val="28"/>
          <w:szCs w:val="28"/>
        </w:rPr>
      </w:pPr>
    </w:p>
    <w:p w14:paraId="10927121" w14:textId="77777777" w:rsidR="00CC7C97" w:rsidRPr="008D3D6C" w:rsidRDefault="00CC7C97" w:rsidP="00233E27">
      <w:pPr>
        <w:widowControl/>
        <w:jc w:val="both"/>
        <w:rPr>
          <w:rFonts w:ascii="Calibri" w:hAnsi="Calibri" w:cs="Calibri"/>
          <w:i/>
          <w:sz w:val="22"/>
          <w:szCs w:val="24"/>
        </w:rPr>
      </w:pPr>
      <w:r w:rsidRPr="008D3D6C">
        <w:rPr>
          <w:rFonts w:ascii="Calibri" w:hAnsi="Calibri" w:cs="Calibri"/>
          <w:b/>
          <w:i/>
          <w:sz w:val="24"/>
          <w:szCs w:val="28"/>
        </w:rPr>
        <w:t>ISSN Program</w:t>
      </w:r>
      <w:r w:rsidRPr="008D3D6C">
        <w:rPr>
          <w:rFonts w:ascii="Calibri" w:hAnsi="Calibri" w:cs="Calibri"/>
          <w:i/>
          <w:sz w:val="24"/>
          <w:szCs w:val="28"/>
        </w:rPr>
        <w:t>:</w:t>
      </w:r>
      <w:r w:rsidRPr="008D3D6C">
        <w:rPr>
          <w:rFonts w:ascii="Calibri" w:hAnsi="Calibri" w:cs="Calibri"/>
          <w:i/>
          <w:sz w:val="22"/>
          <w:szCs w:val="24"/>
        </w:rPr>
        <w:t xml:space="preserve">  The Information Support Services and Networking program is a competency-based program designed to provide students with entry-level skills in personal computer maintenance and repair, data communications, and networking.</w:t>
      </w:r>
    </w:p>
    <w:p w14:paraId="5D0AB60F" w14:textId="6F66403A" w:rsidR="00AD7A81" w:rsidRDefault="00BA1EF2" w:rsidP="009C2DC5">
      <w:pPr>
        <w:widowControl/>
        <w:rPr>
          <w:rFonts w:ascii="Calibri" w:hAnsi="Calibri" w:cs="Calibri"/>
          <w:i/>
          <w:sz w:val="24"/>
          <w:szCs w:val="24"/>
        </w:rPr>
      </w:pPr>
      <w:r>
        <w:rPr>
          <w:rFonts w:ascii="Calibri" w:hAnsi="Calibri" w:cs="Calibri"/>
          <w:i/>
          <w:sz w:val="24"/>
          <w:szCs w:val="24"/>
        </w:rPr>
        <w:object w:dxaOrig="10251" w:dyaOrig="3530" w14:anchorId="72AB90AA">
          <v:shape id="_x0000_i1085" type="#_x0000_t75" style="width:431.05pt;height:148.25pt" o:ole="">
            <v:imagedata r:id="rId239" o:title=""/>
          </v:shape>
          <o:OLEObject Type="Embed" ProgID="Excel.Sheet.12" ShapeID="_x0000_i1085" DrawAspect="Content" ObjectID="_1594726236" r:id="rId240"/>
        </w:object>
      </w:r>
    </w:p>
    <w:p w14:paraId="7EF74AB1" w14:textId="51CFC09B" w:rsidR="00864124" w:rsidRDefault="00864124" w:rsidP="00233E27">
      <w:pPr>
        <w:widowControl/>
        <w:jc w:val="both"/>
        <w:rPr>
          <w:rFonts w:ascii="Calibri" w:hAnsi="Calibri" w:cs="Calibri"/>
          <w:bCs/>
          <w:i/>
          <w:sz w:val="24"/>
          <w:szCs w:val="24"/>
        </w:rPr>
      </w:pPr>
    </w:p>
    <w:p w14:paraId="2A1CDD5E" w14:textId="77777777" w:rsidR="00101E60" w:rsidRDefault="00101E60" w:rsidP="00233E27">
      <w:pPr>
        <w:widowControl/>
        <w:jc w:val="both"/>
        <w:rPr>
          <w:rFonts w:ascii="Calibri" w:hAnsi="Calibri" w:cs="Calibri"/>
          <w:bCs/>
          <w:i/>
          <w:sz w:val="24"/>
          <w:szCs w:val="24"/>
        </w:rPr>
        <w:sectPr w:rsidR="00101E60" w:rsidSect="00E04138">
          <w:pgSz w:w="12240" w:h="15840"/>
          <w:pgMar w:top="907" w:right="1440" w:bottom="1296" w:left="1440" w:header="446" w:footer="0" w:gutter="0"/>
          <w:cols w:space="720"/>
          <w:noEndnote/>
          <w:docGrid w:linePitch="245"/>
        </w:sectPr>
      </w:pPr>
    </w:p>
    <w:p w14:paraId="6FF9620F" w14:textId="77777777" w:rsidR="00525B14" w:rsidRDefault="00525B14" w:rsidP="00233E27">
      <w:pPr>
        <w:widowControl/>
        <w:jc w:val="both"/>
        <w:rPr>
          <w:rFonts w:ascii="Calibri" w:hAnsi="Calibri" w:cs="Calibri"/>
          <w:b/>
          <w:i/>
          <w:sz w:val="28"/>
          <w:szCs w:val="28"/>
        </w:rPr>
      </w:pPr>
    </w:p>
    <w:p w14:paraId="4D33B9BB" w14:textId="77777777" w:rsidR="002D73F1" w:rsidRDefault="002D73F1" w:rsidP="00233E27">
      <w:pPr>
        <w:widowControl/>
        <w:jc w:val="both"/>
        <w:rPr>
          <w:rFonts w:ascii="Calibri" w:hAnsi="Calibri" w:cs="Calibri"/>
          <w:b/>
          <w:i/>
          <w:sz w:val="28"/>
          <w:szCs w:val="28"/>
        </w:rPr>
      </w:pPr>
    </w:p>
    <w:p w14:paraId="54692482" w14:textId="77777777" w:rsidR="00CC7C97" w:rsidRPr="004D677E" w:rsidRDefault="00CC7C97" w:rsidP="00233E27">
      <w:pPr>
        <w:widowControl/>
        <w:jc w:val="both"/>
        <w:rPr>
          <w:rFonts w:ascii="Calibri" w:hAnsi="Calibri" w:cs="Calibri"/>
          <w:i/>
          <w:sz w:val="22"/>
          <w:szCs w:val="24"/>
        </w:rPr>
      </w:pPr>
      <w:r w:rsidRPr="004D677E">
        <w:rPr>
          <w:rFonts w:ascii="Calibri" w:hAnsi="Calibri" w:cs="Calibri"/>
          <w:b/>
          <w:i/>
          <w:sz w:val="24"/>
          <w:szCs w:val="28"/>
        </w:rPr>
        <w:t>Landscaping Technology</w:t>
      </w:r>
      <w:r w:rsidRPr="004D677E">
        <w:rPr>
          <w:rFonts w:ascii="Calibri" w:hAnsi="Calibri" w:cs="Calibri"/>
          <w:i/>
          <w:sz w:val="24"/>
          <w:szCs w:val="28"/>
        </w:rPr>
        <w:t>:</w:t>
      </w:r>
      <w:r w:rsidRPr="004D677E">
        <w:rPr>
          <w:rFonts w:ascii="Calibri" w:hAnsi="Calibri" w:cs="Calibri"/>
          <w:i/>
          <w:sz w:val="22"/>
          <w:szCs w:val="24"/>
        </w:rPr>
        <w:t xml:space="preserve">  The Landscaping Technology/Horticulture program is a Chapter 74-approved program aligned with the Massachusetts Department of Education Vocational Technical Education Frameworks – Agriculture and Natural Resources Cluster.</w:t>
      </w:r>
    </w:p>
    <w:p w14:paraId="60AA6671" w14:textId="74A26B06" w:rsidR="002D73F1" w:rsidRDefault="00611D0E" w:rsidP="009C2DC5">
      <w:pPr>
        <w:widowControl/>
        <w:rPr>
          <w:rFonts w:ascii="Calibri" w:hAnsi="Calibri" w:cs="Calibri"/>
          <w:i/>
          <w:sz w:val="24"/>
          <w:szCs w:val="24"/>
        </w:rPr>
      </w:pPr>
      <w:r>
        <w:rPr>
          <w:rFonts w:ascii="Calibri" w:hAnsi="Calibri" w:cs="Calibri"/>
          <w:i/>
          <w:sz w:val="24"/>
          <w:szCs w:val="24"/>
        </w:rPr>
        <w:object w:dxaOrig="10251" w:dyaOrig="4110" w14:anchorId="3B01901D">
          <v:shape id="_x0000_i1086" type="#_x0000_t75" style="width:463.85pt;height:186.2pt" o:ole="">
            <v:imagedata r:id="rId241" o:title=""/>
          </v:shape>
          <o:OLEObject Type="Embed" ProgID="Excel.Sheet.12" ShapeID="_x0000_i1086" DrawAspect="Content" ObjectID="_1594726237" r:id="rId242"/>
        </w:object>
      </w:r>
    </w:p>
    <w:p w14:paraId="0428E761" w14:textId="77777777" w:rsidR="003E4C81" w:rsidRDefault="003E4C81" w:rsidP="00233E27">
      <w:pPr>
        <w:widowControl/>
        <w:jc w:val="both"/>
        <w:rPr>
          <w:rFonts w:ascii="Calibri" w:hAnsi="Calibri" w:cs="Calibri"/>
          <w:b/>
          <w:i/>
          <w:sz w:val="24"/>
          <w:szCs w:val="28"/>
        </w:rPr>
      </w:pPr>
    </w:p>
    <w:p w14:paraId="30411E0D" w14:textId="77777777" w:rsidR="003E4C81" w:rsidRDefault="003E4C81" w:rsidP="00233E27">
      <w:pPr>
        <w:widowControl/>
        <w:jc w:val="both"/>
        <w:rPr>
          <w:rFonts w:ascii="Calibri" w:hAnsi="Calibri" w:cs="Calibri"/>
          <w:b/>
          <w:i/>
          <w:sz w:val="24"/>
          <w:szCs w:val="28"/>
        </w:rPr>
      </w:pPr>
    </w:p>
    <w:p w14:paraId="4D2A99D6" w14:textId="77777777" w:rsidR="008B6D46" w:rsidRPr="004D677E" w:rsidRDefault="008B6D46" w:rsidP="00233E27">
      <w:pPr>
        <w:widowControl/>
        <w:jc w:val="both"/>
        <w:rPr>
          <w:rFonts w:ascii="Calibri" w:hAnsi="Calibri" w:cs="Calibri"/>
          <w:b/>
          <w:i/>
          <w:sz w:val="24"/>
          <w:szCs w:val="28"/>
        </w:rPr>
      </w:pPr>
      <w:r w:rsidRPr="004D677E">
        <w:rPr>
          <w:rFonts w:ascii="Calibri" w:hAnsi="Calibri" w:cs="Calibri"/>
          <w:b/>
          <w:i/>
          <w:sz w:val="24"/>
          <w:szCs w:val="28"/>
        </w:rPr>
        <w:t xml:space="preserve">Machine Technology Program: </w:t>
      </w:r>
      <w:r w:rsidR="002D73F1" w:rsidRPr="004D677E">
        <w:rPr>
          <w:rFonts w:ascii="Calibri" w:hAnsi="Calibri" w:cs="Calibri"/>
          <w:i/>
          <w:sz w:val="22"/>
          <w:szCs w:val="24"/>
        </w:rPr>
        <w:t>The Machine Technology program features a state-of-the-art facility that includes the latest in technology including Computer Numeric Control (</w:t>
      </w:r>
      <w:proofErr w:type="spellStart"/>
      <w:r w:rsidR="002D73F1" w:rsidRPr="004D677E">
        <w:rPr>
          <w:rFonts w:ascii="Calibri" w:hAnsi="Calibri" w:cs="Calibri"/>
          <w:i/>
          <w:sz w:val="22"/>
          <w:szCs w:val="24"/>
        </w:rPr>
        <w:t>CNC</w:t>
      </w:r>
      <w:proofErr w:type="spellEnd"/>
      <w:r w:rsidR="002D73F1" w:rsidRPr="004D677E">
        <w:rPr>
          <w:rFonts w:ascii="Calibri" w:hAnsi="Calibri" w:cs="Calibri"/>
          <w:i/>
          <w:sz w:val="22"/>
          <w:szCs w:val="24"/>
        </w:rPr>
        <w:t>) milling machines and lathes as well as a computer lab for CAD/CAM instruction.  The Machine Technology program offers students the opportunity to experience the latest technology in the machine tool industry.</w:t>
      </w:r>
    </w:p>
    <w:p w14:paraId="765C7AA9" w14:textId="77777777" w:rsidR="008B6D46" w:rsidRPr="000138FB" w:rsidRDefault="008B6D46" w:rsidP="00233E27">
      <w:pPr>
        <w:widowControl/>
        <w:jc w:val="both"/>
        <w:rPr>
          <w:rFonts w:ascii="Calibri" w:hAnsi="Calibri" w:cs="Calibri"/>
          <w:b/>
          <w:i/>
          <w:sz w:val="24"/>
          <w:szCs w:val="24"/>
        </w:rPr>
      </w:pPr>
    </w:p>
    <w:p w14:paraId="54DA9004" w14:textId="59FB729B" w:rsidR="008B6D46" w:rsidRDefault="00611D0E" w:rsidP="009C2DC5">
      <w:pPr>
        <w:widowControl/>
        <w:rPr>
          <w:rFonts w:ascii="Calibri" w:hAnsi="Calibri" w:cs="Calibri"/>
          <w:i/>
          <w:sz w:val="24"/>
          <w:szCs w:val="24"/>
        </w:rPr>
      </w:pPr>
      <w:r>
        <w:rPr>
          <w:rFonts w:ascii="Calibri" w:hAnsi="Calibri" w:cs="Calibri"/>
          <w:i/>
          <w:sz w:val="24"/>
          <w:szCs w:val="24"/>
        </w:rPr>
        <w:object w:dxaOrig="10251" w:dyaOrig="4110" w14:anchorId="70F033C7">
          <v:shape id="_x0000_i1087" type="#_x0000_t75" style="width:463.85pt;height:186.4pt" o:ole="">
            <v:imagedata r:id="rId243" o:title=""/>
          </v:shape>
          <o:OLEObject Type="Embed" ProgID="Excel.Sheet.12" ShapeID="_x0000_i1087" DrawAspect="Content" ObjectID="_1594726238" r:id="rId244"/>
        </w:object>
      </w:r>
    </w:p>
    <w:p w14:paraId="5FD3D593" w14:textId="77777777" w:rsidR="008B6D46" w:rsidRDefault="008B6D46" w:rsidP="00233E27">
      <w:pPr>
        <w:widowControl/>
        <w:tabs>
          <w:tab w:val="left" w:pos="2160"/>
        </w:tabs>
        <w:jc w:val="both"/>
        <w:rPr>
          <w:rFonts w:ascii="Calibri" w:hAnsi="Calibri" w:cs="Calibri"/>
          <w:b/>
          <w:i/>
          <w:sz w:val="28"/>
          <w:szCs w:val="28"/>
        </w:rPr>
        <w:sectPr w:rsidR="008B6D46" w:rsidSect="00E04138">
          <w:pgSz w:w="12240" w:h="15840"/>
          <w:pgMar w:top="907" w:right="1440" w:bottom="1296" w:left="1440" w:header="720" w:footer="0" w:gutter="0"/>
          <w:cols w:space="720"/>
          <w:noEndnote/>
          <w:docGrid w:linePitch="245"/>
        </w:sectPr>
      </w:pPr>
    </w:p>
    <w:p w14:paraId="5CB5465C" w14:textId="77777777" w:rsidR="008B6D46" w:rsidRDefault="008B6D46" w:rsidP="00233E27">
      <w:pPr>
        <w:widowControl/>
        <w:tabs>
          <w:tab w:val="left" w:pos="2160"/>
        </w:tabs>
        <w:jc w:val="both"/>
        <w:rPr>
          <w:rFonts w:ascii="Calibri" w:hAnsi="Calibri" w:cs="Calibri"/>
          <w:b/>
          <w:i/>
          <w:sz w:val="28"/>
          <w:szCs w:val="28"/>
        </w:rPr>
      </w:pPr>
    </w:p>
    <w:p w14:paraId="31592F15" w14:textId="77777777" w:rsidR="008B6D46" w:rsidRDefault="008B6D46" w:rsidP="00233E27">
      <w:pPr>
        <w:widowControl/>
        <w:tabs>
          <w:tab w:val="left" w:pos="2160"/>
        </w:tabs>
        <w:jc w:val="both"/>
        <w:rPr>
          <w:rFonts w:ascii="Calibri" w:hAnsi="Calibri" w:cs="Calibri"/>
          <w:b/>
          <w:i/>
          <w:sz w:val="28"/>
          <w:szCs w:val="28"/>
        </w:rPr>
      </w:pPr>
    </w:p>
    <w:p w14:paraId="4570158A" w14:textId="77777777" w:rsidR="00CC7C97" w:rsidRPr="004D677E" w:rsidRDefault="00CC7C97" w:rsidP="00233E27">
      <w:pPr>
        <w:widowControl/>
        <w:tabs>
          <w:tab w:val="left" w:pos="2160"/>
        </w:tabs>
        <w:jc w:val="both"/>
        <w:rPr>
          <w:rFonts w:ascii="Calibri" w:hAnsi="Calibri" w:cs="Calibri"/>
          <w:i/>
          <w:sz w:val="22"/>
          <w:szCs w:val="24"/>
        </w:rPr>
      </w:pPr>
      <w:r w:rsidRPr="004D677E">
        <w:rPr>
          <w:rFonts w:ascii="Calibri" w:hAnsi="Calibri" w:cs="Calibri"/>
          <w:b/>
          <w:i/>
          <w:sz w:val="24"/>
          <w:szCs w:val="28"/>
        </w:rPr>
        <w:t>Technical Career Exploratory</w:t>
      </w:r>
      <w:r w:rsidRPr="004D677E">
        <w:rPr>
          <w:rFonts w:ascii="Calibri" w:hAnsi="Calibri" w:cs="Calibri"/>
          <w:i/>
          <w:sz w:val="22"/>
          <w:szCs w:val="24"/>
        </w:rPr>
        <w:t xml:space="preserve">:  Introductory program designed to introduce students to the career training options available at the Career and Technical Education Center (Career TEC).  </w:t>
      </w:r>
    </w:p>
    <w:p w14:paraId="77F731F6" w14:textId="0903121F" w:rsidR="00AD7A81" w:rsidRDefault="00611D0E" w:rsidP="00CC37F3">
      <w:pPr>
        <w:widowControl/>
        <w:tabs>
          <w:tab w:val="left" w:pos="2160"/>
        </w:tabs>
        <w:rPr>
          <w:rFonts w:ascii="Calibri" w:hAnsi="Calibri" w:cs="Calibri"/>
          <w:i/>
          <w:sz w:val="24"/>
          <w:szCs w:val="24"/>
        </w:rPr>
      </w:pPr>
      <w:r>
        <w:rPr>
          <w:rFonts w:ascii="Calibri" w:hAnsi="Calibri" w:cs="Calibri"/>
          <w:i/>
          <w:sz w:val="24"/>
          <w:szCs w:val="24"/>
        </w:rPr>
        <w:object w:dxaOrig="10251" w:dyaOrig="2658" w14:anchorId="4346967F">
          <v:shape id="_x0000_i1088" type="#_x0000_t75" style="width:459.75pt;height:119.5pt" o:ole="">
            <v:imagedata r:id="rId245" o:title=""/>
          </v:shape>
          <o:OLEObject Type="Embed" ProgID="Excel.Sheet.12" ShapeID="_x0000_i1088" DrawAspect="Content" ObjectID="_1594726239" r:id="rId246"/>
        </w:object>
      </w:r>
    </w:p>
    <w:p w14:paraId="61449A9C" w14:textId="77777777" w:rsidR="00D22F8F" w:rsidRDefault="00D22F8F" w:rsidP="00233E27">
      <w:pPr>
        <w:pStyle w:val="NoSpacing"/>
        <w:widowControl/>
        <w:jc w:val="both"/>
        <w:rPr>
          <w:rFonts w:ascii="Calibri" w:hAnsi="Calibri" w:cs="Calibri"/>
          <w:b/>
          <w:i/>
          <w:sz w:val="28"/>
          <w:szCs w:val="28"/>
        </w:rPr>
      </w:pPr>
    </w:p>
    <w:p w14:paraId="1FEC3069" w14:textId="77777777" w:rsidR="002D73F1" w:rsidRDefault="002D73F1" w:rsidP="00233E27">
      <w:pPr>
        <w:pStyle w:val="NoSpacing"/>
        <w:widowControl/>
        <w:jc w:val="both"/>
        <w:rPr>
          <w:rFonts w:ascii="Calibri" w:hAnsi="Calibri" w:cs="Calibri"/>
          <w:b/>
          <w:i/>
          <w:sz w:val="28"/>
          <w:szCs w:val="28"/>
        </w:rPr>
      </w:pPr>
    </w:p>
    <w:p w14:paraId="4309E889" w14:textId="77777777" w:rsidR="00CC37F3" w:rsidRDefault="00CC37F3" w:rsidP="00233E27">
      <w:pPr>
        <w:pStyle w:val="NoSpacing"/>
        <w:widowControl/>
        <w:jc w:val="both"/>
        <w:rPr>
          <w:rFonts w:ascii="Calibri" w:hAnsi="Calibri" w:cs="Calibri"/>
          <w:b/>
          <w:i/>
          <w:sz w:val="28"/>
          <w:szCs w:val="28"/>
        </w:rPr>
      </w:pPr>
    </w:p>
    <w:p w14:paraId="6E2AB90B" w14:textId="77777777" w:rsidR="00CC7C97" w:rsidRPr="004D677E" w:rsidRDefault="00CC7C97" w:rsidP="00233E27">
      <w:pPr>
        <w:pStyle w:val="NoSpacing"/>
        <w:widowControl/>
        <w:jc w:val="both"/>
        <w:rPr>
          <w:rFonts w:ascii="Calibri" w:hAnsi="Calibri" w:cs="Calibri"/>
          <w:i/>
          <w:sz w:val="22"/>
          <w:szCs w:val="24"/>
        </w:rPr>
      </w:pPr>
      <w:r w:rsidRPr="004D677E">
        <w:rPr>
          <w:rFonts w:ascii="Calibri" w:hAnsi="Calibri" w:cs="Calibri"/>
          <w:b/>
          <w:i/>
          <w:sz w:val="24"/>
          <w:szCs w:val="28"/>
        </w:rPr>
        <w:t xml:space="preserve">Guidance Services:   </w:t>
      </w:r>
      <w:r w:rsidRPr="004D677E">
        <w:rPr>
          <w:rFonts w:ascii="Calibri" w:hAnsi="Calibri" w:cs="Calibri"/>
          <w:i/>
          <w:sz w:val="22"/>
          <w:szCs w:val="24"/>
        </w:rPr>
        <w:t xml:space="preserve">Guidance Services are available to all students and are intended to help students make the most of educational, career/vocational-technical, and personal opportunities. </w:t>
      </w:r>
    </w:p>
    <w:p w14:paraId="7809BCB3" w14:textId="77777777" w:rsidR="00EF60FF" w:rsidRPr="004D677E" w:rsidRDefault="00EF60FF" w:rsidP="00233E27">
      <w:pPr>
        <w:pStyle w:val="NoSpacing"/>
        <w:widowControl/>
        <w:jc w:val="both"/>
        <w:rPr>
          <w:rFonts w:ascii="Calibri" w:hAnsi="Calibri" w:cs="Calibri"/>
          <w:i/>
          <w:sz w:val="22"/>
          <w:szCs w:val="24"/>
        </w:rPr>
      </w:pPr>
    </w:p>
    <w:p w14:paraId="289919D6" w14:textId="77777777" w:rsidR="00947E26" w:rsidRDefault="00947E26" w:rsidP="00233E27">
      <w:pPr>
        <w:widowControl/>
        <w:jc w:val="both"/>
        <w:rPr>
          <w:rFonts w:ascii="Calibri" w:hAnsi="Calibri" w:cs="Calibri"/>
          <w:i/>
          <w:sz w:val="24"/>
          <w:szCs w:val="24"/>
        </w:rPr>
      </w:pPr>
    </w:p>
    <w:p w14:paraId="1480F57F" w14:textId="4F0A2949" w:rsidR="00AC0B7B" w:rsidRDefault="00611D0E" w:rsidP="00CC37F3">
      <w:pPr>
        <w:widowControl/>
        <w:rPr>
          <w:rFonts w:ascii="Calibri" w:hAnsi="Calibri" w:cs="Calibri"/>
          <w:i/>
          <w:sz w:val="24"/>
          <w:szCs w:val="24"/>
        </w:rPr>
        <w:sectPr w:rsidR="00AC0B7B" w:rsidSect="00E04138">
          <w:pgSz w:w="12240" w:h="15840"/>
          <w:pgMar w:top="821" w:right="1440" w:bottom="1296" w:left="1440" w:header="720" w:footer="0" w:gutter="0"/>
          <w:cols w:space="720"/>
          <w:noEndnote/>
          <w:docGrid w:linePitch="245"/>
        </w:sectPr>
      </w:pPr>
      <w:r>
        <w:rPr>
          <w:rFonts w:ascii="Calibri" w:hAnsi="Calibri" w:cs="Calibri"/>
          <w:i/>
          <w:sz w:val="24"/>
          <w:szCs w:val="24"/>
        </w:rPr>
        <w:object w:dxaOrig="10251" w:dyaOrig="3530" w14:anchorId="36CBA7D2">
          <v:shape id="_x0000_i1089" type="#_x0000_t75" style="width:463.85pt;height:159.75pt" o:ole="">
            <v:imagedata r:id="rId247" o:title=""/>
          </v:shape>
          <o:OLEObject Type="Embed" ProgID="Excel.Sheet.12" ShapeID="_x0000_i1089" DrawAspect="Content" ObjectID="_1594726240" r:id="rId248"/>
        </w:object>
      </w:r>
    </w:p>
    <w:p w14:paraId="3256B8F1" w14:textId="77777777" w:rsidR="003D562B" w:rsidRPr="003D562B" w:rsidRDefault="00614717" w:rsidP="00614717">
      <w:pPr>
        <w:pStyle w:val="Heading3"/>
        <w:widowControl/>
        <w:rPr>
          <w:rFonts w:ascii="Calibri" w:hAnsi="Calibri" w:cs="Calibri"/>
          <w:b w:val="0"/>
          <w:bCs w:val="0"/>
          <w:sz w:val="16"/>
          <w:szCs w:val="16"/>
        </w:rPr>
      </w:pPr>
      <w:bookmarkStart w:id="168" w:name="_Toc520117702"/>
      <w:r>
        <w:t>Contracted Services</w:t>
      </w:r>
      <w:bookmarkEnd w:id="168"/>
    </w:p>
    <w:p w14:paraId="4401CB0B" w14:textId="1FDCEBFE" w:rsidR="008F756F" w:rsidRDefault="00E53644" w:rsidP="00233E27">
      <w:pPr>
        <w:widowControl/>
        <w:jc w:val="center"/>
        <w:rPr>
          <w:rFonts w:ascii="Calibri" w:hAnsi="Calibri" w:cs="Calibri"/>
          <w:b/>
          <w:bCs/>
          <w:sz w:val="28"/>
          <w:szCs w:val="28"/>
        </w:rPr>
      </w:pPr>
      <w:r w:rsidRPr="009C7665">
        <w:rPr>
          <w:rFonts w:ascii="Calibri" w:hAnsi="Calibri" w:cs="Calibri"/>
          <w:b/>
          <w:bCs/>
          <w:sz w:val="28"/>
          <w:szCs w:val="28"/>
        </w:rPr>
        <w:t>CONTRACTED SERVICES FY</w:t>
      </w:r>
      <w:r w:rsidR="0000480B">
        <w:rPr>
          <w:rFonts w:ascii="Calibri" w:hAnsi="Calibri" w:cs="Calibri"/>
          <w:b/>
          <w:bCs/>
          <w:sz w:val="28"/>
          <w:szCs w:val="28"/>
        </w:rPr>
        <w:t xml:space="preserve"> </w:t>
      </w:r>
      <w:r w:rsidR="00EA6BDC">
        <w:rPr>
          <w:rFonts w:ascii="Calibri" w:hAnsi="Calibri" w:cs="Calibri"/>
          <w:b/>
          <w:bCs/>
          <w:sz w:val="28"/>
          <w:szCs w:val="28"/>
        </w:rPr>
        <w:t>201</w:t>
      </w:r>
      <w:r w:rsidR="00662EE5">
        <w:rPr>
          <w:rFonts w:ascii="Calibri" w:hAnsi="Calibri" w:cs="Calibri"/>
          <w:b/>
          <w:bCs/>
          <w:sz w:val="28"/>
          <w:szCs w:val="28"/>
        </w:rPr>
        <w:t>8</w:t>
      </w:r>
      <w:r w:rsidRPr="009C7665">
        <w:rPr>
          <w:rFonts w:ascii="Calibri" w:hAnsi="Calibri" w:cs="Calibri"/>
          <w:b/>
          <w:bCs/>
          <w:sz w:val="28"/>
          <w:szCs w:val="28"/>
        </w:rPr>
        <w:t xml:space="preserve"> BUDGET BY PROGRAM</w:t>
      </w:r>
    </w:p>
    <w:p w14:paraId="450538BB" w14:textId="048B86F6" w:rsidR="00BD5AF3" w:rsidRDefault="007E2D2A" w:rsidP="00662EE5">
      <w:pPr>
        <w:widowControl/>
        <w:jc w:val="center"/>
        <w:rPr>
          <w:rFonts w:ascii="Century Gothic" w:hAnsi="Century Gothic"/>
          <w:b/>
          <w:bCs/>
          <w:sz w:val="24"/>
          <w:szCs w:val="24"/>
        </w:rPr>
      </w:pPr>
      <w:r w:rsidRPr="008F756F">
        <w:rPr>
          <w:rFonts w:ascii="Calibri" w:hAnsi="Calibri" w:cs="Calibri"/>
          <w:b/>
          <w:bCs/>
          <w:sz w:val="16"/>
          <w:szCs w:val="16"/>
        </w:rPr>
        <w:t xml:space="preserve"> </w:t>
      </w:r>
      <w:r w:rsidR="00662EE5">
        <w:rPr>
          <w:rFonts w:ascii="Calibri" w:hAnsi="Calibri" w:cs="Calibri"/>
          <w:b/>
          <w:bCs/>
          <w:sz w:val="16"/>
          <w:szCs w:val="16"/>
        </w:rPr>
        <w:object w:dxaOrig="13216" w:dyaOrig="8559" w14:anchorId="3842CC79">
          <v:shape id="_x0000_i1090" type="#_x0000_t75" style="width:637.65pt;height:412.1pt" o:ole="">
            <v:imagedata r:id="rId249" o:title=""/>
          </v:shape>
          <o:OLEObject Type="Embed" ProgID="Excel.Sheet.12" ShapeID="_x0000_i1090" DrawAspect="Content" ObjectID="_1594726241" r:id="rId250"/>
        </w:object>
      </w:r>
      <w:r w:rsidRPr="008F756F">
        <w:rPr>
          <w:rFonts w:ascii="Calibri" w:hAnsi="Calibri" w:cs="Calibri"/>
          <w:b/>
          <w:bCs/>
          <w:sz w:val="16"/>
          <w:szCs w:val="16"/>
        </w:rPr>
        <w:t xml:space="preserve"> </w:t>
      </w:r>
    </w:p>
    <w:p w14:paraId="4BAC65EA" w14:textId="77777777" w:rsidR="00662EE5" w:rsidRDefault="00662EE5" w:rsidP="00233E27">
      <w:pPr>
        <w:widowControl/>
        <w:ind w:firstLine="450"/>
        <w:jc w:val="both"/>
        <w:rPr>
          <w:rFonts w:ascii="Century Gothic" w:hAnsi="Century Gothic"/>
          <w:b/>
          <w:bCs/>
          <w:sz w:val="24"/>
          <w:szCs w:val="24"/>
        </w:rPr>
        <w:sectPr w:rsidR="00662EE5" w:rsidSect="00E04138">
          <w:headerReference w:type="default" r:id="rId251"/>
          <w:footerReference w:type="default" r:id="rId252"/>
          <w:pgSz w:w="15840" w:h="12240" w:orient="landscape"/>
          <w:pgMar w:top="994" w:right="1296" w:bottom="1440" w:left="1296" w:header="720" w:footer="0" w:gutter="0"/>
          <w:cols w:space="720"/>
          <w:noEndnote/>
          <w:docGrid w:linePitch="245"/>
        </w:sectPr>
      </w:pPr>
    </w:p>
    <w:p w14:paraId="745E3CCA" w14:textId="77777777" w:rsidR="00CC37F3" w:rsidRDefault="00CC37F3" w:rsidP="00233E27">
      <w:pPr>
        <w:pStyle w:val="NoSpacing"/>
        <w:widowControl/>
        <w:jc w:val="both"/>
        <w:rPr>
          <w:rFonts w:ascii="Calibri" w:hAnsi="Calibri" w:cs="Calibri"/>
          <w:b/>
          <w:i/>
          <w:sz w:val="24"/>
          <w:szCs w:val="28"/>
        </w:rPr>
      </w:pPr>
    </w:p>
    <w:p w14:paraId="5D96DE0A" w14:textId="77777777" w:rsidR="000543D6" w:rsidRDefault="000543D6" w:rsidP="00233E27">
      <w:pPr>
        <w:pStyle w:val="NoSpacing"/>
        <w:widowControl/>
        <w:jc w:val="both"/>
        <w:rPr>
          <w:rFonts w:ascii="Calibri" w:hAnsi="Calibri" w:cs="Calibri"/>
          <w:b/>
          <w:i/>
          <w:sz w:val="24"/>
          <w:szCs w:val="28"/>
        </w:rPr>
      </w:pPr>
    </w:p>
    <w:p w14:paraId="67408945" w14:textId="77777777" w:rsidR="000543D6" w:rsidRDefault="000543D6" w:rsidP="00233E27">
      <w:pPr>
        <w:pStyle w:val="NoSpacing"/>
        <w:widowControl/>
        <w:jc w:val="both"/>
        <w:rPr>
          <w:rFonts w:ascii="Calibri" w:hAnsi="Calibri" w:cs="Calibri"/>
          <w:b/>
          <w:i/>
          <w:sz w:val="24"/>
          <w:szCs w:val="28"/>
        </w:rPr>
      </w:pPr>
    </w:p>
    <w:p w14:paraId="5E4F0FEF" w14:textId="28EEABC6" w:rsidR="00772CE6" w:rsidRPr="004D677E" w:rsidRDefault="00152373" w:rsidP="00233E27">
      <w:pPr>
        <w:pStyle w:val="NoSpacing"/>
        <w:widowControl/>
        <w:jc w:val="both"/>
        <w:rPr>
          <w:rFonts w:ascii="Calibri" w:hAnsi="Calibri" w:cs="Calibri"/>
          <w:i/>
          <w:sz w:val="22"/>
          <w:szCs w:val="24"/>
        </w:rPr>
      </w:pPr>
      <w:r w:rsidRPr="004D677E">
        <w:rPr>
          <w:rFonts w:ascii="Calibri" w:hAnsi="Calibri" w:cs="Calibri"/>
          <w:b/>
          <w:i/>
          <w:sz w:val="24"/>
          <w:szCs w:val="28"/>
        </w:rPr>
        <w:t>Energy Management Services:</w:t>
      </w:r>
      <w:r w:rsidRPr="004D677E">
        <w:rPr>
          <w:rFonts w:ascii="Calibri" w:hAnsi="Calibri" w:cs="Calibri"/>
          <w:i/>
          <w:sz w:val="22"/>
          <w:szCs w:val="24"/>
        </w:rPr>
        <w:t xml:space="preserve">   Program currently provides for the aggregate bidding and purchasing of a variety of energy-related utilities; including electricity, natural gas, fuel oil, diesel fuel and gasoline.</w:t>
      </w:r>
    </w:p>
    <w:p w14:paraId="1A233C16" w14:textId="77777777" w:rsidR="008556F3" w:rsidRDefault="008556F3" w:rsidP="00233E27">
      <w:pPr>
        <w:pStyle w:val="NoSpacing"/>
        <w:widowControl/>
        <w:rPr>
          <w:rFonts w:ascii="Calibri" w:hAnsi="Calibri" w:cs="Calibri"/>
          <w:i/>
          <w:sz w:val="24"/>
          <w:szCs w:val="24"/>
        </w:rPr>
      </w:pPr>
    </w:p>
    <w:p w14:paraId="54C4DFEC" w14:textId="0F410384" w:rsidR="00AD7A81" w:rsidRDefault="00611D0E" w:rsidP="00233E27">
      <w:pPr>
        <w:pStyle w:val="NoSpacing"/>
        <w:widowControl/>
        <w:rPr>
          <w:rFonts w:ascii="Calibri" w:hAnsi="Calibri" w:cs="Calibri"/>
          <w:i/>
          <w:sz w:val="24"/>
          <w:szCs w:val="24"/>
        </w:rPr>
      </w:pPr>
      <w:r>
        <w:rPr>
          <w:rFonts w:ascii="Calibri" w:hAnsi="Calibri" w:cs="Calibri"/>
          <w:i/>
          <w:sz w:val="24"/>
          <w:szCs w:val="24"/>
        </w:rPr>
        <w:object w:dxaOrig="10251" w:dyaOrig="4982" w14:anchorId="5BF037A4">
          <v:shape id="_x0000_i1091" type="#_x0000_t75" style="width:463.85pt;height:225.45pt" o:ole="">
            <v:imagedata r:id="rId253" o:title=""/>
          </v:shape>
          <o:OLEObject Type="Embed" ProgID="Excel.Sheet.12" ShapeID="_x0000_i1091" DrawAspect="Content" ObjectID="_1594726242" r:id="rId254"/>
        </w:object>
      </w:r>
    </w:p>
    <w:p w14:paraId="1FCF48F6" w14:textId="77777777" w:rsidR="00AD7A81" w:rsidRDefault="00AD7A81" w:rsidP="00233E27">
      <w:pPr>
        <w:pStyle w:val="NoSpacing"/>
        <w:widowControl/>
        <w:rPr>
          <w:szCs w:val="24"/>
        </w:rPr>
      </w:pPr>
    </w:p>
    <w:p w14:paraId="6E2ED23E" w14:textId="77777777" w:rsidR="008F756F" w:rsidRDefault="008F756F" w:rsidP="00233E27">
      <w:pPr>
        <w:widowControl/>
        <w:jc w:val="center"/>
        <w:rPr>
          <w:rFonts w:ascii="Calibri" w:hAnsi="Calibri" w:cs="Calibri"/>
          <w:b/>
          <w:sz w:val="16"/>
          <w:szCs w:val="16"/>
        </w:rPr>
      </w:pPr>
    </w:p>
    <w:p w14:paraId="15447C4D" w14:textId="77777777" w:rsidR="00CC37F3" w:rsidRPr="008F756F" w:rsidRDefault="00CC37F3" w:rsidP="00233E27">
      <w:pPr>
        <w:widowControl/>
        <w:jc w:val="center"/>
        <w:rPr>
          <w:rFonts w:ascii="Calibri" w:hAnsi="Calibri" w:cs="Calibri"/>
          <w:b/>
          <w:sz w:val="16"/>
          <w:szCs w:val="16"/>
        </w:rPr>
      </w:pPr>
    </w:p>
    <w:p w14:paraId="7F615F79" w14:textId="2E3898CF" w:rsidR="00093BA6" w:rsidRPr="00A6039A" w:rsidRDefault="00093BA6" w:rsidP="00233E27">
      <w:pPr>
        <w:widowControl/>
        <w:jc w:val="center"/>
        <w:rPr>
          <w:rFonts w:ascii="Calibri" w:hAnsi="Calibri" w:cs="Calibri"/>
          <w:b/>
          <w:bCs/>
          <w:sz w:val="24"/>
          <w:szCs w:val="24"/>
        </w:rPr>
      </w:pPr>
      <w:r w:rsidRPr="00A6039A">
        <w:rPr>
          <w:rFonts w:ascii="Calibri" w:hAnsi="Calibri" w:cs="Calibri"/>
          <w:b/>
          <w:sz w:val="24"/>
          <w:szCs w:val="24"/>
        </w:rPr>
        <w:t>ENERGY BUDGET DISTRIBUTION FY</w:t>
      </w:r>
      <w:r w:rsidR="006220C0">
        <w:rPr>
          <w:rFonts w:ascii="Calibri" w:hAnsi="Calibri" w:cs="Calibri"/>
          <w:b/>
          <w:sz w:val="24"/>
          <w:szCs w:val="24"/>
        </w:rPr>
        <w:t>2018</w:t>
      </w:r>
    </w:p>
    <w:p w14:paraId="5598AC6D" w14:textId="5467F6F2" w:rsidR="00157D2A" w:rsidRDefault="006220C0" w:rsidP="00233E27">
      <w:pPr>
        <w:widowControl/>
        <w:ind w:firstLine="450"/>
        <w:jc w:val="center"/>
        <w:rPr>
          <w:szCs w:val="24"/>
        </w:rPr>
      </w:pPr>
      <w:r>
        <w:rPr>
          <w:szCs w:val="24"/>
        </w:rPr>
        <w:object w:dxaOrig="6776" w:dyaOrig="5261" w14:anchorId="33798053">
          <v:shape id="_x0000_i1092" type="#_x0000_t75" style="width:338.8pt;height:263.05pt" o:ole="">
            <v:imagedata r:id="rId255" o:title=""/>
          </v:shape>
          <o:OLEObject Type="Embed" ProgID="Excel.Sheet.12" ShapeID="_x0000_i1092" DrawAspect="Content" ObjectID="_1594726243" r:id="rId256"/>
        </w:object>
      </w:r>
    </w:p>
    <w:p w14:paraId="0BE29E77" w14:textId="77777777" w:rsidR="00CC37F3" w:rsidRDefault="00CC37F3">
      <w:pPr>
        <w:widowControl/>
        <w:overflowPunct/>
        <w:autoSpaceDE/>
        <w:autoSpaceDN/>
        <w:adjustRightInd/>
        <w:spacing w:after="0" w:line="240" w:lineRule="auto"/>
        <w:rPr>
          <w:rFonts w:asciiTheme="minorHAnsi" w:hAnsiTheme="minorHAnsi" w:cs="Times New Roman"/>
          <w:b/>
          <w:i/>
          <w:sz w:val="24"/>
          <w:szCs w:val="28"/>
        </w:rPr>
      </w:pPr>
      <w:r>
        <w:rPr>
          <w:rFonts w:asciiTheme="minorHAnsi" w:hAnsiTheme="minorHAnsi" w:cs="Times New Roman"/>
          <w:b/>
          <w:i/>
          <w:sz w:val="24"/>
          <w:szCs w:val="28"/>
        </w:rPr>
        <w:br w:type="page"/>
      </w:r>
    </w:p>
    <w:p w14:paraId="0FE5E113" w14:textId="77777777" w:rsidR="00CC37F3" w:rsidRDefault="00CC37F3" w:rsidP="00233E27">
      <w:pPr>
        <w:widowControl/>
        <w:spacing w:after="0" w:line="240" w:lineRule="auto"/>
        <w:jc w:val="both"/>
        <w:rPr>
          <w:rFonts w:asciiTheme="minorHAnsi" w:hAnsiTheme="minorHAnsi" w:cs="Times New Roman"/>
          <w:b/>
          <w:i/>
          <w:sz w:val="24"/>
          <w:szCs w:val="28"/>
        </w:rPr>
      </w:pPr>
    </w:p>
    <w:p w14:paraId="00F83EF8" w14:textId="6F51F545" w:rsidR="00CC7C97" w:rsidRPr="004D677E" w:rsidRDefault="00CC7C97" w:rsidP="00233E27">
      <w:pPr>
        <w:widowControl/>
        <w:spacing w:after="0" w:line="240" w:lineRule="auto"/>
        <w:jc w:val="both"/>
        <w:rPr>
          <w:rFonts w:asciiTheme="minorHAnsi" w:hAnsiTheme="minorHAnsi" w:cs="Times New Roman"/>
          <w:i/>
          <w:sz w:val="22"/>
          <w:szCs w:val="24"/>
        </w:rPr>
      </w:pPr>
      <w:r w:rsidRPr="004D677E">
        <w:rPr>
          <w:rFonts w:asciiTheme="minorHAnsi" w:hAnsiTheme="minorHAnsi" w:cs="Times New Roman"/>
          <w:b/>
          <w:i/>
          <w:sz w:val="24"/>
          <w:szCs w:val="28"/>
        </w:rPr>
        <w:t>Individual Aides:</w:t>
      </w:r>
      <w:r w:rsidRPr="004D677E">
        <w:rPr>
          <w:rFonts w:asciiTheme="minorHAnsi" w:hAnsiTheme="minorHAnsi" w:cs="Times New Roman"/>
          <w:b/>
          <w:i/>
          <w:sz w:val="22"/>
          <w:szCs w:val="24"/>
        </w:rPr>
        <w:t xml:space="preserve"> </w:t>
      </w:r>
      <w:r w:rsidRPr="004D677E">
        <w:rPr>
          <w:rFonts w:asciiTheme="minorHAnsi" w:hAnsiTheme="minorHAnsi" w:cs="Times New Roman"/>
          <w:i/>
          <w:sz w:val="22"/>
          <w:szCs w:val="24"/>
        </w:rPr>
        <w:t>All costs (wages and fringe) associated with individual aides are billed back to districts.  Individual Aides is a contracted service.</w:t>
      </w:r>
    </w:p>
    <w:p w14:paraId="4E9451E3" w14:textId="77777777" w:rsidR="00CC7C97" w:rsidRDefault="00CC7C97" w:rsidP="00233E27">
      <w:pPr>
        <w:pStyle w:val="NoSpacing"/>
        <w:widowControl/>
        <w:jc w:val="both"/>
        <w:rPr>
          <w:rFonts w:ascii="Calibri" w:hAnsi="Calibri" w:cs="Calibri"/>
          <w:b/>
          <w:i/>
          <w:sz w:val="28"/>
          <w:szCs w:val="28"/>
        </w:rPr>
      </w:pPr>
    </w:p>
    <w:p w14:paraId="2B16483C" w14:textId="32F09143" w:rsidR="00CC7C97" w:rsidRDefault="00611D0E" w:rsidP="00CC37F3">
      <w:pPr>
        <w:pStyle w:val="NoSpacing"/>
        <w:widowControl/>
        <w:rPr>
          <w:rFonts w:ascii="Calibri" w:hAnsi="Calibri" w:cs="Calibri"/>
          <w:b/>
          <w:i/>
          <w:sz w:val="28"/>
          <w:szCs w:val="28"/>
        </w:rPr>
      </w:pPr>
      <w:r>
        <w:rPr>
          <w:rFonts w:ascii="Calibri" w:hAnsi="Calibri" w:cs="Calibri"/>
          <w:b/>
          <w:i/>
          <w:sz w:val="28"/>
          <w:szCs w:val="28"/>
        </w:rPr>
        <w:object w:dxaOrig="10251" w:dyaOrig="1786" w14:anchorId="4627F17F">
          <v:shape id="_x0000_i1093" type="#_x0000_t75" style="width:463.35pt;height:80.8pt" o:ole="">
            <v:imagedata r:id="rId257" o:title=""/>
          </v:shape>
          <o:OLEObject Type="Embed" ProgID="Excel.Sheet.12" ShapeID="_x0000_i1093" DrawAspect="Content" ObjectID="_1594726244" r:id="rId258"/>
        </w:object>
      </w:r>
    </w:p>
    <w:p w14:paraId="0F6D9C46" w14:textId="77777777" w:rsidR="00A25883" w:rsidRPr="004D677E" w:rsidRDefault="00A25883" w:rsidP="00233E27">
      <w:pPr>
        <w:widowControl/>
        <w:spacing w:after="0" w:line="240" w:lineRule="auto"/>
        <w:jc w:val="both"/>
        <w:rPr>
          <w:rFonts w:asciiTheme="minorHAnsi" w:hAnsiTheme="minorHAnsi" w:cs="Times New Roman"/>
          <w:b/>
          <w:i/>
          <w:sz w:val="24"/>
          <w:szCs w:val="28"/>
        </w:rPr>
      </w:pPr>
    </w:p>
    <w:p w14:paraId="7B10F481" w14:textId="77777777" w:rsidR="00CC7C97" w:rsidRPr="004D677E" w:rsidRDefault="00CC7C97" w:rsidP="00233E27">
      <w:pPr>
        <w:widowControl/>
        <w:spacing w:after="0" w:line="240" w:lineRule="auto"/>
        <w:jc w:val="both"/>
        <w:rPr>
          <w:rFonts w:asciiTheme="minorHAnsi" w:hAnsiTheme="minorHAnsi" w:cs="Times New Roman"/>
          <w:i/>
          <w:sz w:val="22"/>
          <w:szCs w:val="24"/>
        </w:rPr>
      </w:pPr>
      <w:r w:rsidRPr="004D677E">
        <w:rPr>
          <w:rFonts w:asciiTheme="minorHAnsi" w:hAnsiTheme="minorHAnsi" w:cs="Times New Roman"/>
          <w:b/>
          <w:i/>
          <w:sz w:val="24"/>
          <w:szCs w:val="28"/>
        </w:rPr>
        <w:t>Southern Berkshire County</w:t>
      </w:r>
      <w:r w:rsidRPr="004D677E">
        <w:rPr>
          <w:rFonts w:asciiTheme="minorHAnsi" w:hAnsiTheme="minorHAnsi" w:cs="Times New Roman"/>
          <w:b/>
          <w:i/>
          <w:sz w:val="22"/>
          <w:szCs w:val="24"/>
        </w:rPr>
        <w:t xml:space="preserve">:  </w:t>
      </w:r>
      <w:r w:rsidRPr="004D677E">
        <w:rPr>
          <w:rFonts w:asciiTheme="minorHAnsi" w:hAnsiTheme="minorHAnsi" w:cs="Times New Roman"/>
          <w:i/>
          <w:sz w:val="22"/>
          <w:szCs w:val="24"/>
        </w:rPr>
        <w:t xml:space="preserve">When the Southern Berkshire Educational Collaborative dissolved, the superintendents in southern Berkshire </w:t>
      </w:r>
      <w:r w:rsidR="008857F1" w:rsidRPr="004D677E">
        <w:rPr>
          <w:rFonts w:asciiTheme="minorHAnsi" w:hAnsiTheme="minorHAnsi" w:cs="Times New Roman"/>
          <w:i/>
          <w:sz w:val="22"/>
          <w:szCs w:val="24"/>
        </w:rPr>
        <w:t>County</w:t>
      </w:r>
      <w:r w:rsidRPr="004D677E">
        <w:rPr>
          <w:rFonts w:asciiTheme="minorHAnsi" w:hAnsiTheme="minorHAnsi" w:cs="Times New Roman"/>
          <w:i/>
          <w:sz w:val="22"/>
          <w:szCs w:val="24"/>
        </w:rPr>
        <w:t xml:space="preserve"> asked the LPVEC to manage their therapy services.  Itinerant therapists (speech and language, occupational, and physical) employed by the Southern Berkshire Educational Collaborative became employees of the LPVEC.  The LPVEC bills the school districts that use the itinerant services for the costs associated with providing the service.</w:t>
      </w:r>
    </w:p>
    <w:p w14:paraId="5480F937" w14:textId="77777777" w:rsidR="00CC7C97" w:rsidRPr="004D677E" w:rsidRDefault="00CC7C97" w:rsidP="00233E27">
      <w:pPr>
        <w:pStyle w:val="NoSpacing"/>
        <w:widowControl/>
        <w:jc w:val="both"/>
        <w:rPr>
          <w:rFonts w:ascii="Calibri" w:hAnsi="Calibri" w:cs="Calibri"/>
          <w:b/>
          <w:i/>
          <w:sz w:val="24"/>
          <w:szCs w:val="28"/>
        </w:rPr>
      </w:pPr>
    </w:p>
    <w:p w14:paraId="72E592A9" w14:textId="641C784E" w:rsidR="00CC7C97" w:rsidRDefault="00611D0E" w:rsidP="00CC37F3">
      <w:pPr>
        <w:pStyle w:val="NoSpacing"/>
        <w:widowControl/>
        <w:rPr>
          <w:rFonts w:ascii="Calibri" w:hAnsi="Calibri" w:cs="Calibri"/>
          <w:b/>
          <w:i/>
          <w:sz w:val="28"/>
          <w:szCs w:val="28"/>
        </w:rPr>
      </w:pPr>
      <w:r>
        <w:rPr>
          <w:rFonts w:ascii="Calibri" w:hAnsi="Calibri" w:cs="Calibri"/>
          <w:b/>
          <w:i/>
          <w:sz w:val="28"/>
          <w:szCs w:val="28"/>
        </w:rPr>
        <w:object w:dxaOrig="10251" w:dyaOrig="2658" w14:anchorId="28DB83F1">
          <v:shape id="_x0000_i1094" type="#_x0000_t75" style="width:471.05pt;height:122.4pt" o:ole="">
            <v:imagedata r:id="rId259" o:title=""/>
          </v:shape>
          <o:OLEObject Type="Embed" ProgID="Excel.Sheet.12" ShapeID="_x0000_i1094" DrawAspect="Content" ObjectID="_1594726245" r:id="rId260"/>
        </w:object>
      </w:r>
    </w:p>
    <w:p w14:paraId="55037B97" w14:textId="77777777" w:rsidR="00CC37F3" w:rsidRDefault="00CC37F3" w:rsidP="00233E27">
      <w:pPr>
        <w:widowControl/>
        <w:spacing w:after="0" w:line="240" w:lineRule="auto"/>
        <w:jc w:val="both"/>
        <w:rPr>
          <w:rFonts w:asciiTheme="minorHAnsi" w:hAnsiTheme="minorHAnsi" w:cs="Times New Roman"/>
          <w:b/>
          <w:i/>
          <w:sz w:val="28"/>
          <w:szCs w:val="24"/>
        </w:rPr>
      </w:pPr>
    </w:p>
    <w:p w14:paraId="01A942CD" w14:textId="77777777" w:rsidR="00CC7C97" w:rsidRPr="004D677E" w:rsidRDefault="00CC7C97" w:rsidP="00233E27">
      <w:pPr>
        <w:widowControl/>
        <w:spacing w:after="0" w:line="240" w:lineRule="auto"/>
        <w:jc w:val="both"/>
        <w:rPr>
          <w:rFonts w:asciiTheme="minorHAnsi" w:hAnsiTheme="minorHAnsi" w:cs="Times New Roman"/>
          <w:i/>
          <w:sz w:val="22"/>
          <w:szCs w:val="24"/>
        </w:rPr>
      </w:pPr>
      <w:r w:rsidRPr="004D677E">
        <w:rPr>
          <w:rFonts w:asciiTheme="minorHAnsi" w:hAnsiTheme="minorHAnsi" w:cs="Times New Roman"/>
          <w:b/>
          <w:i/>
          <w:sz w:val="24"/>
          <w:szCs w:val="24"/>
        </w:rPr>
        <w:t xml:space="preserve">Contracted Services:  </w:t>
      </w:r>
      <w:r w:rsidRPr="004D677E">
        <w:rPr>
          <w:rFonts w:asciiTheme="minorHAnsi" w:hAnsiTheme="minorHAnsi" w:cs="Times New Roman"/>
          <w:i/>
          <w:sz w:val="22"/>
          <w:szCs w:val="24"/>
        </w:rPr>
        <w:t>Contracted services include (fill this in based on the budget overview sheet)</w:t>
      </w:r>
    </w:p>
    <w:p w14:paraId="55745803" w14:textId="77777777" w:rsidR="00CC7C97" w:rsidRPr="004D677E" w:rsidRDefault="00CC7C97" w:rsidP="00233E27">
      <w:pPr>
        <w:pStyle w:val="NoSpacing"/>
        <w:widowControl/>
        <w:jc w:val="both"/>
        <w:rPr>
          <w:rFonts w:ascii="Calibri" w:hAnsi="Calibri" w:cs="Calibri"/>
          <w:b/>
          <w:i/>
          <w:sz w:val="24"/>
          <w:szCs w:val="28"/>
        </w:rPr>
      </w:pPr>
    </w:p>
    <w:p w14:paraId="6B614501" w14:textId="66BA056E" w:rsidR="00CC7C97" w:rsidRDefault="00611D0E" w:rsidP="00CC37F3">
      <w:pPr>
        <w:pStyle w:val="NoSpacing"/>
        <w:widowControl/>
        <w:rPr>
          <w:rFonts w:ascii="Calibri" w:hAnsi="Calibri" w:cs="Calibri"/>
          <w:b/>
          <w:i/>
          <w:sz w:val="28"/>
          <w:szCs w:val="28"/>
        </w:rPr>
      </w:pPr>
      <w:r>
        <w:rPr>
          <w:rFonts w:ascii="Calibri" w:hAnsi="Calibri" w:cs="Calibri"/>
          <w:b/>
          <w:i/>
          <w:sz w:val="28"/>
          <w:szCs w:val="28"/>
        </w:rPr>
        <w:object w:dxaOrig="10251" w:dyaOrig="1786" w14:anchorId="1D891768">
          <v:shape id="_x0000_i1095" type="#_x0000_t75" style="width:471.05pt;height:82.15pt" o:ole="">
            <v:imagedata r:id="rId261" o:title=""/>
          </v:shape>
          <o:OLEObject Type="Embed" ProgID="Excel.Sheet.12" ShapeID="_x0000_i1095" DrawAspect="Content" ObjectID="_1594726246" r:id="rId262"/>
        </w:object>
      </w:r>
    </w:p>
    <w:p w14:paraId="43FA21C5" w14:textId="77777777" w:rsidR="0038601F" w:rsidRPr="004D677E" w:rsidRDefault="0038601F" w:rsidP="0038601F">
      <w:pPr>
        <w:widowControl/>
        <w:spacing w:after="0" w:line="240" w:lineRule="auto"/>
        <w:jc w:val="both"/>
        <w:rPr>
          <w:rFonts w:asciiTheme="minorHAnsi" w:hAnsiTheme="minorHAnsi" w:cs="Times New Roman"/>
          <w:i/>
          <w:sz w:val="22"/>
          <w:szCs w:val="24"/>
        </w:rPr>
      </w:pPr>
      <w:proofErr w:type="spellStart"/>
      <w:r w:rsidRPr="004D677E">
        <w:rPr>
          <w:rFonts w:asciiTheme="minorHAnsi" w:hAnsiTheme="minorHAnsi" w:cs="Times New Roman"/>
          <w:b/>
          <w:i/>
          <w:sz w:val="24"/>
          <w:szCs w:val="24"/>
        </w:rPr>
        <w:t>MASBO</w:t>
      </w:r>
      <w:proofErr w:type="spellEnd"/>
      <w:r w:rsidRPr="004D677E">
        <w:rPr>
          <w:rFonts w:asciiTheme="minorHAnsi" w:hAnsiTheme="minorHAnsi" w:cs="Times New Roman"/>
          <w:b/>
          <w:i/>
          <w:sz w:val="24"/>
          <w:szCs w:val="24"/>
        </w:rPr>
        <w:t xml:space="preserve">:  </w:t>
      </w:r>
      <w:r w:rsidRPr="004D677E">
        <w:rPr>
          <w:rFonts w:asciiTheme="minorHAnsi" w:hAnsiTheme="minorHAnsi" w:cs="Times New Roman"/>
          <w:i/>
          <w:sz w:val="22"/>
          <w:szCs w:val="24"/>
        </w:rPr>
        <w:t>The LPVEC hosts regular regional meetings for members of the Massachusetts Association of School Business Officials.  Costs for hosting meetings are covered by participation fees.</w:t>
      </w:r>
    </w:p>
    <w:p w14:paraId="6DEE689E" w14:textId="77777777" w:rsidR="0038601F" w:rsidRPr="004D677E" w:rsidRDefault="0038601F" w:rsidP="0038601F">
      <w:pPr>
        <w:widowControl/>
        <w:spacing w:after="0" w:line="240" w:lineRule="auto"/>
        <w:jc w:val="both"/>
        <w:rPr>
          <w:rFonts w:asciiTheme="minorHAnsi" w:hAnsiTheme="minorHAnsi" w:cs="Times New Roman"/>
          <w:i/>
          <w:sz w:val="22"/>
          <w:szCs w:val="24"/>
        </w:rPr>
      </w:pPr>
    </w:p>
    <w:p w14:paraId="6E305E5F" w14:textId="77777777" w:rsidR="0038601F" w:rsidRPr="00CC37F3" w:rsidRDefault="0038601F" w:rsidP="0038601F">
      <w:pPr>
        <w:widowControl/>
        <w:spacing w:after="0" w:line="240" w:lineRule="auto"/>
        <w:rPr>
          <w:rFonts w:asciiTheme="minorHAnsi" w:hAnsiTheme="minorHAnsi" w:cs="Times New Roman"/>
          <w:i/>
          <w:sz w:val="24"/>
          <w:szCs w:val="24"/>
        </w:rPr>
      </w:pPr>
      <w:r>
        <w:rPr>
          <w:rFonts w:ascii="Calibri" w:hAnsi="Calibri" w:cs="Calibri"/>
          <w:b/>
          <w:i/>
          <w:sz w:val="28"/>
          <w:szCs w:val="28"/>
        </w:rPr>
        <w:object w:dxaOrig="10251" w:dyaOrig="2949" w14:anchorId="5AA340CF">
          <v:shape id="_x0000_i1096" type="#_x0000_t75" style="width:467.45pt;height:134.6pt" o:ole="">
            <v:imagedata r:id="rId263" o:title=""/>
          </v:shape>
          <o:OLEObject Type="Embed" ProgID="Excel.Sheet.12" ShapeID="_x0000_i1096" DrawAspect="Content" ObjectID="_1594726247" r:id="rId264"/>
        </w:object>
      </w:r>
    </w:p>
    <w:p w14:paraId="50791DB9" w14:textId="77777777" w:rsidR="00CC37F3" w:rsidRDefault="00CC37F3">
      <w:pPr>
        <w:widowControl/>
        <w:overflowPunct/>
        <w:autoSpaceDE/>
        <w:autoSpaceDN/>
        <w:adjustRightInd/>
        <w:spacing w:after="0" w:line="240" w:lineRule="auto"/>
        <w:rPr>
          <w:rFonts w:asciiTheme="minorHAnsi" w:hAnsiTheme="minorHAnsi" w:cs="Times New Roman"/>
          <w:b/>
          <w:i/>
          <w:sz w:val="24"/>
          <w:szCs w:val="24"/>
        </w:rPr>
      </w:pPr>
      <w:r>
        <w:rPr>
          <w:rFonts w:asciiTheme="minorHAnsi" w:hAnsiTheme="minorHAnsi" w:cs="Times New Roman"/>
          <w:b/>
          <w:i/>
          <w:sz w:val="24"/>
          <w:szCs w:val="24"/>
        </w:rPr>
        <w:br w:type="page"/>
      </w:r>
    </w:p>
    <w:p w14:paraId="4871F63E" w14:textId="77777777" w:rsidR="00CC37F3" w:rsidRDefault="00CC37F3" w:rsidP="00233E27">
      <w:pPr>
        <w:widowControl/>
        <w:spacing w:after="0" w:line="240" w:lineRule="auto"/>
        <w:jc w:val="both"/>
        <w:rPr>
          <w:rFonts w:asciiTheme="minorHAnsi" w:hAnsiTheme="minorHAnsi" w:cs="Times New Roman"/>
          <w:i/>
          <w:sz w:val="24"/>
          <w:szCs w:val="24"/>
        </w:rPr>
      </w:pPr>
    </w:p>
    <w:p w14:paraId="57008881" w14:textId="77777777" w:rsidR="00CC37F3" w:rsidRPr="00CC37F3" w:rsidRDefault="00CC37F3" w:rsidP="00233E27">
      <w:pPr>
        <w:widowControl/>
        <w:spacing w:after="0" w:line="240" w:lineRule="auto"/>
        <w:jc w:val="both"/>
        <w:rPr>
          <w:rFonts w:asciiTheme="minorHAnsi" w:hAnsiTheme="minorHAnsi" w:cs="Times New Roman"/>
          <w:i/>
          <w:sz w:val="24"/>
          <w:szCs w:val="24"/>
        </w:rPr>
      </w:pPr>
    </w:p>
    <w:p w14:paraId="4A81B0DA" w14:textId="77777777" w:rsidR="00CC7C97" w:rsidRPr="004D677E" w:rsidRDefault="00CC7C97" w:rsidP="00233E27">
      <w:pPr>
        <w:widowControl/>
        <w:spacing w:after="0" w:line="240" w:lineRule="auto"/>
        <w:jc w:val="both"/>
        <w:rPr>
          <w:rFonts w:asciiTheme="minorHAnsi" w:hAnsiTheme="minorHAnsi" w:cs="Times New Roman"/>
          <w:i/>
          <w:sz w:val="22"/>
          <w:szCs w:val="24"/>
        </w:rPr>
      </w:pPr>
      <w:proofErr w:type="spellStart"/>
      <w:r w:rsidRPr="004D677E">
        <w:rPr>
          <w:rFonts w:asciiTheme="minorHAnsi" w:hAnsiTheme="minorHAnsi" w:cs="Times New Roman"/>
          <w:b/>
          <w:i/>
          <w:sz w:val="24"/>
          <w:szCs w:val="28"/>
        </w:rPr>
        <w:t>IRIE</w:t>
      </w:r>
      <w:proofErr w:type="spellEnd"/>
      <w:r w:rsidRPr="004D677E">
        <w:rPr>
          <w:rFonts w:asciiTheme="minorHAnsi" w:hAnsiTheme="minorHAnsi" w:cs="Times New Roman"/>
          <w:b/>
          <w:i/>
          <w:sz w:val="24"/>
          <w:szCs w:val="28"/>
        </w:rPr>
        <w:t xml:space="preserve"> (Institute for Research and Innovation in Education)</w:t>
      </w:r>
      <w:r w:rsidRPr="004D677E">
        <w:rPr>
          <w:rFonts w:asciiTheme="minorHAnsi" w:hAnsiTheme="minorHAnsi" w:cs="Times New Roman"/>
          <w:b/>
          <w:i/>
          <w:sz w:val="22"/>
          <w:szCs w:val="24"/>
        </w:rPr>
        <w:t xml:space="preserve">:  </w:t>
      </w:r>
      <w:r w:rsidRPr="004D677E">
        <w:rPr>
          <w:rFonts w:asciiTheme="minorHAnsi" w:hAnsiTheme="minorHAnsi" w:cs="Times New Roman"/>
          <w:i/>
          <w:sz w:val="22"/>
          <w:szCs w:val="24"/>
        </w:rPr>
        <w:t xml:space="preserve"> </w:t>
      </w:r>
      <w:proofErr w:type="spellStart"/>
      <w:r w:rsidRPr="004D677E">
        <w:rPr>
          <w:rFonts w:asciiTheme="minorHAnsi" w:hAnsiTheme="minorHAnsi" w:cs="Times New Roman"/>
          <w:i/>
          <w:sz w:val="22"/>
          <w:szCs w:val="24"/>
        </w:rPr>
        <w:t>IRIE</w:t>
      </w:r>
      <w:proofErr w:type="spellEnd"/>
      <w:r w:rsidRPr="004D677E">
        <w:rPr>
          <w:rFonts w:asciiTheme="minorHAnsi" w:hAnsiTheme="minorHAnsi" w:cs="Times New Roman"/>
          <w:i/>
          <w:sz w:val="22"/>
          <w:szCs w:val="24"/>
        </w:rPr>
        <w:t xml:space="preserve"> has three specialists, each specialist has his or her own budget in which the LPVEC tracks revenues generated by the professional development the specialist provides and expenses the specialist incurs.</w:t>
      </w:r>
    </w:p>
    <w:p w14:paraId="6C6A7BED" w14:textId="77777777" w:rsidR="000C0860" w:rsidRPr="00D64276" w:rsidRDefault="000C0860" w:rsidP="00233E27">
      <w:pPr>
        <w:widowControl/>
        <w:spacing w:after="0" w:line="240" w:lineRule="auto"/>
        <w:jc w:val="both"/>
        <w:rPr>
          <w:rFonts w:asciiTheme="minorHAnsi" w:hAnsiTheme="minorHAnsi" w:cs="Times New Roman"/>
          <w:i/>
          <w:sz w:val="24"/>
          <w:szCs w:val="24"/>
        </w:rPr>
      </w:pPr>
    </w:p>
    <w:p w14:paraId="4C21200B" w14:textId="160A7D20" w:rsidR="00CC7C97" w:rsidRPr="00CC37F3" w:rsidRDefault="00DD2159" w:rsidP="00CC37F3">
      <w:pPr>
        <w:widowControl/>
        <w:spacing w:after="0" w:line="240" w:lineRule="auto"/>
        <w:jc w:val="both"/>
        <w:rPr>
          <w:rFonts w:asciiTheme="minorHAnsi" w:hAnsiTheme="minorHAnsi" w:cs="Times New Roman"/>
          <w:i/>
          <w:sz w:val="24"/>
          <w:szCs w:val="24"/>
        </w:rPr>
      </w:pPr>
      <w:r>
        <w:rPr>
          <w:rFonts w:ascii="Calibri" w:hAnsi="Calibri" w:cs="Calibri"/>
          <w:b/>
          <w:i/>
          <w:sz w:val="28"/>
          <w:szCs w:val="28"/>
        </w:rPr>
        <w:object w:dxaOrig="10251" w:dyaOrig="5272" w14:anchorId="6188BBE3">
          <v:shape id="_x0000_i1097" type="#_x0000_t75" style="width:466.4pt;height:239.6pt" o:ole="">
            <v:imagedata r:id="rId265" o:title=""/>
          </v:shape>
          <o:OLEObject Type="Embed" ProgID="Excel.Sheet.12" ShapeID="_x0000_i1097" DrawAspect="Content" ObjectID="_1594726248" r:id="rId266"/>
        </w:object>
      </w:r>
    </w:p>
    <w:p w14:paraId="2DD72408" w14:textId="77777777" w:rsidR="00CC37F3" w:rsidRDefault="00CC37F3" w:rsidP="00CC37F3">
      <w:pPr>
        <w:pStyle w:val="NoSpacing"/>
        <w:widowControl/>
        <w:rPr>
          <w:rFonts w:ascii="Calibri" w:hAnsi="Calibri" w:cs="Calibri"/>
          <w:b/>
          <w:i/>
          <w:sz w:val="28"/>
          <w:szCs w:val="28"/>
        </w:rPr>
      </w:pPr>
    </w:p>
    <w:p w14:paraId="03B38314" w14:textId="24B6FB56" w:rsidR="00AE2749" w:rsidRDefault="0038601F" w:rsidP="00DD2159">
      <w:pPr>
        <w:widowControl/>
        <w:overflowPunct/>
        <w:autoSpaceDE/>
        <w:autoSpaceDN/>
        <w:adjustRightInd/>
        <w:spacing w:after="0" w:line="240" w:lineRule="auto"/>
        <w:rPr>
          <w:rFonts w:ascii="Calibri" w:hAnsi="Calibri" w:cs="Calibri"/>
          <w:b/>
          <w:i/>
          <w:sz w:val="28"/>
          <w:szCs w:val="28"/>
        </w:rPr>
      </w:pPr>
      <w:r>
        <w:rPr>
          <w:rFonts w:ascii="Calibri" w:hAnsi="Calibri" w:cs="Calibri"/>
          <w:b/>
          <w:i/>
          <w:sz w:val="28"/>
          <w:szCs w:val="28"/>
        </w:rPr>
        <w:object w:dxaOrig="10251" w:dyaOrig="5853" w14:anchorId="19FE4B85">
          <v:shape id="_x0000_i1098" type="#_x0000_t75" style="width:462.85pt;height:264.85pt" o:ole="">
            <v:imagedata r:id="rId267" o:title=""/>
          </v:shape>
          <o:OLEObject Type="Embed" ProgID="Excel.Sheet.12" ShapeID="_x0000_i1098" DrawAspect="Content" ObjectID="_1594726249" r:id="rId268"/>
        </w:object>
      </w:r>
    </w:p>
    <w:p w14:paraId="0D9723D4" w14:textId="77777777" w:rsidR="000543D6" w:rsidRDefault="000543D6" w:rsidP="00233E27">
      <w:pPr>
        <w:pStyle w:val="NoSpacing"/>
        <w:widowControl/>
        <w:jc w:val="both"/>
        <w:rPr>
          <w:rFonts w:ascii="Calibri" w:hAnsi="Calibri" w:cs="Calibri"/>
          <w:b/>
          <w:i/>
          <w:sz w:val="28"/>
          <w:szCs w:val="28"/>
        </w:rPr>
        <w:sectPr w:rsidR="000543D6" w:rsidSect="00E04138">
          <w:headerReference w:type="default" r:id="rId269"/>
          <w:footerReference w:type="default" r:id="rId270"/>
          <w:pgSz w:w="12240" w:h="15840"/>
          <w:pgMar w:top="634" w:right="1296" w:bottom="907" w:left="1296" w:header="720" w:footer="0" w:gutter="0"/>
          <w:cols w:space="720"/>
          <w:noEndnote/>
        </w:sectPr>
      </w:pPr>
    </w:p>
    <w:p w14:paraId="18B838E3" w14:textId="5261D0E1" w:rsidR="000C0860" w:rsidRDefault="000C0860" w:rsidP="00233E27">
      <w:pPr>
        <w:pStyle w:val="NoSpacing"/>
        <w:widowControl/>
        <w:jc w:val="both"/>
        <w:rPr>
          <w:rFonts w:ascii="Calibri" w:hAnsi="Calibri" w:cs="Calibri"/>
          <w:b/>
          <w:i/>
          <w:sz w:val="28"/>
          <w:szCs w:val="28"/>
        </w:rPr>
      </w:pPr>
    </w:p>
    <w:p w14:paraId="6E6B0CCB" w14:textId="77777777" w:rsidR="000E57D3" w:rsidRPr="004D677E" w:rsidRDefault="00794CBF" w:rsidP="00233E27">
      <w:pPr>
        <w:pStyle w:val="NoSpacing"/>
        <w:widowControl/>
        <w:jc w:val="both"/>
        <w:rPr>
          <w:rFonts w:ascii="Calibri" w:hAnsi="Calibri" w:cs="Calibri"/>
          <w:i/>
          <w:sz w:val="22"/>
          <w:szCs w:val="24"/>
        </w:rPr>
      </w:pPr>
      <w:r w:rsidRPr="004D677E">
        <w:rPr>
          <w:rFonts w:ascii="Calibri" w:hAnsi="Calibri" w:cs="Calibri"/>
          <w:b/>
          <w:i/>
          <w:sz w:val="24"/>
          <w:szCs w:val="28"/>
        </w:rPr>
        <w:t xml:space="preserve">Municipal Medicaid Reimbursement: </w:t>
      </w:r>
      <w:r w:rsidRPr="004D677E">
        <w:rPr>
          <w:rFonts w:ascii="Calibri" w:hAnsi="Calibri" w:cs="Calibri"/>
          <w:b/>
          <w:i/>
          <w:sz w:val="22"/>
          <w:szCs w:val="24"/>
        </w:rPr>
        <w:t xml:space="preserve"> </w:t>
      </w:r>
      <w:r w:rsidRPr="004D677E">
        <w:rPr>
          <w:rFonts w:ascii="Calibri" w:hAnsi="Calibri" w:cs="Calibri"/>
          <w:i/>
          <w:sz w:val="22"/>
          <w:szCs w:val="24"/>
        </w:rPr>
        <w:t>Program currently provides electronic billing services to 4</w:t>
      </w:r>
      <w:r w:rsidR="00295B06" w:rsidRPr="004D677E">
        <w:rPr>
          <w:rFonts w:ascii="Calibri" w:hAnsi="Calibri" w:cs="Calibri"/>
          <w:i/>
          <w:sz w:val="22"/>
          <w:szCs w:val="24"/>
        </w:rPr>
        <w:t>5</w:t>
      </w:r>
      <w:r w:rsidRPr="004D677E">
        <w:rPr>
          <w:rFonts w:ascii="Calibri" w:hAnsi="Calibri" w:cs="Calibri"/>
          <w:i/>
          <w:sz w:val="22"/>
          <w:szCs w:val="24"/>
        </w:rPr>
        <w:t xml:space="preserve"> area school districts and municipalities. This project typically generates an annual revenue approaching $6 million of federal Medicaid funds to the participating districts. </w:t>
      </w:r>
    </w:p>
    <w:p w14:paraId="1BD6A7A8" w14:textId="77777777" w:rsidR="000E57D3" w:rsidRDefault="000E57D3" w:rsidP="00233E27">
      <w:pPr>
        <w:widowControl/>
        <w:jc w:val="both"/>
        <w:rPr>
          <w:szCs w:val="24"/>
        </w:rPr>
      </w:pPr>
    </w:p>
    <w:p w14:paraId="14EA9EB1" w14:textId="332E30B7" w:rsidR="003B1751" w:rsidRDefault="00DD2159" w:rsidP="00261CA8">
      <w:pPr>
        <w:widowControl/>
        <w:rPr>
          <w:szCs w:val="24"/>
        </w:rPr>
      </w:pPr>
      <w:r>
        <w:rPr>
          <w:szCs w:val="24"/>
        </w:rPr>
        <w:object w:dxaOrig="10251" w:dyaOrig="6434" w14:anchorId="19CFF1FF">
          <v:shape id="_x0000_i1099" type="#_x0000_t75" style="width:461.3pt;height:289.55pt" o:ole="">
            <v:imagedata r:id="rId271" o:title=""/>
          </v:shape>
          <o:OLEObject Type="Embed" ProgID="Excel.Sheet.12" ShapeID="_x0000_i1099" DrawAspect="Content" ObjectID="_1594726250" r:id="rId272"/>
        </w:object>
      </w:r>
    </w:p>
    <w:p w14:paraId="5C35B90C" w14:textId="6F88005A" w:rsidR="003B1751" w:rsidRDefault="003B1751" w:rsidP="00233E27">
      <w:pPr>
        <w:widowControl/>
        <w:jc w:val="center"/>
        <w:rPr>
          <w:rFonts w:ascii="Calibri" w:hAnsi="Calibri" w:cs="Calibri"/>
          <w:b/>
          <w:sz w:val="24"/>
          <w:szCs w:val="24"/>
        </w:rPr>
      </w:pPr>
      <w:r>
        <w:rPr>
          <w:rFonts w:ascii="Calibri" w:hAnsi="Calibri" w:cs="Calibri"/>
          <w:b/>
          <w:sz w:val="24"/>
          <w:szCs w:val="24"/>
        </w:rPr>
        <w:t>MUNICIPAL REIMBURSEMENT</w:t>
      </w:r>
      <w:r w:rsidRPr="00A6039A">
        <w:rPr>
          <w:rFonts w:ascii="Calibri" w:hAnsi="Calibri" w:cs="Calibri"/>
          <w:b/>
          <w:sz w:val="24"/>
          <w:szCs w:val="24"/>
        </w:rPr>
        <w:t xml:space="preserve"> BUDGET DISTRIBUTION FY</w:t>
      </w:r>
      <w:r w:rsidR="0000480B">
        <w:rPr>
          <w:rFonts w:ascii="Calibri" w:hAnsi="Calibri" w:cs="Calibri"/>
          <w:b/>
          <w:sz w:val="24"/>
          <w:szCs w:val="24"/>
        </w:rPr>
        <w:t xml:space="preserve"> </w:t>
      </w:r>
      <w:r w:rsidR="00655ABA">
        <w:rPr>
          <w:rFonts w:ascii="Calibri" w:hAnsi="Calibri" w:cs="Calibri"/>
          <w:b/>
          <w:sz w:val="24"/>
          <w:szCs w:val="24"/>
        </w:rPr>
        <w:t>201</w:t>
      </w:r>
      <w:r w:rsidR="006220C0">
        <w:rPr>
          <w:rFonts w:ascii="Calibri" w:hAnsi="Calibri" w:cs="Calibri"/>
          <w:b/>
          <w:sz w:val="24"/>
          <w:szCs w:val="24"/>
        </w:rPr>
        <w:t>8</w:t>
      </w:r>
    </w:p>
    <w:p w14:paraId="1408E04C" w14:textId="0C221FA6" w:rsidR="00CC3FE8" w:rsidRDefault="006220C0" w:rsidP="00233E27">
      <w:pPr>
        <w:widowControl/>
        <w:jc w:val="center"/>
        <w:rPr>
          <w:szCs w:val="24"/>
        </w:rPr>
      </w:pPr>
      <w:r>
        <w:rPr>
          <w:szCs w:val="24"/>
        </w:rPr>
        <w:object w:dxaOrig="9018" w:dyaOrig="4800" w14:anchorId="1424D92E">
          <v:shape id="_x0000_i1100" type="#_x0000_t75" style="width:450.9pt;height:240pt" o:ole="">
            <v:imagedata r:id="rId273" o:title=""/>
          </v:shape>
          <o:OLEObject Type="Embed" ProgID="Excel.Sheet.12" ShapeID="_x0000_i1100" DrawAspect="Content" ObjectID="_1594726251" r:id="rId274"/>
        </w:object>
      </w:r>
    </w:p>
    <w:p w14:paraId="33917C68" w14:textId="77777777" w:rsidR="00CC7C97" w:rsidRDefault="00CC7C97" w:rsidP="00233E27">
      <w:pPr>
        <w:widowControl/>
        <w:jc w:val="both"/>
        <w:rPr>
          <w:szCs w:val="24"/>
        </w:rPr>
        <w:sectPr w:rsidR="00CC7C97" w:rsidSect="00E04138">
          <w:pgSz w:w="12240" w:h="15840"/>
          <w:pgMar w:top="634" w:right="1296" w:bottom="907" w:left="1296" w:header="720" w:footer="0" w:gutter="0"/>
          <w:cols w:space="720"/>
          <w:noEndnote/>
        </w:sectPr>
      </w:pPr>
    </w:p>
    <w:p w14:paraId="6F5E6F7B" w14:textId="77777777" w:rsidR="00827189" w:rsidRDefault="00827189" w:rsidP="00261CA8">
      <w:pPr>
        <w:widowControl/>
        <w:spacing w:after="0" w:line="274" w:lineRule="auto"/>
        <w:jc w:val="both"/>
        <w:rPr>
          <w:rFonts w:ascii="Calibri" w:hAnsi="Calibri" w:cs="Arial"/>
          <w:b/>
          <w:i/>
          <w:sz w:val="28"/>
          <w:szCs w:val="28"/>
        </w:rPr>
      </w:pPr>
    </w:p>
    <w:p w14:paraId="14E7A963" w14:textId="77777777" w:rsidR="00CC7C97" w:rsidRPr="004D677E" w:rsidRDefault="00CC7C97" w:rsidP="00233E27">
      <w:pPr>
        <w:widowControl/>
        <w:jc w:val="both"/>
        <w:rPr>
          <w:rFonts w:ascii="Calibri" w:hAnsi="Calibri" w:cs="Arial"/>
          <w:i/>
          <w:sz w:val="22"/>
          <w:szCs w:val="24"/>
        </w:rPr>
      </w:pPr>
      <w:r w:rsidRPr="004D677E">
        <w:rPr>
          <w:rFonts w:ascii="Calibri" w:hAnsi="Calibri" w:cs="Arial"/>
          <w:b/>
          <w:i/>
          <w:sz w:val="24"/>
          <w:szCs w:val="28"/>
        </w:rPr>
        <w:t>Staff/Professional Development:</w:t>
      </w:r>
      <w:r w:rsidRPr="004D677E">
        <w:rPr>
          <w:rFonts w:ascii="Calibri" w:hAnsi="Calibri" w:cs="Arial"/>
          <w:b/>
          <w:i/>
          <w:sz w:val="22"/>
          <w:szCs w:val="24"/>
        </w:rPr>
        <w:t xml:space="preserve">  </w:t>
      </w:r>
      <w:r w:rsidRPr="004D677E">
        <w:rPr>
          <w:rFonts w:ascii="Calibri" w:hAnsi="Calibri" w:cs="Arial"/>
          <w:i/>
          <w:sz w:val="22"/>
          <w:szCs w:val="24"/>
        </w:rPr>
        <w:t>Professional development services for staff through three annual “in service” days with resources necessary for individual, as well as small group investigation and research projects. In addition, the LPVEC is also committed to broadening the availability of professional development services to the member school districts.</w:t>
      </w:r>
    </w:p>
    <w:p w14:paraId="1659FD6E" w14:textId="46866363" w:rsidR="00CC7C97" w:rsidRDefault="00DD2159" w:rsidP="00261CA8">
      <w:pPr>
        <w:widowControl/>
        <w:rPr>
          <w:rFonts w:ascii="Calibri" w:hAnsi="Calibri" w:cs="Arial"/>
          <w:i/>
          <w:sz w:val="24"/>
          <w:szCs w:val="24"/>
        </w:rPr>
      </w:pPr>
      <w:r>
        <w:rPr>
          <w:rFonts w:ascii="Calibri" w:hAnsi="Calibri" w:cs="Arial"/>
          <w:i/>
          <w:sz w:val="24"/>
          <w:szCs w:val="24"/>
        </w:rPr>
        <w:object w:dxaOrig="10251" w:dyaOrig="6434" w14:anchorId="5FFE7FBD">
          <v:shape id="_x0000_i1101" type="#_x0000_t75" style="width:449.5pt;height:282.15pt" o:ole="">
            <v:imagedata r:id="rId275" o:title=""/>
          </v:shape>
          <o:OLEObject Type="Embed" ProgID="Excel.Sheet.12" ShapeID="_x0000_i1101" DrawAspect="Content" ObjectID="_1594726252" r:id="rId276"/>
        </w:object>
      </w:r>
    </w:p>
    <w:p w14:paraId="155C1CDC" w14:textId="4C90BFBB" w:rsidR="00CC7C97" w:rsidRPr="004D677E" w:rsidRDefault="00F62E1F" w:rsidP="00233E27">
      <w:pPr>
        <w:widowControl/>
        <w:spacing w:after="0" w:line="240" w:lineRule="auto"/>
        <w:jc w:val="both"/>
        <w:rPr>
          <w:rFonts w:asciiTheme="minorHAnsi" w:hAnsiTheme="minorHAnsi" w:cs="Times New Roman"/>
          <w:i/>
          <w:sz w:val="22"/>
          <w:szCs w:val="24"/>
        </w:rPr>
      </w:pPr>
      <w:r w:rsidRPr="004D677E">
        <w:rPr>
          <w:rFonts w:asciiTheme="minorHAnsi" w:hAnsiTheme="minorHAnsi" w:cs="Times New Roman"/>
          <w:b/>
          <w:i/>
          <w:sz w:val="24"/>
          <w:szCs w:val="28"/>
        </w:rPr>
        <w:t>Summer Developmental Program (</w:t>
      </w:r>
      <w:proofErr w:type="spellStart"/>
      <w:r w:rsidRPr="004D677E">
        <w:rPr>
          <w:rFonts w:asciiTheme="minorHAnsi" w:hAnsiTheme="minorHAnsi" w:cs="Times New Roman"/>
          <w:b/>
          <w:i/>
          <w:sz w:val="24"/>
          <w:szCs w:val="28"/>
        </w:rPr>
        <w:t>SDV</w:t>
      </w:r>
      <w:proofErr w:type="spellEnd"/>
      <w:r w:rsidR="00CC7C97" w:rsidRPr="004D677E">
        <w:rPr>
          <w:rFonts w:asciiTheme="minorHAnsi" w:hAnsiTheme="minorHAnsi" w:cs="Times New Roman"/>
          <w:b/>
          <w:i/>
          <w:sz w:val="24"/>
          <w:szCs w:val="28"/>
        </w:rPr>
        <w:t>):</w:t>
      </w:r>
      <w:r w:rsidR="00CC7C97" w:rsidRPr="004D677E">
        <w:rPr>
          <w:rFonts w:asciiTheme="minorHAnsi" w:hAnsiTheme="minorHAnsi" w:cs="Times New Roman"/>
          <w:b/>
          <w:i/>
          <w:sz w:val="22"/>
          <w:szCs w:val="24"/>
        </w:rPr>
        <w:t xml:space="preserve"> </w:t>
      </w:r>
      <w:r w:rsidR="00CC7C97" w:rsidRPr="004D677E">
        <w:rPr>
          <w:rFonts w:asciiTheme="minorHAnsi" w:hAnsiTheme="minorHAnsi" w:cs="Times New Roman"/>
          <w:i/>
          <w:sz w:val="22"/>
          <w:szCs w:val="24"/>
        </w:rPr>
        <w:t xml:space="preserve">– </w:t>
      </w:r>
      <w:proofErr w:type="spellStart"/>
      <w:r w:rsidR="00DD2159">
        <w:rPr>
          <w:rFonts w:ascii="Calibri" w:hAnsi="Calibri" w:cs="Arial"/>
          <w:i/>
          <w:sz w:val="22"/>
          <w:szCs w:val="24"/>
        </w:rPr>
        <w:t>SDV</w:t>
      </w:r>
      <w:proofErr w:type="spellEnd"/>
      <w:r w:rsidR="00DD2159">
        <w:rPr>
          <w:rFonts w:ascii="Calibri" w:hAnsi="Calibri" w:cs="Arial"/>
          <w:i/>
          <w:sz w:val="22"/>
          <w:szCs w:val="24"/>
        </w:rPr>
        <w:t xml:space="preserve"> provides extended-year services to </w:t>
      </w:r>
      <w:r w:rsidR="00CC7C97" w:rsidRPr="004D677E">
        <w:rPr>
          <w:rFonts w:ascii="Calibri" w:hAnsi="Calibri" w:cs="Arial"/>
          <w:i/>
          <w:sz w:val="22"/>
          <w:szCs w:val="24"/>
        </w:rPr>
        <w:t xml:space="preserve">students who </w:t>
      </w:r>
      <w:r w:rsidR="00DD2159">
        <w:rPr>
          <w:rFonts w:ascii="Calibri" w:hAnsi="Calibri" w:cs="Arial"/>
          <w:i/>
          <w:sz w:val="22"/>
          <w:szCs w:val="24"/>
        </w:rPr>
        <w:t>have been identified as eligible</w:t>
      </w:r>
      <w:r w:rsidR="00CC7C97" w:rsidRPr="004D677E">
        <w:rPr>
          <w:rFonts w:ascii="Calibri" w:hAnsi="Calibri" w:cs="Arial"/>
          <w:i/>
          <w:sz w:val="22"/>
          <w:szCs w:val="24"/>
        </w:rPr>
        <w:t xml:space="preserve"> by the </w:t>
      </w:r>
      <w:proofErr w:type="spellStart"/>
      <w:r w:rsidR="00CC7C97" w:rsidRPr="004D677E">
        <w:rPr>
          <w:rFonts w:ascii="Calibri" w:hAnsi="Calibri" w:cs="Arial"/>
          <w:i/>
          <w:sz w:val="22"/>
          <w:szCs w:val="24"/>
        </w:rPr>
        <w:t>IEP</w:t>
      </w:r>
      <w:proofErr w:type="spellEnd"/>
      <w:r w:rsidR="00CC7C97" w:rsidRPr="004D677E">
        <w:rPr>
          <w:rFonts w:ascii="Calibri" w:hAnsi="Calibri" w:cs="Arial"/>
          <w:i/>
          <w:sz w:val="22"/>
          <w:szCs w:val="24"/>
        </w:rPr>
        <w:t xml:space="preserve"> team.</w:t>
      </w:r>
    </w:p>
    <w:p w14:paraId="09CBEABC" w14:textId="77777777" w:rsidR="00CC7C97" w:rsidRDefault="00CC7C97" w:rsidP="00233E27">
      <w:pPr>
        <w:widowControl/>
        <w:spacing w:after="0" w:line="240" w:lineRule="auto"/>
        <w:rPr>
          <w:rFonts w:ascii="Times New Roman" w:hAnsi="Times New Roman" w:cs="Times New Roman"/>
          <w:sz w:val="24"/>
          <w:szCs w:val="24"/>
        </w:rPr>
      </w:pPr>
    </w:p>
    <w:p w14:paraId="6EF8D45C" w14:textId="49E2F522" w:rsidR="00CC7C97" w:rsidRDefault="00DD2159" w:rsidP="00261CA8">
      <w:pPr>
        <w:widowControl/>
        <w:rPr>
          <w:szCs w:val="24"/>
        </w:rPr>
        <w:sectPr w:rsidR="00CC7C97" w:rsidSect="00E04138">
          <w:pgSz w:w="12240" w:h="15840"/>
          <w:pgMar w:top="634" w:right="1440" w:bottom="907" w:left="1440" w:header="720" w:footer="0" w:gutter="0"/>
          <w:cols w:space="720"/>
          <w:noEndnote/>
        </w:sectPr>
      </w:pPr>
      <w:r>
        <w:rPr>
          <w:szCs w:val="24"/>
        </w:rPr>
        <w:object w:dxaOrig="10251" w:dyaOrig="5272" w14:anchorId="6AD01170">
          <v:shape id="_x0000_i1102" type="#_x0000_t75" style="width:468.45pt;height:240.65pt" o:ole="">
            <v:imagedata r:id="rId277" o:title=""/>
          </v:shape>
          <o:OLEObject Type="Embed" ProgID="Excel.Sheet.12" ShapeID="_x0000_i1102" DrawAspect="Content" ObjectID="_1594726253" r:id="rId278"/>
        </w:object>
      </w:r>
    </w:p>
    <w:p w14:paraId="5AF7B1C0" w14:textId="77777777" w:rsidR="00CC7C97" w:rsidRDefault="00CC7C97" w:rsidP="00233E27">
      <w:pPr>
        <w:widowControl/>
        <w:jc w:val="both"/>
        <w:rPr>
          <w:szCs w:val="24"/>
        </w:rPr>
      </w:pPr>
    </w:p>
    <w:p w14:paraId="6B6AF4FB" w14:textId="77777777" w:rsidR="00CC7C97" w:rsidRDefault="00CC7C97" w:rsidP="00233E27">
      <w:pPr>
        <w:widowControl/>
        <w:jc w:val="both"/>
        <w:rPr>
          <w:szCs w:val="24"/>
        </w:rPr>
      </w:pPr>
    </w:p>
    <w:p w14:paraId="0145200C" w14:textId="77777777" w:rsidR="00CC7C97" w:rsidRPr="004D677E" w:rsidRDefault="00CC7C97" w:rsidP="00233E27">
      <w:pPr>
        <w:widowControl/>
        <w:spacing w:after="0" w:line="240" w:lineRule="auto"/>
        <w:jc w:val="both"/>
        <w:rPr>
          <w:rFonts w:ascii="Calibri" w:hAnsi="Calibri" w:cs="Arial"/>
          <w:i/>
          <w:sz w:val="22"/>
          <w:szCs w:val="24"/>
        </w:rPr>
      </w:pPr>
      <w:r w:rsidRPr="004D677E">
        <w:rPr>
          <w:rFonts w:asciiTheme="minorHAnsi" w:hAnsiTheme="minorHAnsi" w:cs="Times New Roman"/>
          <w:b/>
          <w:i/>
          <w:sz w:val="24"/>
          <w:szCs w:val="28"/>
        </w:rPr>
        <w:t>Supplemental Services</w:t>
      </w:r>
      <w:r w:rsidRPr="004D677E">
        <w:rPr>
          <w:rFonts w:asciiTheme="minorHAnsi" w:hAnsiTheme="minorHAnsi" w:cs="Times New Roman"/>
          <w:b/>
          <w:i/>
          <w:sz w:val="22"/>
          <w:szCs w:val="24"/>
        </w:rPr>
        <w:t xml:space="preserve">:   </w:t>
      </w:r>
      <w:r w:rsidRPr="004D677E">
        <w:rPr>
          <w:rFonts w:ascii="Calibri" w:hAnsi="Calibri" w:cs="Arial"/>
          <w:i/>
          <w:sz w:val="22"/>
          <w:szCs w:val="24"/>
        </w:rPr>
        <w:t>Any service for a specific student for which the LPVEC bills a district directly (e.g., equipment).</w:t>
      </w:r>
    </w:p>
    <w:p w14:paraId="53EB1E56" w14:textId="77777777" w:rsidR="00827189" w:rsidRPr="00D64276" w:rsidRDefault="00827189" w:rsidP="00233E27">
      <w:pPr>
        <w:widowControl/>
        <w:spacing w:after="0" w:line="240" w:lineRule="auto"/>
        <w:jc w:val="both"/>
        <w:rPr>
          <w:rFonts w:asciiTheme="minorHAnsi" w:hAnsiTheme="minorHAnsi" w:cs="Times New Roman"/>
          <w:i/>
          <w:sz w:val="24"/>
          <w:szCs w:val="24"/>
        </w:rPr>
      </w:pPr>
    </w:p>
    <w:p w14:paraId="7DF7A900" w14:textId="5B0FE7CE" w:rsidR="00CC7C97" w:rsidRDefault="00DD2159" w:rsidP="00233E27">
      <w:pPr>
        <w:widowControl/>
        <w:jc w:val="center"/>
        <w:rPr>
          <w:szCs w:val="24"/>
        </w:rPr>
      </w:pPr>
      <w:r>
        <w:rPr>
          <w:szCs w:val="24"/>
        </w:rPr>
        <w:object w:dxaOrig="10251" w:dyaOrig="4982" w14:anchorId="4594AA79">
          <v:shape id="_x0000_i1103" type="#_x0000_t75" style="width:460.8pt;height:223.95pt" o:ole="">
            <v:imagedata r:id="rId279" o:title=""/>
          </v:shape>
          <o:OLEObject Type="Embed" ProgID="Excel.Sheet.12" ShapeID="_x0000_i1103" DrawAspect="Content" ObjectID="_1594726254" r:id="rId280"/>
        </w:object>
      </w:r>
    </w:p>
    <w:p w14:paraId="211B4F8D" w14:textId="77777777" w:rsidR="009B1635" w:rsidRDefault="009B1635" w:rsidP="00233E27">
      <w:pPr>
        <w:widowControl/>
        <w:jc w:val="both"/>
        <w:rPr>
          <w:szCs w:val="24"/>
        </w:rPr>
      </w:pPr>
    </w:p>
    <w:p w14:paraId="2FC79317" w14:textId="77777777" w:rsidR="00214311" w:rsidRDefault="00214311" w:rsidP="00614717">
      <w:pPr>
        <w:widowControl/>
        <w:overflowPunct/>
        <w:autoSpaceDE/>
        <w:autoSpaceDN/>
        <w:adjustRightInd/>
        <w:spacing w:after="0" w:line="240" w:lineRule="auto"/>
        <w:rPr>
          <w:szCs w:val="24"/>
        </w:rPr>
      </w:pPr>
    </w:p>
    <w:p w14:paraId="16629C0B" w14:textId="77777777" w:rsidR="00614717" w:rsidRDefault="00614717" w:rsidP="00614717">
      <w:pPr>
        <w:widowControl/>
        <w:overflowPunct/>
        <w:autoSpaceDE/>
        <w:autoSpaceDN/>
        <w:adjustRightInd/>
        <w:spacing w:after="0" w:line="240" w:lineRule="auto"/>
        <w:rPr>
          <w:szCs w:val="24"/>
        </w:rPr>
      </w:pPr>
    </w:p>
    <w:p w14:paraId="60091ECC" w14:textId="77777777" w:rsidR="00614717" w:rsidRDefault="00614717" w:rsidP="00614717">
      <w:pPr>
        <w:widowControl/>
        <w:overflowPunct/>
        <w:autoSpaceDE/>
        <w:autoSpaceDN/>
        <w:adjustRightInd/>
        <w:spacing w:after="0" w:line="240" w:lineRule="auto"/>
        <w:rPr>
          <w:rFonts w:ascii="Calibri" w:hAnsi="Calibri" w:cs="Calibri"/>
          <w:b/>
          <w:sz w:val="28"/>
          <w:szCs w:val="28"/>
        </w:rPr>
        <w:sectPr w:rsidR="00614717" w:rsidSect="00E04138">
          <w:pgSz w:w="12240" w:h="15840"/>
          <w:pgMar w:top="630" w:right="1296" w:bottom="900" w:left="1296" w:header="450" w:footer="0" w:gutter="0"/>
          <w:cols w:space="720"/>
          <w:noEndnote/>
        </w:sectPr>
      </w:pPr>
    </w:p>
    <w:p w14:paraId="58EF58EA" w14:textId="77777777" w:rsidR="00614717" w:rsidRDefault="00614717" w:rsidP="00614717">
      <w:pPr>
        <w:pStyle w:val="Heading3"/>
        <w:widowControl/>
      </w:pPr>
      <w:bookmarkStart w:id="169" w:name="_Toc520117703"/>
      <w:r>
        <w:t>Transportation</w:t>
      </w:r>
      <w:bookmarkEnd w:id="169"/>
    </w:p>
    <w:p w14:paraId="7132FCEB" w14:textId="161FF71D" w:rsidR="00B9171E" w:rsidRDefault="0022562C" w:rsidP="00187000">
      <w:pPr>
        <w:widowControl/>
        <w:spacing w:after="0" w:line="240" w:lineRule="auto"/>
        <w:ind w:hanging="360"/>
        <w:jc w:val="center"/>
        <w:rPr>
          <w:rFonts w:ascii="Calibri" w:hAnsi="Calibri" w:cs="Calibri"/>
          <w:b/>
          <w:sz w:val="28"/>
          <w:szCs w:val="28"/>
        </w:rPr>
      </w:pPr>
      <w:r w:rsidRPr="0064620F">
        <w:rPr>
          <w:rFonts w:ascii="Calibri" w:hAnsi="Calibri" w:cs="Calibri"/>
          <w:b/>
          <w:sz w:val="28"/>
          <w:szCs w:val="28"/>
        </w:rPr>
        <w:t>TRANSPORTATION BUDGET FY</w:t>
      </w:r>
      <w:r w:rsidR="00EA6BDC">
        <w:rPr>
          <w:rFonts w:ascii="Calibri" w:hAnsi="Calibri" w:cs="Calibri"/>
          <w:b/>
          <w:sz w:val="28"/>
          <w:szCs w:val="28"/>
        </w:rPr>
        <w:t>201</w:t>
      </w:r>
      <w:r w:rsidR="00757F4F">
        <w:rPr>
          <w:rFonts w:ascii="Calibri" w:hAnsi="Calibri" w:cs="Calibri"/>
          <w:b/>
          <w:sz w:val="28"/>
          <w:szCs w:val="28"/>
        </w:rPr>
        <w:t>8</w:t>
      </w:r>
    </w:p>
    <w:p w14:paraId="6357D206" w14:textId="6691F7A7" w:rsidR="000972E8" w:rsidRDefault="000972E8" w:rsidP="00187000">
      <w:pPr>
        <w:widowControl/>
        <w:spacing w:after="0" w:line="240" w:lineRule="auto"/>
        <w:ind w:hanging="360"/>
        <w:jc w:val="center"/>
        <w:rPr>
          <w:rFonts w:ascii="Calibri" w:hAnsi="Calibri" w:cs="Calibri"/>
          <w:b/>
          <w:sz w:val="28"/>
          <w:szCs w:val="28"/>
        </w:rPr>
      </w:pPr>
    </w:p>
    <w:p w14:paraId="08D6AED8" w14:textId="77777777" w:rsidR="000972E8" w:rsidRDefault="000972E8" w:rsidP="00187000">
      <w:pPr>
        <w:widowControl/>
        <w:spacing w:after="0" w:line="240" w:lineRule="auto"/>
        <w:ind w:hanging="360"/>
        <w:jc w:val="center"/>
        <w:rPr>
          <w:rFonts w:ascii="Calibri" w:hAnsi="Calibri" w:cs="Calibri"/>
          <w:b/>
          <w:sz w:val="28"/>
          <w:szCs w:val="28"/>
        </w:rPr>
      </w:pPr>
    </w:p>
    <w:bookmarkStart w:id="170" w:name="_MON_1594556687"/>
    <w:bookmarkEnd w:id="170"/>
    <w:p w14:paraId="4C1DC380" w14:textId="37931FD5" w:rsidR="00093BA6" w:rsidRDefault="001B6A08" w:rsidP="000C51B4">
      <w:pPr>
        <w:widowControl/>
        <w:spacing w:after="120" w:line="274" w:lineRule="auto"/>
        <w:ind w:left="-360"/>
        <w:jc w:val="center"/>
        <w:rPr>
          <w:rFonts w:ascii="Calibri" w:hAnsi="Calibri" w:cs="Calibri"/>
          <w:b/>
          <w:sz w:val="28"/>
          <w:szCs w:val="28"/>
        </w:rPr>
      </w:pPr>
      <w:r>
        <w:rPr>
          <w:rFonts w:ascii="Calibri" w:hAnsi="Calibri" w:cs="Calibri"/>
          <w:b/>
          <w:sz w:val="28"/>
          <w:szCs w:val="28"/>
        </w:rPr>
        <w:object w:dxaOrig="15726" w:dyaOrig="26923" w14:anchorId="49F16323">
          <v:shape id="_x0000_i1104" type="#_x0000_t75" style="width:435.6pt;height:560pt" o:ole="" o:bordertopcolor="this" o:borderleftcolor="this" o:borderbottomcolor="this" o:borderrightcolor="this">
            <v:imagedata r:id="rId281" o:title="" cropbottom="3176f"/>
            <w10:bordertop type="single" width="8"/>
            <w10:borderleft type="single" width="8"/>
            <w10:borderbottom type="single" width="8"/>
            <w10:borderright type="single" width="8"/>
          </v:shape>
          <o:OLEObject Type="Embed" ProgID="Excel.Sheet.12" ShapeID="_x0000_i1104" DrawAspect="Content" ObjectID="_1594726255" r:id="rId282"/>
        </w:object>
      </w:r>
    </w:p>
    <w:p w14:paraId="15C662C9" w14:textId="77777777" w:rsidR="000972E8" w:rsidRDefault="000972E8" w:rsidP="000C51B4">
      <w:pPr>
        <w:widowControl/>
        <w:spacing w:after="120" w:line="274" w:lineRule="auto"/>
        <w:ind w:left="-360"/>
        <w:jc w:val="center"/>
        <w:rPr>
          <w:szCs w:val="24"/>
        </w:rPr>
      </w:pPr>
    </w:p>
    <w:p w14:paraId="2CE1D05B" w14:textId="77777777" w:rsidR="0077263E" w:rsidRDefault="0077263E" w:rsidP="00233E27">
      <w:pPr>
        <w:widowControl/>
        <w:jc w:val="both"/>
        <w:rPr>
          <w:rFonts w:ascii="Century Gothic" w:hAnsi="Century Gothic"/>
          <w:b/>
          <w:bCs/>
          <w:sz w:val="24"/>
          <w:szCs w:val="24"/>
        </w:rPr>
        <w:sectPr w:rsidR="0077263E" w:rsidSect="00E04138">
          <w:pgSz w:w="12240" w:h="15840"/>
          <w:pgMar w:top="900" w:right="1296" w:bottom="900" w:left="1296" w:header="450" w:footer="0" w:gutter="0"/>
          <w:cols w:space="720"/>
          <w:noEndnote/>
        </w:sectPr>
      </w:pPr>
    </w:p>
    <w:p w14:paraId="6E02F824" w14:textId="77777777" w:rsidR="0082182A" w:rsidRDefault="0082182A" w:rsidP="00233E27">
      <w:pPr>
        <w:widowControl/>
        <w:ind w:firstLine="90"/>
        <w:jc w:val="center"/>
        <w:rPr>
          <w:rFonts w:ascii="Calibri" w:hAnsi="Calibri" w:cs="Calibri"/>
          <w:b/>
          <w:sz w:val="28"/>
          <w:szCs w:val="28"/>
        </w:rPr>
      </w:pPr>
    </w:p>
    <w:p w14:paraId="02F6690E" w14:textId="11F3337E" w:rsidR="00831A95" w:rsidRDefault="00E53644" w:rsidP="00233E27">
      <w:pPr>
        <w:widowControl/>
        <w:ind w:firstLine="90"/>
        <w:jc w:val="center"/>
        <w:rPr>
          <w:rFonts w:ascii="Calibri" w:hAnsi="Calibri" w:cs="Calibri"/>
          <w:b/>
          <w:sz w:val="28"/>
          <w:szCs w:val="28"/>
        </w:rPr>
      </w:pPr>
      <w:r w:rsidRPr="0064620F">
        <w:rPr>
          <w:rFonts w:ascii="Calibri" w:hAnsi="Calibri" w:cs="Calibri"/>
          <w:b/>
          <w:sz w:val="28"/>
          <w:szCs w:val="28"/>
        </w:rPr>
        <w:t xml:space="preserve">TRANSPORTATION </w:t>
      </w:r>
      <w:r w:rsidR="0064620F" w:rsidRPr="0064620F">
        <w:rPr>
          <w:rFonts w:ascii="Calibri" w:hAnsi="Calibri" w:cs="Calibri"/>
          <w:b/>
          <w:sz w:val="28"/>
          <w:szCs w:val="28"/>
        </w:rPr>
        <w:t xml:space="preserve">BUDGET </w:t>
      </w:r>
      <w:r w:rsidRPr="0064620F">
        <w:rPr>
          <w:rFonts w:ascii="Calibri" w:hAnsi="Calibri" w:cs="Calibri"/>
          <w:b/>
          <w:sz w:val="28"/>
          <w:szCs w:val="28"/>
        </w:rPr>
        <w:t>FY</w:t>
      </w:r>
      <w:r w:rsidR="00FC06C2">
        <w:rPr>
          <w:rFonts w:ascii="Calibri" w:hAnsi="Calibri" w:cs="Calibri"/>
          <w:b/>
          <w:sz w:val="28"/>
          <w:szCs w:val="28"/>
        </w:rPr>
        <w:t>201</w:t>
      </w:r>
      <w:r w:rsidR="00662EE5">
        <w:rPr>
          <w:rFonts w:ascii="Calibri" w:hAnsi="Calibri" w:cs="Calibri"/>
          <w:b/>
          <w:sz w:val="28"/>
          <w:szCs w:val="28"/>
        </w:rPr>
        <w:t>8</w:t>
      </w:r>
      <w:r w:rsidRPr="0064620F">
        <w:rPr>
          <w:rFonts w:ascii="Calibri" w:hAnsi="Calibri" w:cs="Calibri"/>
          <w:b/>
          <w:sz w:val="28"/>
          <w:szCs w:val="28"/>
        </w:rPr>
        <w:t xml:space="preserve"> BY PROGRAM</w:t>
      </w:r>
    </w:p>
    <w:p w14:paraId="4228E7D2" w14:textId="1BCA451F" w:rsidR="00947E26" w:rsidRDefault="00757F4F" w:rsidP="00757F4F">
      <w:pPr>
        <w:widowControl/>
        <w:ind w:hanging="90"/>
        <w:jc w:val="center"/>
        <w:rPr>
          <w:rFonts w:ascii="Century Gothic" w:hAnsi="Century Gothic"/>
          <w:b/>
          <w:bCs/>
          <w:sz w:val="24"/>
          <w:szCs w:val="24"/>
        </w:rPr>
      </w:pPr>
      <w:r>
        <w:rPr>
          <w:rFonts w:ascii="Century Gothic" w:hAnsi="Century Gothic"/>
          <w:b/>
          <w:bCs/>
          <w:sz w:val="24"/>
          <w:szCs w:val="24"/>
        </w:rPr>
        <w:object w:dxaOrig="14756" w:dyaOrig="8614" w14:anchorId="64048997">
          <v:shape id="_x0000_i1105" type="#_x0000_t75" style="width:574pt;height:421.2pt" o:ole="">
            <v:imagedata r:id="rId283" o:title="" cropbottom="8335f" cropleft="4576f" cropright="10554f"/>
          </v:shape>
          <o:OLEObject Type="Embed" ProgID="Excel.Sheet.12" ShapeID="_x0000_i1105" DrawAspect="Content" ObjectID="_1594726256" r:id="rId284"/>
        </w:object>
      </w:r>
    </w:p>
    <w:p w14:paraId="365243CD" w14:textId="77777777" w:rsidR="00947E26" w:rsidRDefault="00947E26" w:rsidP="00233E27">
      <w:pPr>
        <w:widowControl/>
        <w:ind w:firstLine="90"/>
        <w:jc w:val="both"/>
        <w:rPr>
          <w:rFonts w:ascii="Century Gothic" w:hAnsi="Century Gothic"/>
          <w:b/>
          <w:bCs/>
          <w:sz w:val="24"/>
          <w:szCs w:val="24"/>
        </w:rPr>
        <w:sectPr w:rsidR="00947E26" w:rsidSect="00E04138">
          <w:headerReference w:type="default" r:id="rId285"/>
          <w:footerReference w:type="default" r:id="rId286"/>
          <w:pgSz w:w="15840" w:h="12240" w:orient="landscape"/>
          <w:pgMar w:top="990" w:right="1296" w:bottom="1440" w:left="1296" w:header="720" w:footer="0" w:gutter="0"/>
          <w:cols w:space="720"/>
          <w:noEndnote/>
          <w:docGrid w:linePitch="245"/>
        </w:sectPr>
      </w:pPr>
    </w:p>
    <w:p w14:paraId="0CFFD828" w14:textId="77777777" w:rsidR="00827189" w:rsidRDefault="00827189" w:rsidP="00233E27">
      <w:pPr>
        <w:widowControl/>
        <w:ind w:firstLine="90"/>
        <w:jc w:val="both"/>
        <w:rPr>
          <w:rFonts w:ascii="Century Gothic" w:hAnsi="Century Gothic"/>
          <w:b/>
          <w:bCs/>
          <w:sz w:val="24"/>
          <w:szCs w:val="24"/>
        </w:rPr>
      </w:pPr>
    </w:p>
    <w:p w14:paraId="4E143159" w14:textId="77777777" w:rsidR="00827189" w:rsidRDefault="00827189" w:rsidP="00233E27">
      <w:pPr>
        <w:widowControl/>
        <w:ind w:firstLine="90"/>
        <w:jc w:val="both"/>
        <w:rPr>
          <w:rFonts w:ascii="Century Gothic" w:hAnsi="Century Gothic"/>
          <w:b/>
          <w:bCs/>
          <w:sz w:val="24"/>
          <w:szCs w:val="24"/>
        </w:rPr>
      </w:pPr>
    </w:p>
    <w:p w14:paraId="77B613B9" w14:textId="7BF8D5C1" w:rsidR="00D43BF1" w:rsidRDefault="00DD2159" w:rsidP="00233E27">
      <w:pPr>
        <w:widowControl/>
        <w:ind w:left="270" w:firstLine="90"/>
        <w:jc w:val="both"/>
        <w:rPr>
          <w:rFonts w:ascii="Century Gothic" w:hAnsi="Century Gothic"/>
          <w:b/>
          <w:bCs/>
          <w:sz w:val="24"/>
          <w:szCs w:val="24"/>
        </w:rPr>
        <w:sectPr w:rsidR="00D43BF1" w:rsidSect="00E04138">
          <w:headerReference w:type="default" r:id="rId287"/>
          <w:pgSz w:w="12240" w:h="15840"/>
          <w:pgMar w:top="726" w:right="1440" w:bottom="1296" w:left="990" w:header="540" w:footer="0" w:gutter="0"/>
          <w:cols w:space="720"/>
          <w:noEndnote/>
          <w:docGrid w:linePitch="245"/>
        </w:sectPr>
      </w:pPr>
      <w:r>
        <w:rPr>
          <w:rFonts w:ascii="Century Gothic" w:hAnsi="Century Gothic"/>
          <w:b/>
          <w:bCs/>
          <w:sz w:val="24"/>
          <w:szCs w:val="24"/>
        </w:rPr>
        <w:object w:dxaOrig="10251" w:dyaOrig="12534" w14:anchorId="5931D10D">
          <v:shape id="_x0000_i1106" type="#_x0000_t75" style="width:484.85pt;height:593.5pt" o:ole="">
            <v:imagedata r:id="rId288" o:title=""/>
          </v:shape>
          <o:OLEObject Type="Embed" ProgID="Excel.Sheet.12" ShapeID="_x0000_i1106" DrawAspect="Content" ObjectID="_1594726257" r:id="rId289"/>
        </w:object>
      </w:r>
    </w:p>
    <w:p w14:paraId="1F1F8BBB" w14:textId="77777777" w:rsidR="00827189" w:rsidRDefault="00827189" w:rsidP="00233E27">
      <w:pPr>
        <w:widowControl/>
        <w:ind w:firstLine="90"/>
        <w:jc w:val="both"/>
        <w:rPr>
          <w:rFonts w:ascii="Century Gothic" w:hAnsi="Century Gothic"/>
          <w:b/>
          <w:bCs/>
          <w:sz w:val="24"/>
          <w:szCs w:val="24"/>
        </w:rPr>
      </w:pPr>
    </w:p>
    <w:p w14:paraId="18405197" w14:textId="099AE482" w:rsidR="00D43BF1" w:rsidRDefault="00585A6D" w:rsidP="002B1DC0">
      <w:pPr>
        <w:widowControl/>
        <w:ind w:firstLine="90"/>
        <w:jc w:val="center"/>
        <w:rPr>
          <w:rFonts w:ascii="Calibri" w:hAnsi="Calibri" w:cs="Calibri"/>
          <w:b/>
          <w:bCs/>
          <w:sz w:val="28"/>
          <w:szCs w:val="28"/>
        </w:rPr>
      </w:pPr>
      <w:r>
        <w:rPr>
          <w:rFonts w:ascii="Calibri" w:hAnsi="Calibri" w:cs="Calibri"/>
          <w:b/>
          <w:bCs/>
          <w:sz w:val="28"/>
          <w:szCs w:val="28"/>
        </w:rPr>
        <w:object w:dxaOrig="10251" w:dyaOrig="10258" w14:anchorId="025A86F3">
          <v:shape id="_x0000_i1107" type="#_x0000_t75" style="width:446.45pt;height:446.75pt" o:ole="">
            <v:imagedata r:id="rId290" o:title=""/>
          </v:shape>
          <o:OLEObject Type="Embed" ProgID="Excel.Sheet.12" ShapeID="_x0000_i1107" DrawAspect="Content" ObjectID="_1594726258" r:id="rId291"/>
        </w:object>
      </w:r>
    </w:p>
    <w:p w14:paraId="7686BA5C" w14:textId="77777777" w:rsidR="00214311" w:rsidRDefault="00214311" w:rsidP="00233E27">
      <w:pPr>
        <w:widowControl/>
        <w:ind w:firstLine="720"/>
        <w:jc w:val="center"/>
        <w:rPr>
          <w:rFonts w:ascii="Calibri" w:hAnsi="Calibri" w:cs="Calibri"/>
          <w:b/>
          <w:bCs/>
          <w:sz w:val="28"/>
          <w:szCs w:val="28"/>
        </w:rPr>
        <w:sectPr w:rsidR="00214311" w:rsidSect="00E04138">
          <w:pgSz w:w="12240" w:h="15840"/>
          <w:pgMar w:top="993" w:right="900" w:bottom="1296" w:left="994" w:header="450" w:footer="0" w:gutter="0"/>
          <w:cols w:space="720"/>
          <w:noEndnote/>
          <w:docGrid w:linePitch="245"/>
        </w:sectPr>
      </w:pPr>
    </w:p>
    <w:p w14:paraId="29A85794" w14:textId="77777777" w:rsidR="00614717" w:rsidRDefault="00614717" w:rsidP="00614717">
      <w:pPr>
        <w:pStyle w:val="Heading3"/>
        <w:widowControl/>
        <w:ind w:left="360"/>
      </w:pPr>
      <w:bookmarkStart w:id="171" w:name="_Toc520117704"/>
      <w:r>
        <w:t>Apportioned Services</w:t>
      </w:r>
      <w:bookmarkEnd w:id="171"/>
    </w:p>
    <w:p w14:paraId="3A34A1DB" w14:textId="77777777" w:rsidR="00105D09" w:rsidRDefault="00105D09" w:rsidP="00233E27">
      <w:pPr>
        <w:widowControl/>
        <w:ind w:firstLine="720"/>
        <w:jc w:val="center"/>
        <w:rPr>
          <w:rFonts w:ascii="Calibri" w:hAnsi="Calibri" w:cs="Calibri"/>
          <w:b/>
          <w:bCs/>
          <w:sz w:val="28"/>
          <w:szCs w:val="28"/>
        </w:rPr>
      </w:pPr>
    </w:p>
    <w:p w14:paraId="10322747" w14:textId="50B7E21B" w:rsidR="006C74F9" w:rsidRDefault="00E53644" w:rsidP="00233E27">
      <w:pPr>
        <w:widowControl/>
        <w:ind w:firstLine="720"/>
        <w:jc w:val="center"/>
        <w:rPr>
          <w:rFonts w:ascii="Calibri" w:hAnsi="Calibri" w:cs="Calibri"/>
          <w:b/>
          <w:bCs/>
          <w:sz w:val="28"/>
          <w:szCs w:val="28"/>
        </w:rPr>
      </w:pPr>
      <w:r w:rsidRPr="00D55BCE">
        <w:rPr>
          <w:rFonts w:ascii="Calibri" w:hAnsi="Calibri" w:cs="Calibri"/>
          <w:b/>
          <w:bCs/>
          <w:sz w:val="28"/>
          <w:szCs w:val="28"/>
        </w:rPr>
        <w:t>APPORTIONED SERVICES FY</w:t>
      </w:r>
      <w:r w:rsidR="00105D09">
        <w:rPr>
          <w:rFonts w:ascii="Calibri" w:hAnsi="Calibri" w:cs="Calibri"/>
          <w:b/>
          <w:bCs/>
          <w:sz w:val="28"/>
          <w:szCs w:val="28"/>
        </w:rPr>
        <w:t>201</w:t>
      </w:r>
      <w:r w:rsidR="00662EE5">
        <w:rPr>
          <w:rFonts w:ascii="Calibri" w:hAnsi="Calibri" w:cs="Calibri"/>
          <w:b/>
          <w:bCs/>
          <w:sz w:val="28"/>
          <w:szCs w:val="28"/>
        </w:rPr>
        <w:t>8</w:t>
      </w:r>
      <w:r w:rsidR="00105D09">
        <w:rPr>
          <w:rFonts w:ascii="Calibri" w:hAnsi="Calibri" w:cs="Calibri"/>
          <w:b/>
          <w:bCs/>
          <w:sz w:val="28"/>
          <w:szCs w:val="28"/>
        </w:rPr>
        <w:t xml:space="preserve"> </w:t>
      </w:r>
      <w:r w:rsidRPr="00D55BCE">
        <w:rPr>
          <w:rFonts w:ascii="Calibri" w:hAnsi="Calibri" w:cs="Calibri"/>
          <w:b/>
          <w:bCs/>
          <w:sz w:val="28"/>
          <w:szCs w:val="28"/>
        </w:rPr>
        <w:t>BUDGET BY PROGRAM</w:t>
      </w:r>
    </w:p>
    <w:p w14:paraId="6F1984AA" w14:textId="34E3C065" w:rsidR="009664F2" w:rsidRPr="00D55BCE" w:rsidRDefault="00662EE5" w:rsidP="00662EE5">
      <w:pPr>
        <w:widowControl/>
        <w:ind w:hanging="540"/>
        <w:jc w:val="center"/>
        <w:rPr>
          <w:rFonts w:ascii="Calibri" w:hAnsi="Calibri" w:cs="Calibri"/>
          <w:b/>
          <w:bCs/>
          <w:sz w:val="28"/>
          <w:szCs w:val="28"/>
        </w:rPr>
      </w:pPr>
      <w:r>
        <w:rPr>
          <w:rFonts w:ascii="Calibri" w:hAnsi="Calibri" w:cs="Calibri"/>
          <w:b/>
          <w:bCs/>
          <w:sz w:val="28"/>
          <w:szCs w:val="28"/>
        </w:rPr>
        <w:object w:dxaOrig="14416" w:dyaOrig="7358" w14:anchorId="3FC1E1CB">
          <v:shape id="_x0000_i1108" type="#_x0000_t75" style="width:519.7pt;height:392.2pt" o:ole="">
            <v:imagedata r:id="rId292" o:title="" cropleft="10673f" cropright="10601f"/>
          </v:shape>
          <o:OLEObject Type="Embed" ProgID="Excel.Sheet.12" ShapeID="_x0000_i1108" DrawAspect="Content" ObjectID="_1594726259" r:id="rId293"/>
        </w:object>
      </w:r>
    </w:p>
    <w:p w14:paraId="41035E9A" w14:textId="77777777" w:rsidR="00157D2A" w:rsidRDefault="00157D2A" w:rsidP="00233E27">
      <w:pPr>
        <w:widowControl/>
        <w:ind w:firstLine="720"/>
        <w:jc w:val="both"/>
        <w:rPr>
          <w:rFonts w:ascii="Century Gothic" w:hAnsi="Century Gothic"/>
          <w:b/>
          <w:bCs/>
          <w:sz w:val="24"/>
          <w:szCs w:val="24"/>
        </w:rPr>
      </w:pPr>
    </w:p>
    <w:p w14:paraId="395102B4" w14:textId="77777777" w:rsidR="003E6BDD" w:rsidRDefault="003E6BDD" w:rsidP="00233E27">
      <w:pPr>
        <w:widowControl/>
        <w:ind w:firstLine="720"/>
        <w:jc w:val="both"/>
        <w:rPr>
          <w:rFonts w:ascii="Century Gothic" w:hAnsi="Century Gothic"/>
          <w:b/>
          <w:bCs/>
          <w:sz w:val="24"/>
          <w:szCs w:val="24"/>
        </w:rPr>
        <w:sectPr w:rsidR="003E6BDD" w:rsidSect="00E04138">
          <w:headerReference w:type="default" r:id="rId294"/>
          <w:footerReference w:type="default" r:id="rId295"/>
          <w:pgSz w:w="15840" w:h="12240" w:orient="landscape"/>
          <w:pgMar w:top="994" w:right="1296" w:bottom="900" w:left="1296" w:header="270" w:footer="0" w:gutter="0"/>
          <w:cols w:space="720"/>
          <w:noEndnote/>
          <w:docGrid w:linePitch="245"/>
        </w:sectPr>
      </w:pPr>
    </w:p>
    <w:p w14:paraId="73E1752D" w14:textId="77777777" w:rsidR="004627A0" w:rsidRDefault="004627A0" w:rsidP="00233E27">
      <w:pPr>
        <w:widowControl/>
        <w:overflowPunct/>
        <w:autoSpaceDE/>
        <w:autoSpaceDN/>
        <w:adjustRightInd/>
        <w:spacing w:after="0" w:line="240" w:lineRule="auto"/>
        <w:rPr>
          <w:sz w:val="28"/>
          <w:szCs w:val="28"/>
        </w:rPr>
      </w:pPr>
    </w:p>
    <w:p w14:paraId="2B592B9F" w14:textId="77777777" w:rsidR="004627A0" w:rsidRDefault="004627A0" w:rsidP="00233E27">
      <w:pPr>
        <w:widowControl/>
        <w:overflowPunct/>
        <w:autoSpaceDE/>
        <w:autoSpaceDN/>
        <w:adjustRightInd/>
        <w:spacing w:after="0" w:line="240" w:lineRule="auto"/>
        <w:rPr>
          <w:sz w:val="28"/>
          <w:szCs w:val="28"/>
        </w:rPr>
      </w:pPr>
    </w:p>
    <w:p w14:paraId="16EB385F" w14:textId="13B37C05" w:rsidR="003D562B" w:rsidRDefault="00585A6D" w:rsidP="00233E27">
      <w:pPr>
        <w:widowControl/>
        <w:overflowPunct/>
        <w:autoSpaceDE/>
        <w:autoSpaceDN/>
        <w:adjustRightInd/>
        <w:spacing w:after="0" w:line="240" w:lineRule="auto"/>
        <w:rPr>
          <w:sz w:val="28"/>
          <w:szCs w:val="28"/>
        </w:rPr>
      </w:pPr>
      <w:r>
        <w:rPr>
          <w:sz w:val="28"/>
          <w:szCs w:val="28"/>
        </w:rPr>
        <w:object w:dxaOrig="10251" w:dyaOrig="10791" w14:anchorId="2FD8E24B">
          <v:shape id="_x0000_i1109" type="#_x0000_t75" style="width:478.2pt;height:503.4pt" o:ole="">
            <v:imagedata r:id="rId296" o:title=""/>
          </v:shape>
          <o:OLEObject Type="Embed" ProgID="Excel.Sheet.12" ShapeID="_x0000_i1109" DrawAspect="Content" ObjectID="_1594726260" r:id="rId297"/>
        </w:object>
      </w:r>
    </w:p>
    <w:p w14:paraId="58DE6489" w14:textId="77777777" w:rsidR="0014030C" w:rsidRDefault="0014030C" w:rsidP="00233E27">
      <w:pPr>
        <w:widowControl/>
        <w:overflowPunct/>
        <w:autoSpaceDE/>
        <w:autoSpaceDN/>
        <w:adjustRightInd/>
        <w:spacing w:after="0" w:line="240" w:lineRule="auto"/>
        <w:rPr>
          <w:sz w:val="28"/>
          <w:szCs w:val="28"/>
        </w:rPr>
      </w:pPr>
    </w:p>
    <w:p w14:paraId="66C3B54F" w14:textId="77777777" w:rsidR="0014030C" w:rsidRDefault="0014030C" w:rsidP="00233E27">
      <w:pPr>
        <w:widowControl/>
        <w:overflowPunct/>
        <w:autoSpaceDE/>
        <w:autoSpaceDN/>
        <w:adjustRightInd/>
        <w:spacing w:after="0" w:line="240" w:lineRule="auto"/>
        <w:rPr>
          <w:sz w:val="28"/>
          <w:szCs w:val="28"/>
        </w:rPr>
      </w:pPr>
    </w:p>
    <w:p w14:paraId="7D0F73DC" w14:textId="77777777" w:rsidR="0014030C" w:rsidRDefault="0014030C" w:rsidP="00233E27">
      <w:pPr>
        <w:widowControl/>
        <w:overflowPunct/>
        <w:autoSpaceDE/>
        <w:autoSpaceDN/>
        <w:adjustRightInd/>
        <w:spacing w:after="0" w:line="240" w:lineRule="auto"/>
        <w:rPr>
          <w:sz w:val="28"/>
          <w:szCs w:val="28"/>
        </w:rPr>
      </w:pPr>
    </w:p>
    <w:p w14:paraId="54DCA8CB" w14:textId="77777777" w:rsidR="0014030C" w:rsidRDefault="0014030C" w:rsidP="00233E27">
      <w:pPr>
        <w:widowControl/>
        <w:overflowPunct/>
        <w:autoSpaceDE/>
        <w:autoSpaceDN/>
        <w:adjustRightInd/>
        <w:spacing w:after="0" w:line="240" w:lineRule="auto"/>
        <w:rPr>
          <w:sz w:val="28"/>
          <w:szCs w:val="28"/>
        </w:rPr>
      </w:pPr>
    </w:p>
    <w:p w14:paraId="304466EA" w14:textId="77777777" w:rsidR="003E6BDD" w:rsidRDefault="003E6BDD" w:rsidP="00233E27">
      <w:pPr>
        <w:widowControl/>
        <w:overflowPunct/>
        <w:autoSpaceDE/>
        <w:autoSpaceDN/>
        <w:adjustRightInd/>
        <w:spacing w:after="0" w:line="240" w:lineRule="auto"/>
        <w:rPr>
          <w:sz w:val="28"/>
          <w:szCs w:val="28"/>
        </w:rPr>
      </w:pPr>
    </w:p>
    <w:p w14:paraId="4B2CD974" w14:textId="77777777" w:rsidR="00D43BF1" w:rsidRDefault="00D43BF1" w:rsidP="00233E27">
      <w:pPr>
        <w:widowControl/>
        <w:overflowPunct/>
        <w:autoSpaceDE/>
        <w:autoSpaceDN/>
        <w:adjustRightInd/>
        <w:spacing w:after="0" w:line="240" w:lineRule="auto"/>
        <w:rPr>
          <w:sz w:val="28"/>
          <w:szCs w:val="28"/>
        </w:rPr>
      </w:pPr>
    </w:p>
    <w:p w14:paraId="129F04B2" w14:textId="77777777" w:rsidR="00F62E1F" w:rsidRDefault="00F62E1F" w:rsidP="00233E27">
      <w:pPr>
        <w:widowControl/>
        <w:overflowPunct/>
        <w:autoSpaceDE/>
        <w:autoSpaceDN/>
        <w:adjustRightInd/>
        <w:spacing w:after="0" w:line="240" w:lineRule="auto"/>
        <w:rPr>
          <w:sz w:val="28"/>
          <w:szCs w:val="28"/>
        </w:rPr>
      </w:pPr>
    </w:p>
    <w:p w14:paraId="7983D410" w14:textId="77777777" w:rsidR="00827189" w:rsidRDefault="00827189" w:rsidP="00233E27">
      <w:pPr>
        <w:widowControl/>
        <w:overflowPunct/>
        <w:autoSpaceDE/>
        <w:autoSpaceDN/>
        <w:adjustRightInd/>
        <w:spacing w:after="0" w:line="240" w:lineRule="auto"/>
        <w:rPr>
          <w:sz w:val="28"/>
          <w:szCs w:val="28"/>
        </w:rPr>
        <w:sectPr w:rsidR="00827189" w:rsidSect="00E04138">
          <w:headerReference w:type="default" r:id="rId298"/>
          <w:footerReference w:type="default" r:id="rId299"/>
          <w:pgSz w:w="12240" w:h="15840"/>
          <w:pgMar w:top="1350" w:right="1296" w:bottom="900" w:left="1296" w:header="540" w:footer="385" w:gutter="0"/>
          <w:cols w:space="720"/>
          <w:noEndnote/>
        </w:sectPr>
      </w:pPr>
    </w:p>
    <w:p w14:paraId="516B5AE1" w14:textId="117BD2EE" w:rsidR="00D43BF1" w:rsidRDefault="00585A6D" w:rsidP="002B1DC0">
      <w:pPr>
        <w:widowControl/>
        <w:overflowPunct/>
        <w:autoSpaceDE/>
        <w:autoSpaceDN/>
        <w:adjustRightInd/>
        <w:spacing w:after="0" w:line="240" w:lineRule="auto"/>
        <w:rPr>
          <w:sz w:val="28"/>
          <w:szCs w:val="28"/>
        </w:rPr>
      </w:pPr>
      <w:r>
        <w:rPr>
          <w:sz w:val="28"/>
          <w:szCs w:val="28"/>
        </w:rPr>
        <w:object w:dxaOrig="10251" w:dyaOrig="4982" w14:anchorId="1F808974">
          <v:shape id="_x0000_i1110" type="#_x0000_t75" style="width:461.8pt;height:224.45pt" o:ole="">
            <v:imagedata r:id="rId300" o:title=""/>
          </v:shape>
          <o:OLEObject Type="Embed" ProgID="Excel.Sheet.12" ShapeID="_x0000_i1110" DrawAspect="Content" ObjectID="_1594726261" r:id="rId301"/>
        </w:object>
      </w:r>
    </w:p>
    <w:p w14:paraId="3B8FD7A1" w14:textId="1EDA99C7" w:rsidR="00D43BF1" w:rsidRDefault="00D43BF1" w:rsidP="002B1DC0">
      <w:pPr>
        <w:widowControl/>
        <w:overflowPunct/>
        <w:autoSpaceDE/>
        <w:autoSpaceDN/>
        <w:adjustRightInd/>
        <w:spacing w:after="0" w:line="240" w:lineRule="auto"/>
        <w:rPr>
          <w:sz w:val="28"/>
          <w:szCs w:val="28"/>
        </w:rPr>
      </w:pPr>
    </w:p>
    <w:p w14:paraId="185016FA" w14:textId="77777777" w:rsidR="00827189" w:rsidRDefault="00827189" w:rsidP="00233E27">
      <w:pPr>
        <w:widowControl/>
        <w:overflowPunct/>
        <w:autoSpaceDE/>
        <w:autoSpaceDN/>
        <w:adjustRightInd/>
        <w:spacing w:after="0" w:line="240" w:lineRule="auto"/>
        <w:rPr>
          <w:sz w:val="28"/>
          <w:szCs w:val="28"/>
        </w:rPr>
      </w:pPr>
    </w:p>
    <w:p w14:paraId="538E4657" w14:textId="18061877" w:rsidR="00D43BF1" w:rsidRDefault="00585A6D" w:rsidP="002B1DC0">
      <w:pPr>
        <w:widowControl/>
        <w:overflowPunct/>
        <w:autoSpaceDE/>
        <w:autoSpaceDN/>
        <w:adjustRightInd/>
        <w:spacing w:after="0" w:line="240" w:lineRule="auto"/>
        <w:rPr>
          <w:sz w:val="28"/>
          <w:szCs w:val="28"/>
        </w:rPr>
      </w:pPr>
      <w:r>
        <w:rPr>
          <w:sz w:val="28"/>
          <w:szCs w:val="28"/>
        </w:rPr>
        <w:object w:dxaOrig="10251" w:dyaOrig="5563" w14:anchorId="4451475A">
          <v:shape id="_x0000_i1111" type="#_x0000_t75" style="width:457.2pt;height:248.1pt" o:ole="">
            <v:imagedata r:id="rId302" o:title=""/>
          </v:shape>
          <o:OLEObject Type="Embed" ProgID="Excel.Sheet.12" ShapeID="_x0000_i1111" DrawAspect="Content" ObjectID="_1594726262" r:id="rId303"/>
        </w:object>
      </w:r>
    </w:p>
    <w:p w14:paraId="142D696D" w14:textId="77777777" w:rsidR="00F104ED" w:rsidRDefault="00F104ED" w:rsidP="00233E27">
      <w:pPr>
        <w:widowControl/>
        <w:overflowPunct/>
        <w:autoSpaceDE/>
        <w:autoSpaceDN/>
        <w:adjustRightInd/>
        <w:spacing w:after="0" w:line="240" w:lineRule="auto"/>
        <w:rPr>
          <w:sz w:val="28"/>
          <w:szCs w:val="28"/>
        </w:rPr>
      </w:pPr>
    </w:p>
    <w:p w14:paraId="2D322AB4" w14:textId="77777777" w:rsidR="0058073B" w:rsidRDefault="0058073B" w:rsidP="00233E27">
      <w:pPr>
        <w:widowControl/>
        <w:overflowPunct/>
        <w:autoSpaceDE/>
        <w:autoSpaceDN/>
        <w:adjustRightInd/>
        <w:spacing w:after="0" w:line="240" w:lineRule="auto"/>
        <w:rPr>
          <w:sz w:val="28"/>
          <w:szCs w:val="28"/>
        </w:rPr>
      </w:pPr>
    </w:p>
    <w:p w14:paraId="789D0664" w14:textId="5CAEA637" w:rsidR="002B1DC0" w:rsidRDefault="00585A6D" w:rsidP="00233E27">
      <w:pPr>
        <w:widowControl/>
        <w:overflowPunct/>
        <w:autoSpaceDE/>
        <w:autoSpaceDN/>
        <w:adjustRightInd/>
        <w:spacing w:after="0" w:line="240" w:lineRule="auto"/>
        <w:rPr>
          <w:sz w:val="28"/>
          <w:szCs w:val="28"/>
        </w:rPr>
      </w:pPr>
      <w:r>
        <w:rPr>
          <w:sz w:val="28"/>
          <w:szCs w:val="28"/>
        </w:rPr>
        <w:object w:dxaOrig="10251" w:dyaOrig="6144" w14:anchorId="19DB5B61">
          <v:shape id="_x0000_i1112" type="#_x0000_t75" style="width:479.75pt;height:287.85pt" o:ole="">
            <v:imagedata r:id="rId304" o:title=""/>
          </v:shape>
          <o:OLEObject Type="Embed" ProgID="Excel.Sheet.12" ShapeID="_x0000_i1112" DrawAspect="Content" ObjectID="_1594726263" r:id="rId305"/>
        </w:object>
      </w:r>
    </w:p>
    <w:p w14:paraId="3B0B23B6" w14:textId="77777777" w:rsidR="0058073B" w:rsidRDefault="0058073B" w:rsidP="00233E27">
      <w:pPr>
        <w:widowControl/>
        <w:overflowPunct/>
        <w:autoSpaceDE/>
        <w:autoSpaceDN/>
        <w:adjustRightInd/>
        <w:spacing w:after="0" w:line="240" w:lineRule="auto"/>
        <w:rPr>
          <w:sz w:val="28"/>
          <w:szCs w:val="28"/>
        </w:rPr>
      </w:pPr>
    </w:p>
    <w:p w14:paraId="0C1F6D5F" w14:textId="77777777" w:rsidR="0058073B" w:rsidRDefault="0058073B" w:rsidP="00233E27">
      <w:pPr>
        <w:widowControl/>
        <w:overflowPunct/>
        <w:autoSpaceDE/>
        <w:autoSpaceDN/>
        <w:adjustRightInd/>
        <w:spacing w:after="0" w:line="240" w:lineRule="auto"/>
        <w:rPr>
          <w:sz w:val="28"/>
          <w:szCs w:val="28"/>
        </w:rPr>
      </w:pPr>
    </w:p>
    <w:p w14:paraId="6FAC54BD" w14:textId="77777777" w:rsidR="00D752E2" w:rsidRDefault="00D752E2" w:rsidP="002B1DC0">
      <w:pPr>
        <w:widowControl/>
        <w:overflowPunct/>
        <w:autoSpaceDE/>
        <w:autoSpaceDN/>
        <w:adjustRightInd/>
        <w:spacing w:after="0" w:line="240" w:lineRule="auto"/>
        <w:rPr>
          <w:sz w:val="28"/>
          <w:szCs w:val="28"/>
        </w:rPr>
        <w:sectPr w:rsidR="00D752E2" w:rsidSect="00E04138">
          <w:pgSz w:w="12240" w:h="15840"/>
          <w:pgMar w:top="1890" w:right="1296" w:bottom="900" w:left="1296" w:header="450" w:footer="385" w:gutter="0"/>
          <w:cols w:space="720"/>
          <w:noEndnote/>
        </w:sectPr>
      </w:pPr>
    </w:p>
    <w:p w14:paraId="7CC9A38C" w14:textId="6AFC649A" w:rsidR="00AC3114" w:rsidRDefault="00AC3114" w:rsidP="002B1DC0">
      <w:pPr>
        <w:widowControl/>
        <w:overflowPunct/>
        <w:autoSpaceDE/>
        <w:autoSpaceDN/>
        <w:adjustRightInd/>
        <w:spacing w:after="0" w:line="240" w:lineRule="auto"/>
        <w:rPr>
          <w:sz w:val="28"/>
          <w:szCs w:val="28"/>
        </w:rPr>
        <w:sectPr w:rsidR="00AC3114" w:rsidSect="00E04138">
          <w:pgSz w:w="12240" w:h="15840"/>
          <w:pgMar w:top="1890" w:right="1296" w:bottom="900" w:left="1296" w:header="450" w:footer="385" w:gutter="0"/>
          <w:cols w:space="720"/>
          <w:noEndnote/>
        </w:sectPr>
      </w:pPr>
    </w:p>
    <w:p w14:paraId="6BA33F4B" w14:textId="77777777" w:rsidR="00AA7F5B" w:rsidRDefault="00AA7F5B" w:rsidP="00233E27">
      <w:pPr>
        <w:widowControl/>
        <w:overflowPunct/>
        <w:autoSpaceDE/>
        <w:autoSpaceDN/>
        <w:adjustRightInd/>
        <w:spacing w:after="0" w:line="240" w:lineRule="auto"/>
        <w:rPr>
          <w:sz w:val="28"/>
          <w:szCs w:val="28"/>
        </w:rPr>
      </w:pPr>
    </w:p>
    <w:p w14:paraId="70C0240B" w14:textId="77777777" w:rsidR="0052283E" w:rsidRDefault="0052283E" w:rsidP="00233E27">
      <w:pPr>
        <w:widowControl/>
        <w:jc w:val="center"/>
        <w:rPr>
          <w:rFonts w:ascii="Century Gothic" w:hAnsi="Century Gothic"/>
          <w:b/>
          <w:bCs/>
          <w:sz w:val="96"/>
          <w:szCs w:val="96"/>
        </w:rPr>
      </w:pPr>
    </w:p>
    <w:p w14:paraId="1633A752" w14:textId="77777777" w:rsidR="006C02BC" w:rsidRDefault="006C02BC" w:rsidP="00233E27">
      <w:pPr>
        <w:widowControl/>
        <w:jc w:val="center"/>
        <w:rPr>
          <w:rFonts w:ascii="Century Gothic" w:hAnsi="Century Gothic"/>
          <w:b/>
          <w:bCs/>
          <w:sz w:val="96"/>
          <w:szCs w:val="96"/>
        </w:rPr>
      </w:pPr>
    </w:p>
    <w:p w14:paraId="56A6A8DD" w14:textId="77777777" w:rsidR="006C02BC" w:rsidRDefault="006C02BC" w:rsidP="00233E27">
      <w:pPr>
        <w:widowControl/>
        <w:jc w:val="center"/>
        <w:rPr>
          <w:rFonts w:ascii="Century Gothic" w:hAnsi="Century Gothic"/>
          <w:b/>
          <w:bCs/>
          <w:sz w:val="96"/>
          <w:szCs w:val="96"/>
        </w:rPr>
      </w:pPr>
    </w:p>
    <w:p w14:paraId="52A90957" w14:textId="77777777" w:rsidR="006C02BC" w:rsidRDefault="006C02BC" w:rsidP="00233E27">
      <w:pPr>
        <w:widowControl/>
        <w:jc w:val="center"/>
        <w:rPr>
          <w:rFonts w:ascii="Century Gothic" w:hAnsi="Century Gothic"/>
          <w:b/>
          <w:bCs/>
          <w:sz w:val="96"/>
          <w:szCs w:val="96"/>
        </w:rPr>
      </w:pPr>
    </w:p>
    <w:p w14:paraId="39D82D64" w14:textId="77777777" w:rsidR="006C02BC" w:rsidRDefault="006C02BC" w:rsidP="00233E27">
      <w:pPr>
        <w:widowControl/>
        <w:jc w:val="center"/>
        <w:rPr>
          <w:rFonts w:ascii="Century Gothic" w:hAnsi="Century Gothic"/>
          <w:b/>
          <w:bCs/>
          <w:sz w:val="32"/>
          <w:szCs w:val="32"/>
        </w:rPr>
      </w:pPr>
    </w:p>
    <w:p w14:paraId="3552268D" w14:textId="77777777" w:rsidR="004627A0" w:rsidRDefault="004627A0" w:rsidP="00233E27">
      <w:pPr>
        <w:widowControl/>
        <w:jc w:val="center"/>
        <w:rPr>
          <w:rFonts w:ascii="Century Gothic" w:hAnsi="Century Gothic"/>
          <w:b/>
          <w:bCs/>
          <w:sz w:val="32"/>
          <w:szCs w:val="32"/>
        </w:rPr>
      </w:pPr>
    </w:p>
    <w:p w14:paraId="2B9DC52B" w14:textId="77777777" w:rsidR="0052283E" w:rsidRPr="006C02BC" w:rsidRDefault="00C37456" w:rsidP="00233E27">
      <w:pPr>
        <w:pStyle w:val="HeadingI"/>
        <w:widowControl/>
      </w:pPr>
      <w:bookmarkStart w:id="172" w:name="_Toc520117705"/>
      <w:r>
        <w:t>INFORMATION</w:t>
      </w:r>
      <w:r w:rsidR="00DA4A3B">
        <w:t>AL</w:t>
      </w:r>
      <w:r w:rsidR="004D0052">
        <w:t xml:space="preserve"> </w:t>
      </w:r>
      <w:r w:rsidR="00DA4A3B">
        <w:t>SECTION</w:t>
      </w:r>
      <w:bookmarkEnd w:id="172"/>
      <w:r w:rsidR="00E074C7">
        <w:t xml:space="preserve"> </w:t>
      </w:r>
    </w:p>
    <w:p w14:paraId="5EA1C335" w14:textId="77777777" w:rsidR="0052283E" w:rsidRDefault="0052283E" w:rsidP="00233E27">
      <w:pPr>
        <w:widowControl/>
        <w:rPr>
          <w:szCs w:val="20"/>
        </w:rPr>
      </w:pPr>
      <w:r>
        <w:t> </w:t>
      </w:r>
    </w:p>
    <w:p w14:paraId="7ECAB81E" w14:textId="77777777" w:rsidR="00CC5671" w:rsidRDefault="00C25716" w:rsidP="00233E27">
      <w:pPr>
        <w:widowControl/>
        <w:jc w:val="center"/>
        <w:rPr>
          <w:rFonts w:ascii="Century Gothic" w:hAnsi="Century Gothic"/>
          <w:b/>
          <w:bCs/>
          <w:sz w:val="24"/>
          <w:szCs w:val="24"/>
        </w:rPr>
      </w:pPr>
      <w:r>
        <w:rPr>
          <w:rFonts w:ascii="Century Gothic" w:hAnsi="Century Gothic"/>
          <w:b/>
          <w:bCs/>
          <w:sz w:val="24"/>
          <w:szCs w:val="24"/>
        </w:rPr>
        <w:br w:type="page"/>
      </w:r>
    </w:p>
    <w:p w14:paraId="095F2594" w14:textId="77777777" w:rsidR="00690C35" w:rsidRDefault="00690C35" w:rsidP="00233E27">
      <w:pPr>
        <w:pStyle w:val="Heading1"/>
        <w:widowControl/>
      </w:pPr>
    </w:p>
    <w:p w14:paraId="223141AF" w14:textId="77777777" w:rsidR="007630FA" w:rsidRPr="00D55BCE" w:rsidRDefault="007630FA" w:rsidP="00233E27">
      <w:pPr>
        <w:pStyle w:val="Heading1"/>
        <w:widowControl/>
      </w:pPr>
      <w:bookmarkStart w:id="173" w:name="_Toc520117706"/>
      <w:r w:rsidRPr="00D55BCE">
        <w:t>Revenue Sources, Assumptions, and Trends</w:t>
      </w:r>
      <w:bookmarkEnd w:id="173"/>
    </w:p>
    <w:p w14:paraId="56B1A2C6" w14:textId="77777777" w:rsidR="00D55BCE" w:rsidRPr="00313416" w:rsidRDefault="00D55BCE" w:rsidP="00233E27">
      <w:pPr>
        <w:widowControl/>
        <w:spacing w:after="0" w:line="274" w:lineRule="auto"/>
        <w:jc w:val="both"/>
        <w:rPr>
          <w:rFonts w:ascii="Calibri" w:hAnsi="Calibri" w:cs="Calibri"/>
          <w:b/>
          <w:sz w:val="12"/>
          <w:szCs w:val="28"/>
        </w:rPr>
      </w:pPr>
    </w:p>
    <w:p w14:paraId="77BE7BB7" w14:textId="77777777" w:rsidR="00014BC8" w:rsidRPr="00900581" w:rsidRDefault="00014BC8" w:rsidP="00233E27">
      <w:pPr>
        <w:widowControl/>
        <w:spacing w:after="0" w:line="274" w:lineRule="auto"/>
        <w:jc w:val="both"/>
        <w:rPr>
          <w:rFonts w:ascii="Calibri" w:hAnsi="Calibri" w:cs="Calibri"/>
          <w:bCs/>
          <w:iCs/>
          <w:sz w:val="22"/>
          <w:szCs w:val="24"/>
        </w:rPr>
      </w:pPr>
      <w:r w:rsidRPr="00900581">
        <w:rPr>
          <w:rFonts w:ascii="Calibri" w:hAnsi="Calibri" w:cs="Calibri"/>
          <w:bCs/>
          <w:iCs/>
          <w:sz w:val="22"/>
          <w:szCs w:val="24"/>
        </w:rPr>
        <w:t>There are two critical procedures to the understanding of changes and trends in budget revenue estimates.  The first procedure is to make comparisons to explain the causes of the changes from one year to the next or a future year to the next future year.  This technique uses the current year budget as a baseline against which to measure, explain, and evaluate changes in the budget proposed for the next year.  All changes between the baseline budget and the proposed budget can be categorized by changes due to workload, price, and program standards.  The narrative presentation of revenue and expenditure assumptions provides information on which projections and forecasts are based.  While not explicitly identified, many of the factors and assumptions can be classified into workload (student enrollment), price (employee compensation), or program standard (class size, location, supports, professional development, implementation of best practices) changes; the impact of which is reflected in the budget forecasts.  The narrative also explains future changes in the projected uses of funds based on assumptions about strategic goals.</w:t>
      </w:r>
    </w:p>
    <w:p w14:paraId="619D09FF" w14:textId="77777777" w:rsidR="00014BC8" w:rsidRPr="00900581" w:rsidRDefault="00014BC8" w:rsidP="00233E27">
      <w:pPr>
        <w:widowControl/>
        <w:jc w:val="both"/>
        <w:rPr>
          <w:rFonts w:ascii="Calibri" w:hAnsi="Calibri" w:cs="Calibri"/>
          <w:sz w:val="22"/>
          <w:szCs w:val="24"/>
        </w:rPr>
      </w:pPr>
    </w:p>
    <w:p w14:paraId="609578D7" w14:textId="77777777" w:rsidR="007630FA" w:rsidRPr="00900581" w:rsidRDefault="00014BC8" w:rsidP="00233E27">
      <w:pPr>
        <w:widowControl/>
        <w:jc w:val="both"/>
        <w:rPr>
          <w:rFonts w:ascii="Calibri" w:hAnsi="Calibri" w:cs="Calibri"/>
          <w:sz w:val="22"/>
          <w:szCs w:val="24"/>
        </w:rPr>
      </w:pPr>
      <w:r w:rsidRPr="00900581">
        <w:rPr>
          <w:rFonts w:ascii="Calibri" w:hAnsi="Calibri" w:cs="Calibri"/>
          <w:sz w:val="22"/>
          <w:szCs w:val="24"/>
        </w:rPr>
        <w:t>A three-year budget forecast is prepared each year and provided for public information.  This projection includes FY</w:t>
      </w:r>
      <w:r w:rsidR="00EA6BDC" w:rsidRPr="00900581">
        <w:rPr>
          <w:rFonts w:ascii="Calibri" w:hAnsi="Calibri" w:cs="Calibri"/>
          <w:sz w:val="22"/>
          <w:szCs w:val="24"/>
        </w:rPr>
        <w:t>2015</w:t>
      </w:r>
      <w:r w:rsidRPr="00900581">
        <w:rPr>
          <w:rFonts w:ascii="Calibri" w:hAnsi="Calibri" w:cs="Calibri"/>
          <w:sz w:val="22"/>
          <w:szCs w:val="24"/>
        </w:rPr>
        <w:t xml:space="preserve"> through FY201</w:t>
      </w:r>
      <w:r w:rsidR="00A07D44" w:rsidRPr="00900581">
        <w:rPr>
          <w:rFonts w:ascii="Calibri" w:hAnsi="Calibri" w:cs="Calibri"/>
          <w:sz w:val="22"/>
          <w:szCs w:val="24"/>
        </w:rPr>
        <w:t>8</w:t>
      </w:r>
      <w:r w:rsidRPr="00900581">
        <w:rPr>
          <w:rFonts w:ascii="Calibri" w:hAnsi="Calibri" w:cs="Calibri"/>
          <w:sz w:val="22"/>
          <w:szCs w:val="24"/>
        </w:rPr>
        <w:t xml:space="preserve"> of the forecast and helps provide an important frame of reference for budget and policy decision-making.  This tool is prepared using an incremental approach which projects increases in revenues and other resources as well as new expenditure demands for each year.  All figures are subject to change and are for preliminary planning purposes only.</w:t>
      </w:r>
    </w:p>
    <w:p w14:paraId="6149BDF3" w14:textId="77777777" w:rsidR="007A458D" w:rsidRPr="009A40E3" w:rsidRDefault="007A458D" w:rsidP="00233E27">
      <w:pPr>
        <w:widowControl/>
        <w:spacing w:after="0" w:line="274" w:lineRule="auto"/>
        <w:jc w:val="both"/>
        <w:rPr>
          <w:rFonts w:ascii="Calibri" w:hAnsi="Calibri" w:cs="Calibri"/>
          <w:b/>
          <w:i/>
          <w:sz w:val="16"/>
          <w:szCs w:val="28"/>
        </w:rPr>
      </w:pPr>
    </w:p>
    <w:p w14:paraId="6508F80E" w14:textId="77777777" w:rsidR="007630FA" w:rsidRDefault="007630FA" w:rsidP="00233E27">
      <w:pPr>
        <w:widowControl/>
        <w:spacing w:after="0" w:line="274" w:lineRule="auto"/>
        <w:jc w:val="both"/>
        <w:rPr>
          <w:rFonts w:ascii="Calibri" w:hAnsi="Calibri" w:cs="Calibri"/>
          <w:b/>
          <w:i/>
          <w:sz w:val="28"/>
          <w:szCs w:val="28"/>
        </w:rPr>
      </w:pPr>
      <w:r w:rsidRPr="00A6039A">
        <w:rPr>
          <w:rFonts w:ascii="Calibri" w:hAnsi="Calibri" w:cs="Calibri"/>
          <w:b/>
          <w:i/>
          <w:sz w:val="28"/>
          <w:szCs w:val="28"/>
        </w:rPr>
        <w:t>Revenue Assumptions</w:t>
      </w:r>
    </w:p>
    <w:p w14:paraId="242116B1" w14:textId="15134D86" w:rsidR="00014BC8" w:rsidRPr="00900581" w:rsidRDefault="00014BC8" w:rsidP="00233E27">
      <w:pPr>
        <w:widowControl/>
        <w:numPr>
          <w:ilvl w:val="0"/>
          <w:numId w:val="7"/>
        </w:numPr>
        <w:overflowPunct/>
        <w:autoSpaceDE/>
        <w:autoSpaceDN/>
        <w:adjustRightInd/>
        <w:spacing w:after="0" w:line="274" w:lineRule="auto"/>
        <w:ind w:hanging="720"/>
        <w:jc w:val="both"/>
        <w:rPr>
          <w:rFonts w:ascii="Calibri" w:hAnsi="Calibri" w:cs="Calibri"/>
          <w:sz w:val="22"/>
          <w:szCs w:val="24"/>
        </w:rPr>
      </w:pPr>
      <w:r w:rsidRPr="00900581">
        <w:rPr>
          <w:rFonts w:ascii="Calibri" w:hAnsi="Calibri" w:cs="Calibri"/>
          <w:sz w:val="22"/>
          <w:szCs w:val="24"/>
        </w:rPr>
        <w:t xml:space="preserve">Enrollment projections for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are </w:t>
      </w:r>
      <w:r w:rsidR="00CD2C88" w:rsidRPr="00900581">
        <w:rPr>
          <w:rFonts w:ascii="Calibri" w:hAnsi="Calibri" w:cs="Calibri"/>
          <w:sz w:val="22"/>
          <w:szCs w:val="24"/>
        </w:rPr>
        <w:t>expected</w:t>
      </w:r>
      <w:r w:rsidR="00E240AE" w:rsidRPr="00900581">
        <w:rPr>
          <w:rFonts w:ascii="Calibri" w:hAnsi="Calibri" w:cs="Calibri"/>
          <w:sz w:val="22"/>
          <w:szCs w:val="24"/>
        </w:rPr>
        <w:t xml:space="preserve"> </w:t>
      </w:r>
      <w:r w:rsidR="00AA110C" w:rsidRPr="00900581">
        <w:rPr>
          <w:rFonts w:ascii="Calibri" w:hAnsi="Calibri" w:cs="Calibri"/>
          <w:sz w:val="22"/>
          <w:szCs w:val="24"/>
        </w:rPr>
        <w:t>to remain constant in FY1</w:t>
      </w:r>
      <w:r w:rsidR="001B6A08">
        <w:rPr>
          <w:rFonts w:ascii="Calibri" w:hAnsi="Calibri" w:cs="Calibri"/>
          <w:sz w:val="22"/>
          <w:szCs w:val="24"/>
        </w:rPr>
        <w:t>8</w:t>
      </w:r>
      <w:r w:rsidRPr="00900581">
        <w:rPr>
          <w:rFonts w:ascii="Calibri" w:hAnsi="Calibri" w:cs="Calibri"/>
          <w:sz w:val="22"/>
          <w:szCs w:val="24"/>
        </w:rPr>
        <w:t xml:space="preserve">.  </w:t>
      </w:r>
      <w:r w:rsidR="00AA110C" w:rsidRPr="00900581">
        <w:rPr>
          <w:rFonts w:ascii="Calibri" w:hAnsi="Calibri" w:cs="Calibri"/>
          <w:sz w:val="22"/>
          <w:szCs w:val="24"/>
        </w:rPr>
        <w:t>We anticipate that enrollment in FY1</w:t>
      </w:r>
      <w:r w:rsidR="001B6A08">
        <w:rPr>
          <w:rFonts w:ascii="Calibri" w:hAnsi="Calibri" w:cs="Calibri"/>
          <w:sz w:val="22"/>
          <w:szCs w:val="24"/>
        </w:rPr>
        <w:t>8</w:t>
      </w:r>
      <w:r w:rsidR="00AA110C" w:rsidRPr="00900581">
        <w:rPr>
          <w:rFonts w:ascii="Calibri" w:hAnsi="Calibri" w:cs="Calibri"/>
          <w:sz w:val="22"/>
          <w:szCs w:val="24"/>
        </w:rPr>
        <w:t xml:space="preserve"> will be equivalent to FY1</w:t>
      </w:r>
      <w:r w:rsidR="001B6A08">
        <w:rPr>
          <w:rFonts w:ascii="Calibri" w:hAnsi="Calibri" w:cs="Calibri"/>
          <w:sz w:val="22"/>
          <w:szCs w:val="24"/>
        </w:rPr>
        <w:t>7</w:t>
      </w:r>
      <w:r w:rsidR="00AA110C" w:rsidRPr="00900581">
        <w:rPr>
          <w:rFonts w:ascii="Calibri" w:hAnsi="Calibri" w:cs="Calibri"/>
          <w:sz w:val="22"/>
          <w:szCs w:val="24"/>
        </w:rPr>
        <w:t xml:space="preserve"> enrollment.</w:t>
      </w:r>
      <w:r w:rsidRPr="00900581">
        <w:rPr>
          <w:rFonts w:ascii="Calibri" w:hAnsi="Calibri" w:cs="Calibri"/>
          <w:sz w:val="22"/>
          <w:szCs w:val="24"/>
        </w:rPr>
        <w:t xml:space="preserve">  We attribute the “flat</w:t>
      </w:r>
      <w:r w:rsidR="00E80C63" w:rsidRPr="00900581">
        <w:rPr>
          <w:rFonts w:ascii="Calibri" w:hAnsi="Calibri" w:cs="Calibri"/>
          <w:sz w:val="22"/>
          <w:szCs w:val="24"/>
        </w:rPr>
        <w:t>-</w:t>
      </w:r>
      <w:r w:rsidRPr="00900581">
        <w:rPr>
          <w:rFonts w:ascii="Calibri" w:hAnsi="Calibri" w:cs="Calibri"/>
          <w:sz w:val="22"/>
          <w:szCs w:val="24"/>
        </w:rPr>
        <w:t xml:space="preserve">lining” of enrollment to the fact that school districts in the Commonwealth are adopting the Common Core Curriculum which may place scheduling constraints on students.  In response to this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in conjunction with the </w:t>
      </w:r>
      <w:proofErr w:type="spellStart"/>
      <w:r w:rsidRPr="00900581">
        <w:rPr>
          <w:rFonts w:ascii="Calibri" w:hAnsi="Calibri" w:cs="Calibri"/>
          <w:sz w:val="22"/>
          <w:szCs w:val="24"/>
        </w:rPr>
        <w:t>IRIE</w:t>
      </w:r>
      <w:proofErr w:type="spellEnd"/>
      <w:r w:rsidRPr="00900581">
        <w:rPr>
          <w:rFonts w:ascii="Calibri" w:hAnsi="Calibri" w:cs="Calibri"/>
          <w:sz w:val="22"/>
          <w:szCs w:val="24"/>
        </w:rPr>
        <w:t xml:space="preserve"> Center, are exploring educational delivery options that provide students with flexibility thereby attracting more students (e.g., online learning and blended learning options)</w:t>
      </w:r>
      <w:r w:rsidR="00AA110C" w:rsidRPr="00900581">
        <w:rPr>
          <w:rFonts w:ascii="Calibri" w:hAnsi="Calibri" w:cs="Calibri"/>
          <w:sz w:val="22"/>
          <w:szCs w:val="24"/>
        </w:rPr>
        <w:t xml:space="preserve"> and looking to develop new programs</w:t>
      </w:r>
      <w:r w:rsidR="00295B06" w:rsidRPr="00900581">
        <w:rPr>
          <w:rFonts w:ascii="Calibri" w:hAnsi="Calibri" w:cs="Calibri"/>
          <w:sz w:val="22"/>
          <w:szCs w:val="24"/>
        </w:rPr>
        <w:t>.</w:t>
      </w:r>
    </w:p>
    <w:p w14:paraId="24704378" w14:textId="77777777" w:rsidR="00C420FC" w:rsidRPr="00900581" w:rsidRDefault="00C420FC" w:rsidP="00233E27">
      <w:pPr>
        <w:pStyle w:val="ListParagraph"/>
        <w:widowControl/>
        <w:rPr>
          <w:rFonts w:ascii="Calibri" w:hAnsi="Calibri" w:cs="Calibri"/>
          <w:sz w:val="22"/>
        </w:rPr>
      </w:pPr>
    </w:p>
    <w:p w14:paraId="6DF97531" w14:textId="77777777" w:rsidR="00313416" w:rsidRDefault="00014BC8" w:rsidP="006E61BC">
      <w:pPr>
        <w:widowControl/>
        <w:numPr>
          <w:ilvl w:val="0"/>
          <w:numId w:val="7"/>
        </w:numPr>
        <w:overflowPunct/>
        <w:autoSpaceDE/>
        <w:autoSpaceDN/>
        <w:adjustRightInd/>
        <w:spacing w:after="0" w:line="274" w:lineRule="auto"/>
        <w:ind w:hanging="720"/>
        <w:jc w:val="both"/>
        <w:rPr>
          <w:rFonts w:ascii="Calibri" w:hAnsi="Calibri" w:cs="Calibri"/>
          <w:sz w:val="22"/>
          <w:szCs w:val="24"/>
        </w:rPr>
      </w:pPr>
      <w:r w:rsidRPr="00313416">
        <w:rPr>
          <w:rFonts w:ascii="Calibri" w:hAnsi="Calibri" w:cs="Calibri"/>
          <w:sz w:val="22"/>
          <w:szCs w:val="24"/>
        </w:rPr>
        <w:t>During FY2008 through FY</w:t>
      </w:r>
      <w:r w:rsidR="00EA6BDC" w:rsidRPr="00313416">
        <w:rPr>
          <w:rFonts w:ascii="Calibri" w:hAnsi="Calibri" w:cs="Calibri"/>
          <w:sz w:val="22"/>
          <w:szCs w:val="24"/>
        </w:rPr>
        <w:t>201</w:t>
      </w:r>
      <w:r w:rsidR="008E0C6F" w:rsidRPr="00313416">
        <w:rPr>
          <w:rFonts w:ascii="Calibri" w:hAnsi="Calibri" w:cs="Calibri"/>
          <w:sz w:val="22"/>
          <w:szCs w:val="24"/>
        </w:rPr>
        <w:t>5</w:t>
      </w:r>
      <w:r w:rsidRPr="00313416">
        <w:rPr>
          <w:rFonts w:ascii="Calibri" w:hAnsi="Calibri" w:cs="Calibri"/>
          <w:sz w:val="22"/>
          <w:szCs w:val="24"/>
        </w:rPr>
        <w:t xml:space="preserve">, enrollment </w:t>
      </w:r>
      <w:r w:rsidR="00C420FC" w:rsidRPr="00313416">
        <w:rPr>
          <w:rFonts w:ascii="Calibri" w:hAnsi="Calibri" w:cs="Calibri"/>
          <w:sz w:val="22"/>
          <w:szCs w:val="24"/>
        </w:rPr>
        <w:t xml:space="preserve">in special education </w:t>
      </w:r>
      <w:r w:rsidRPr="00313416">
        <w:rPr>
          <w:rFonts w:ascii="Calibri" w:hAnsi="Calibri" w:cs="Calibri"/>
          <w:sz w:val="22"/>
          <w:szCs w:val="24"/>
        </w:rPr>
        <w:t>has spiked and decreased dramatically.  From FY2011 to FY</w:t>
      </w:r>
      <w:r w:rsidR="008E0C6F" w:rsidRPr="00313416">
        <w:rPr>
          <w:rFonts w:ascii="Calibri" w:hAnsi="Calibri" w:cs="Calibri"/>
          <w:sz w:val="22"/>
          <w:szCs w:val="24"/>
        </w:rPr>
        <w:t>2015</w:t>
      </w:r>
      <w:r w:rsidRPr="00313416">
        <w:rPr>
          <w:rFonts w:ascii="Calibri" w:hAnsi="Calibri" w:cs="Calibri"/>
          <w:sz w:val="22"/>
          <w:szCs w:val="24"/>
        </w:rPr>
        <w:t xml:space="preserve">, total enrollment in special education programs remained constant although enrollment in specific programs (most notably the Integrated Occupational Program) changed drastically.  </w:t>
      </w:r>
      <w:r w:rsidR="005D25C6" w:rsidRPr="00313416">
        <w:rPr>
          <w:rFonts w:ascii="Calibri" w:hAnsi="Calibri" w:cs="Calibri"/>
          <w:sz w:val="22"/>
          <w:szCs w:val="24"/>
        </w:rPr>
        <w:t xml:space="preserve">From </w:t>
      </w:r>
      <w:r w:rsidR="00CA7AC5" w:rsidRPr="00313416">
        <w:rPr>
          <w:rFonts w:ascii="Calibri" w:hAnsi="Calibri" w:cs="Calibri"/>
          <w:sz w:val="22"/>
          <w:szCs w:val="24"/>
        </w:rPr>
        <w:t>FY2016 to FY</w:t>
      </w:r>
      <w:r w:rsidR="005D25C6" w:rsidRPr="00313416">
        <w:rPr>
          <w:rFonts w:ascii="Calibri" w:hAnsi="Calibri" w:cs="Calibri"/>
          <w:sz w:val="22"/>
          <w:szCs w:val="24"/>
        </w:rPr>
        <w:t>2017, total enrollment in special education programs has declined significantly.  Due to districts creating programming to serve an increase with a more intensive special education population, distr</w:t>
      </w:r>
      <w:r w:rsidR="00CA7AC5" w:rsidRPr="00313416">
        <w:rPr>
          <w:rFonts w:ascii="Calibri" w:hAnsi="Calibri" w:cs="Calibri"/>
          <w:sz w:val="22"/>
          <w:szCs w:val="24"/>
        </w:rPr>
        <w:t>ict budget cuts, and the need to</w:t>
      </w:r>
      <w:r w:rsidR="005D25C6" w:rsidRPr="00313416">
        <w:rPr>
          <w:rFonts w:ascii="Calibri" w:hAnsi="Calibri" w:cs="Calibri"/>
          <w:sz w:val="22"/>
          <w:szCs w:val="24"/>
        </w:rPr>
        <w:t xml:space="preserve"> decrease out of district spending has overall affected the total enrollment outcome.  As of FY2017, there has been an increase in need from the districts for a social emotional elementary program.  This is anticipated to be created at the LPVEC by FY2019.  An erratic enrolment cycle is typical for educational </w:t>
      </w:r>
      <w:proofErr w:type="spellStart"/>
      <w:r w:rsidR="005D25C6" w:rsidRPr="00313416">
        <w:rPr>
          <w:rFonts w:ascii="Calibri" w:hAnsi="Calibri" w:cs="Calibri"/>
          <w:sz w:val="22"/>
          <w:szCs w:val="24"/>
        </w:rPr>
        <w:t>collaboratives</w:t>
      </w:r>
      <w:proofErr w:type="spellEnd"/>
      <w:r w:rsidR="005D25C6" w:rsidRPr="00313416">
        <w:rPr>
          <w:rFonts w:ascii="Calibri" w:hAnsi="Calibri" w:cs="Calibri"/>
          <w:sz w:val="22"/>
          <w:szCs w:val="24"/>
        </w:rPr>
        <w:t>.  Our programs are design</w:t>
      </w:r>
      <w:r w:rsidR="00CA7AC5" w:rsidRPr="00313416">
        <w:rPr>
          <w:rFonts w:ascii="Calibri" w:hAnsi="Calibri" w:cs="Calibri"/>
          <w:sz w:val="22"/>
          <w:szCs w:val="24"/>
        </w:rPr>
        <w:t>ed to meet the needs of student</w:t>
      </w:r>
      <w:r w:rsidR="005D25C6" w:rsidRPr="00313416">
        <w:rPr>
          <w:rFonts w:ascii="Calibri" w:hAnsi="Calibri" w:cs="Calibri"/>
          <w:sz w:val="22"/>
          <w:szCs w:val="24"/>
        </w:rPr>
        <w:t xml:space="preserve">s whom districts do not have the capacity to serve.  </w:t>
      </w:r>
      <w:proofErr w:type="spellStart"/>
      <w:r w:rsidR="005D25C6" w:rsidRPr="00313416">
        <w:rPr>
          <w:rFonts w:ascii="Calibri" w:hAnsi="Calibri" w:cs="Calibri"/>
          <w:sz w:val="22"/>
          <w:szCs w:val="24"/>
        </w:rPr>
        <w:t>Collaboratives</w:t>
      </w:r>
      <w:proofErr w:type="spellEnd"/>
      <w:r w:rsidR="005D25C6" w:rsidRPr="00313416">
        <w:rPr>
          <w:rFonts w:ascii="Calibri" w:hAnsi="Calibri" w:cs="Calibri"/>
          <w:sz w:val="22"/>
          <w:szCs w:val="24"/>
        </w:rPr>
        <w:t xml:space="preserve"> are flexible enough</w:t>
      </w:r>
      <w:r w:rsidR="00CA7AC5" w:rsidRPr="00313416">
        <w:rPr>
          <w:rFonts w:ascii="Calibri" w:hAnsi="Calibri" w:cs="Calibri"/>
          <w:sz w:val="22"/>
          <w:szCs w:val="24"/>
        </w:rPr>
        <w:t xml:space="preserve"> organiz</w:t>
      </w:r>
      <w:r w:rsidR="005D25C6" w:rsidRPr="00313416">
        <w:rPr>
          <w:rFonts w:ascii="Calibri" w:hAnsi="Calibri" w:cs="Calibri"/>
          <w:sz w:val="22"/>
          <w:szCs w:val="24"/>
        </w:rPr>
        <w:t xml:space="preserve">ationally to respond to district demand because </w:t>
      </w:r>
      <w:proofErr w:type="spellStart"/>
      <w:r w:rsidR="005D25C6" w:rsidRPr="00313416">
        <w:rPr>
          <w:rFonts w:ascii="Calibri" w:hAnsi="Calibri" w:cs="Calibri"/>
          <w:sz w:val="22"/>
          <w:szCs w:val="24"/>
        </w:rPr>
        <w:t>collaboratives</w:t>
      </w:r>
      <w:proofErr w:type="spellEnd"/>
      <w:r w:rsidR="005D25C6" w:rsidRPr="00313416">
        <w:rPr>
          <w:rFonts w:ascii="Calibri" w:hAnsi="Calibri" w:cs="Calibri"/>
          <w:sz w:val="22"/>
          <w:szCs w:val="24"/>
        </w:rPr>
        <w:t xml:space="preserve"> can design programs quickly.  </w:t>
      </w:r>
    </w:p>
    <w:p w14:paraId="763EE666" w14:textId="77777777" w:rsidR="00313416" w:rsidRDefault="00313416" w:rsidP="00313416">
      <w:pPr>
        <w:widowControl/>
        <w:overflowPunct/>
        <w:autoSpaceDE/>
        <w:autoSpaceDN/>
        <w:adjustRightInd/>
        <w:spacing w:after="0" w:line="274" w:lineRule="auto"/>
        <w:ind w:left="720"/>
        <w:jc w:val="both"/>
        <w:rPr>
          <w:rFonts w:ascii="Calibri" w:hAnsi="Calibri" w:cs="Calibri"/>
          <w:sz w:val="22"/>
          <w:szCs w:val="24"/>
        </w:rPr>
      </w:pPr>
    </w:p>
    <w:p w14:paraId="0AB9E58B" w14:textId="77777777" w:rsidR="00313416" w:rsidRDefault="00313416" w:rsidP="00313416">
      <w:pPr>
        <w:widowControl/>
        <w:overflowPunct/>
        <w:autoSpaceDE/>
        <w:autoSpaceDN/>
        <w:adjustRightInd/>
        <w:spacing w:after="0" w:line="274" w:lineRule="auto"/>
        <w:ind w:left="720"/>
        <w:jc w:val="both"/>
        <w:rPr>
          <w:rFonts w:ascii="Calibri" w:hAnsi="Calibri" w:cs="Calibri"/>
          <w:sz w:val="22"/>
          <w:szCs w:val="24"/>
        </w:rPr>
      </w:pPr>
    </w:p>
    <w:p w14:paraId="3C535E8C" w14:textId="77777777" w:rsidR="009A40E3" w:rsidRDefault="009A40E3" w:rsidP="00313416">
      <w:pPr>
        <w:widowControl/>
        <w:overflowPunct/>
        <w:autoSpaceDE/>
        <w:autoSpaceDN/>
        <w:adjustRightInd/>
        <w:spacing w:after="0" w:line="274" w:lineRule="auto"/>
        <w:ind w:left="720"/>
        <w:jc w:val="both"/>
        <w:rPr>
          <w:rFonts w:ascii="Calibri" w:hAnsi="Calibri" w:cs="Calibri"/>
          <w:sz w:val="22"/>
          <w:szCs w:val="24"/>
        </w:rPr>
      </w:pPr>
    </w:p>
    <w:p w14:paraId="11A03ADC" w14:textId="10A59BB6" w:rsidR="00313416" w:rsidRPr="00313416" w:rsidRDefault="005D25C6" w:rsidP="00313416">
      <w:pPr>
        <w:widowControl/>
        <w:overflowPunct/>
        <w:autoSpaceDE/>
        <w:autoSpaceDN/>
        <w:adjustRightInd/>
        <w:spacing w:after="0" w:line="274" w:lineRule="auto"/>
        <w:ind w:left="720"/>
        <w:jc w:val="both"/>
        <w:rPr>
          <w:rFonts w:ascii="Calibri" w:hAnsi="Calibri" w:cs="Calibri"/>
          <w:sz w:val="22"/>
          <w:szCs w:val="24"/>
        </w:rPr>
      </w:pPr>
      <w:r w:rsidRPr="00313416">
        <w:rPr>
          <w:rFonts w:ascii="Calibri" w:hAnsi="Calibri" w:cs="Calibri"/>
          <w:sz w:val="22"/>
          <w:szCs w:val="24"/>
        </w:rPr>
        <w:t>Districts subsequently develop their own in-house programs, often based on a collaborative model.  Consequently, students enrolled in collabo</w:t>
      </w:r>
      <w:r w:rsidR="00CA7AC5" w:rsidRPr="00313416">
        <w:rPr>
          <w:rFonts w:ascii="Calibri" w:hAnsi="Calibri" w:cs="Calibri"/>
          <w:sz w:val="22"/>
          <w:szCs w:val="24"/>
        </w:rPr>
        <w:t>rative programs will return to in</w:t>
      </w:r>
      <w:r w:rsidR="00313416" w:rsidRPr="00313416">
        <w:rPr>
          <w:rFonts w:ascii="Calibri" w:hAnsi="Calibri" w:cs="Calibri"/>
          <w:sz w:val="22"/>
          <w:szCs w:val="24"/>
        </w:rPr>
        <w:t>-</w:t>
      </w:r>
      <w:r w:rsidR="00CA7AC5" w:rsidRPr="00313416">
        <w:rPr>
          <w:rFonts w:ascii="Calibri" w:hAnsi="Calibri" w:cs="Calibri"/>
          <w:sz w:val="22"/>
          <w:szCs w:val="24"/>
        </w:rPr>
        <w:t xml:space="preserve">district programs.  In order to increase enrollments, we will focus on attracting students from non-member districts.  </w:t>
      </w:r>
    </w:p>
    <w:p w14:paraId="040F3EDD" w14:textId="77777777" w:rsidR="00313416" w:rsidRDefault="00313416" w:rsidP="00313416">
      <w:pPr>
        <w:widowControl/>
        <w:overflowPunct/>
        <w:autoSpaceDE/>
        <w:autoSpaceDN/>
        <w:adjustRightInd/>
        <w:spacing w:after="0" w:line="274" w:lineRule="auto"/>
        <w:ind w:left="720"/>
        <w:jc w:val="both"/>
        <w:rPr>
          <w:rFonts w:ascii="Calibri" w:hAnsi="Calibri" w:cs="Calibri"/>
          <w:sz w:val="22"/>
          <w:szCs w:val="24"/>
        </w:rPr>
      </w:pPr>
    </w:p>
    <w:p w14:paraId="23D9A91A" w14:textId="124BE14F" w:rsidR="00014BC8" w:rsidRPr="00313416" w:rsidRDefault="00014BC8" w:rsidP="006E61BC">
      <w:pPr>
        <w:widowControl/>
        <w:numPr>
          <w:ilvl w:val="0"/>
          <w:numId w:val="7"/>
        </w:numPr>
        <w:overflowPunct/>
        <w:autoSpaceDE/>
        <w:autoSpaceDN/>
        <w:adjustRightInd/>
        <w:spacing w:after="0" w:line="274" w:lineRule="auto"/>
        <w:ind w:hanging="720"/>
        <w:jc w:val="both"/>
        <w:rPr>
          <w:rFonts w:ascii="Calibri" w:hAnsi="Calibri" w:cs="Calibri"/>
          <w:sz w:val="22"/>
          <w:szCs w:val="24"/>
        </w:rPr>
      </w:pPr>
      <w:r w:rsidRPr="00313416">
        <w:rPr>
          <w:rFonts w:ascii="Calibri" w:hAnsi="Calibri" w:cs="Calibri"/>
          <w:sz w:val="22"/>
          <w:szCs w:val="24"/>
        </w:rPr>
        <w:t xml:space="preserve">Out-of-district enrollment is projected at </w:t>
      </w:r>
      <w:r w:rsidR="008E0C6F" w:rsidRPr="00313416">
        <w:rPr>
          <w:rFonts w:ascii="Calibri" w:hAnsi="Calibri" w:cs="Calibri"/>
          <w:sz w:val="22"/>
          <w:szCs w:val="24"/>
        </w:rPr>
        <w:t>23</w:t>
      </w:r>
      <w:r w:rsidRPr="00313416">
        <w:rPr>
          <w:rFonts w:ascii="Calibri" w:hAnsi="Calibri" w:cs="Calibri"/>
          <w:sz w:val="22"/>
          <w:szCs w:val="24"/>
        </w:rPr>
        <w:t xml:space="preserve"> percent for </w:t>
      </w:r>
      <w:proofErr w:type="spellStart"/>
      <w:r w:rsidRPr="00313416">
        <w:rPr>
          <w:rFonts w:ascii="Calibri" w:hAnsi="Calibri" w:cs="Calibri"/>
          <w:sz w:val="22"/>
          <w:szCs w:val="24"/>
        </w:rPr>
        <w:t>CTEC</w:t>
      </w:r>
      <w:proofErr w:type="spellEnd"/>
      <w:r w:rsidRPr="00313416">
        <w:rPr>
          <w:rFonts w:ascii="Calibri" w:hAnsi="Calibri" w:cs="Calibri"/>
          <w:sz w:val="22"/>
          <w:szCs w:val="24"/>
        </w:rPr>
        <w:t xml:space="preserve"> programs and </w:t>
      </w:r>
      <w:r w:rsidR="008E0C6F" w:rsidRPr="00313416">
        <w:rPr>
          <w:rFonts w:ascii="Calibri" w:hAnsi="Calibri" w:cs="Calibri"/>
          <w:sz w:val="22"/>
          <w:szCs w:val="24"/>
        </w:rPr>
        <w:t>14</w:t>
      </w:r>
      <w:r w:rsidRPr="00313416">
        <w:rPr>
          <w:rFonts w:ascii="Calibri" w:hAnsi="Calibri" w:cs="Calibri"/>
          <w:sz w:val="22"/>
          <w:szCs w:val="24"/>
        </w:rPr>
        <w:t xml:space="preserve"> percent for special education programs in FY</w:t>
      </w:r>
      <w:r w:rsidR="008E0C6F" w:rsidRPr="00313416">
        <w:rPr>
          <w:rFonts w:ascii="Calibri" w:hAnsi="Calibri" w:cs="Calibri"/>
          <w:sz w:val="22"/>
          <w:szCs w:val="24"/>
        </w:rPr>
        <w:t>2016</w:t>
      </w:r>
      <w:r w:rsidRPr="00313416">
        <w:rPr>
          <w:rFonts w:ascii="Calibri" w:hAnsi="Calibri" w:cs="Calibri"/>
          <w:sz w:val="22"/>
          <w:szCs w:val="24"/>
        </w:rPr>
        <w:t>.</w:t>
      </w:r>
    </w:p>
    <w:p w14:paraId="7039082F" w14:textId="77777777" w:rsidR="007630FA" w:rsidRPr="00900581" w:rsidRDefault="007630FA" w:rsidP="00233E27">
      <w:pPr>
        <w:widowControl/>
        <w:overflowPunct/>
        <w:autoSpaceDE/>
        <w:autoSpaceDN/>
        <w:adjustRightInd/>
        <w:spacing w:after="0" w:line="274" w:lineRule="auto"/>
        <w:ind w:left="720"/>
        <w:jc w:val="both"/>
        <w:rPr>
          <w:rFonts w:ascii="Calibri" w:hAnsi="Calibri" w:cs="Calibri"/>
          <w:sz w:val="22"/>
          <w:szCs w:val="24"/>
        </w:rPr>
      </w:pPr>
    </w:p>
    <w:p w14:paraId="18CDD245" w14:textId="77777777" w:rsidR="007630FA" w:rsidRDefault="007630FA" w:rsidP="00233E27">
      <w:pPr>
        <w:widowControl/>
        <w:spacing w:after="0" w:line="274" w:lineRule="auto"/>
        <w:jc w:val="both"/>
        <w:rPr>
          <w:rFonts w:ascii="Calibri" w:hAnsi="Calibri" w:cs="Calibri"/>
          <w:b/>
          <w:i/>
          <w:sz w:val="28"/>
          <w:szCs w:val="28"/>
        </w:rPr>
      </w:pPr>
      <w:r w:rsidRPr="00A6039A">
        <w:rPr>
          <w:rFonts w:ascii="Calibri" w:hAnsi="Calibri" w:cs="Calibri"/>
          <w:b/>
          <w:i/>
          <w:sz w:val="28"/>
          <w:szCs w:val="28"/>
        </w:rPr>
        <w:t>Expenditure Assumptions</w:t>
      </w:r>
    </w:p>
    <w:p w14:paraId="2B085CDC" w14:textId="77777777" w:rsidR="004469F6" w:rsidRPr="00900581" w:rsidRDefault="004469F6" w:rsidP="00233E27">
      <w:pPr>
        <w:widowControl/>
        <w:numPr>
          <w:ilvl w:val="0"/>
          <w:numId w:val="8"/>
        </w:numPr>
        <w:overflowPunct/>
        <w:autoSpaceDE/>
        <w:autoSpaceDN/>
        <w:adjustRightInd/>
        <w:spacing w:after="0" w:line="274" w:lineRule="auto"/>
        <w:ind w:left="883" w:hangingChars="400" w:hanging="883"/>
        <w:jc w:val="both"/>
        <w:rPr>
          <w:rFonts w:ascii="Calibri" w:hAnsi="Calibri" w:cs="Calibri"/>
          <w:b/>
          <w:bCs/>
          <w:sz w:val="22"/>
          <w:szCs w:val="24"/>
        </w:rPr>
      </w:pPr>
      <w:r w:rsidRPr="00900581">
        <w:rPr>
          <w:rFonts w:ascii="Calibri" w:hAnsi="Calibri" w:cs="Calibri"/>
          <w:b/>
          <w:bCs/>
          <w:sz w:val="22"/>
          <w:szCs w:val="24"/>
        </w:rPr>
        <w:t>Mandatory/Statutory Requirements</w:t>
      </w:r>
    </w:p>
    <w:p w14:paraId="7ADF3BCF" w14:textId="77777777" w:rsidR="004469F6" w:rsidRPr="00900581" w:rsidRDefault="004469F6" w:rsidP="00233E27">
      <w:pPr>
        <w:widowControl/>
        <w:numPr>
          <w:ilvl w:val="1"/>
          <w:numId w:val="8"/>
        </w:numPr>
        <w:overflowPunct/>
        <w:autoSpaceDE/>
        <w:autoSpaceDN/>
        <w:adjustRightInd/>
        <w:spacing w:after="0" w:line="274" w:lineRule="auto"/>
        <w:ind w:leftChars="400" w:left="1380" w:hangingChars="300" w:hanging="660"/>
        <w:jc w:val="both"/>
        <w:rPr>
          <w:rFonts w:ascii="Calibri" w:hAnsi="Calibri" w:cs="Calibri"/>
          <w:sz w:val="22"/>
          <w:szCs w:val="24"/>
        </w:rPr>
      </w:pPr>
      <w:r w:rsidRPr="00900581">
        <w:rPr>
          <w:rFonts w:ascii="Calibri" w:hAnsi="Calibri" w:cs="Calibri"/>
          <w:sz w:val="22"/>
          <w:szCs w:val="24"/>
        </w:rPr>
        <w:t xml:space="preserve">Maintain unreserved fund balance of </w:t>
      </w:r>
      <w:r w:rsidR="00C420FC" w:rsidRPr="00900581">
        <w:rPr>
          <w:rFonts w:ascii="Calibri" w:hAnsi="Calibri" w:cs="Calibri"/>
          <w:sz w:val="22"/>
          <w:szCs w:val="24"/>
        </w:rPr>
        <w:t>no more than 25</w:t>
      </w:r>
      <w:r w:rsidRPr="00900581">
        <w:rPr>
          <w:rFonts w:ascii="Calibri" w:hAnsi="Calibri" w:cs="Calibri"/>
          <w:sz w:val="22"/>
          <w:szCs w:val="24"/>
        </w:rPr>
        <w:t xml:space="preserve"> percent of </w:t>
      </w:r>
      <w:r w:rsidR="00C420FC" w:rsidRPr="00900581">
        <w:rPr>
          <w:rFonts w:ascii="Calibri" w:hAnsi="Calibri" w:cs="Calibri"/>
          <w:sz w:val="22"/>
          <w:szCs w:val="24"/>
        </w:rPr>
        <w:t>prior year’s expenditures per DESE regulations.</w:t>
      </w:r>
    </w:p>
    <w:p w14:paraId="610676DF" w14:textId="77777777" w:rsidR="004469F6" w:rsidRPr="00900581" w:rsidRDefault="004469F6" w:rsidP="00233E27">
      <w:pPr>
        <w:widowControl/>
        <w:numPr>
          <w:ilvl w:val="1"/>
          <w:numId w:val="8"/>
        </w:numPr>
        <w:overflowPunct/>
        <w:autoSpaceDE/>
        <w:autoSpaceDN/>
        <w:adjustRightInd/>
        <w:spacing w:after="0" w:line="274" w:lineRule="auto"/>
        <w:ind w:leftChars="400" w:left="1380" w:hangingChars="300" w:hanging="660"/>
        <w:jc w:val="both"/>
        <w:rPr>
          <w:rFonts w:ascii="Calibri" w:hAnsi="Calibri" w:cs="Calibri"/>
          <w:sz w:val="22"/>
          <w:szCs w:val="24"/>
        </w:rPr>
      </w:pPr>
      <w:r w:rsidRPr="00900581">
        <w:rPr>
          <w:rFonts w:ascii="Calibri" w:hAnsi="Calibri" w:cs="Calibri"/>
          <w:sz w:val="22"/>
          <w:szCs w:val="24"/>
        </w:rPr>
        <w:t>Provide mandated services per service delivery grids as specified in individual education programs.</w:t>
      </w:r>
    </w:p>
    <w:p w14:paraId="500B40D2" w14:textId="77777777" w:rsidR="004469F6" w:rsidRPr="00900581" w:rsidRDefault="004469F6" w:rsidP="00233E27">
      <w:pPr>
        <w:widowControl/>
        <w:overflowPunct/>
        <w:autoSpaceDE/>
        <w:autoSpaceDN/>
        <w:adjustRightInd/>
        <w:spacing w:after="0" w:line="274" w:lineRule="auto"/>
        <w:ind w:left="1440"/>
        <w:jc w:val="both"/>
        <w:rPr>
          <w:rFonts w:ascii="Calibri" w:hAnsi="Calibri" w:cs="Calibri"/>
          <w:sz w:val="22"/>
          <w:szCs w:val="24"/>
        </w:rPr>
      </w:pPr>
    </w:p>
    <w:p w14:paraId="5AC2A323" w14:textId="77777777" w:rsidR="004469F6" w:rsidRPr="00900581" w:rsidRDefault="004469F6" w:rsidP="00233E27">
      <w:pPr>
        <w:widowControl/>
        <w:numPr>
          <w:ilvl w:val="0"/>
          <w:numId w:val="8"/>
        </w:numPr>
        <w:overflowPunct/>
        <w:autoSpaceDE/>
        <w:autoSpaceDN/>
        <w:adjustRightInd/>
        <w:spacing w:after="0" w:line="274" w:lineRule="auto"/>
        <w:ind w:left="663" w:hangingChars="300" w:hanging="663"/>
        <w:jc w:val="both"/>
        <w:rPr>
          <w:rFonts w:ascii="Calibri" w:hAnsi="Calibri" w:cs="Calibri"/>
          <w:b/>
          <w:bCs/>
          <w:sz w:val="22"/>
          <w:szCs w:val="24"/>
        </w:rPr>
      </w:pPr>
      <w:r w:rsidRPr="00900581">
        <w:rPr>
          <w:rFonts w:ascii="Calibri" w:hAnsi="Calibri" w:cs="Calibri"/>
          <w:b/>
          <w:bCs/>
          <w:sz w:val="22"/>
          <w:szCs w:val="24"/>
        </w:rPr>
        <w:t xml:space="preserve">Strategic Goals and Organizational Focus – Improve Quality and Foster Equity through the Development of </w:t>
      </w:r>
      <w:r w:rsidR="00097318" w:rsidRPr="00900581">
        <w:rPr>
          <w:rFonts w:ascii="Calibri" w:hAnsi="Calibri" w:cs="Calibri"/>
          <w:b/>
          <w:bCs/>
          <w:sz w:val="22"/>
          <w:szCs w:val="24"/>
        </w:rPr>
        <w:t xml:space="preserve">New Programs in Career and Technical Education and </w:t>
      </w:r>
      <w:r w:rsidR="00C64907" w:rsidRPr="00900581">
        <w:rPr>
          <w:rFonts w:ascii="Calibri" w:hAnsi="Calibri" w:cs="Calibri"/>
          <w:b/>
          <w:bCs/>
          <w:sz w:val="22"/>
          <w:szCs w:val="24"/>
        </w:rPr>
        <w:t>through meeting</w:t>
      </w:r>
      <w:r w:rsidR="00C420FC" w:rsidRPr="00900581">
        <w:rPr>
          <w:rFonts w:ascii="Calibri" w:hAnsi="Calibri" w:cs="Calibri"/>
          <w:b/>
          <w:bCs/>
          <w:sz w:val="22"/>
          <w:szCs w:val="24"/>
        </w:rPr>
        <w:t xml:space="preserve"> </w:t>
      </w:r>
      <w:proofErr w:type="spellStart"/>
      <w:r w:rsidR="00C420FC" w:rsidRPr="00900581">
        <w:rPr>
          <w:rFonts w:ascii="Calibri" w:hAnsi="Calibri" w:cs="Calibri"/>
          <w:b/>
          <w:bCs/>
          <w:sz w:val="22"/>
          <w:szCs w:val="24"/>
        </w:rPr>
        <w:t>PQA</w:t>
      </w:r>
      <w:proofErr w:type="spellEnd"/>
      <w:r w:rsidR="00C420FC" w:rsidRPr="00900581">
        <w:rPr>
          <w:rFonts w:ascii="Calibri" w:hAnsi="Calibri" w:cs="Calibri"/>
          <w:b/>
          <w:bCs/>
          <w:sz w:val="22"/>
          <w:szCs w:val="24"/>
        </w:rPr>
        <w:t xml:space="preserve"> Criteria in Special Education</w:t>
      </w:r>
    </w:p>
    <w:p w14:paraId="77F9504D" w14:textId="77777777" w:rsidR="004469F6" w:rsidRPr="00900581" w:rsidRDefault="004469F6" w:rsidP="00233E27">
      <w:pPr>
        <w:widowControl/>
        <w:numPr>
          <w:ilvl w:val="1"/>
          <w:numId w:val="8"/>
        </w:numPr>
        <w:overflowPunct/>
        <w:autoSpaceDE/>
        <w:autoSpaceDN/>
        <w:adjustRightInd/>
        <w:spacing w:after="0" w:line="274" w:lineRule="auto"/>
        <w:ind w:leftChars="400" w:left="1380" w:hangingChars="300" w:hanging="660"/>
        <w:jc w:val="both"/>
        <w:rPr>
          <w:rFonts w:ascii="Calibri" w:hAnsi="Calibri" w:cs="Calibri"/>
          <w:sz w:val="22"/>
          <w:szCs w:val="24"/>
        </w:rPr>
      </w:pPr>
      <w:r w:rsidRPr="00900581">
        <w:rPr>
          <w:rFonts w:ascii="Calibri" w:hAnsi="Calibri" w:cs="Calibri"/>
          <w:sz w:val="22"/>
          <w:szCs w:val="24"/>
        </w:rPr>
        <w:t xml:space="preserve">The </w:t>
      </w:r>
      <w:r w:rsidR="00097318" w:rsidRPr="00900581">
        <w:rPr>
          <w:rFonts w:ascii="Calibri" w:hAnsi="Calibri" w:cs="Calibri"/>
          <w:sz w:val="22"/>
          <w:szCs w:val="24"/>
        </w:rPr>
        <w:t xml:space="preserve">LPVEC will convene stakeholder groups and pursue Community Innovation Challenge grants to support the development of a Ch. 74 </w:t>
      </w:r>
      <w:r w:rsidR="00C55C28" w:rsidRPr="00900581">
        <w:rPr>
          <w:rFonts w:ascii="Calibri" w:hAnsi="Calibri" w:cs="Calibri"/>
          <w:sz w:val="22"/>
          <w:szCs w:val="24"/>
        </w:rPr>
        <w:t xml:space="preserve">Precision Machine and Manufacturing </w:t>
      </w:r>
      <w:r w:rsidR="00097318" w:rsidRPr="00900581">
        <w:rPr>
          <w:rFonts w:ascii="Calibri" w:hAnsi="Calibri" w:cs="Calibri"/>
          <w:sz w:val="22"/>
          <w:szCs w:val="24"/>
        </w:rPr>
        <w:t>program.</w:t>
      </w:r>
    </w:p>
    <w:p w14:paraId="328A8AF7" w14:textId="77777777" w:rsidR="00C55C28" w:rsidRPr="00900581" w:rsidRDefault="00C55C28" w:rsidP="00233E27">
      <w:pPr>
        <w:widowControl/>
        <w:numPr>
          <w:ilvl w:val="1"/>
          <w:numId w:val="8"/>
        </w:numPr>
        <w:overflowPunct/>
        <w:autoSpaceDE/>
        <w:autoSpaceDN/>
        <w:adjustRightInd/>
        <w:spacing w:after="0" w:line="274" w:lineRule="auto"/>
        <w:ind w:leftChars="400" w:left="1380" w:hangingChars="300" w:hanging="660"/>
        <w:jc w:val="both"/>
        <w:rPr>
          <w:rFonts w:ascii="Calibri" w:hAnsi="Calibri" w:cs="Calibri"/>
          <w:sz w:val="22"/>
          <w:szCs w:val="24"/>
        </w:rPr>
      </w:pPr>
      <w:r w:rsidRPr="00900581">
        <w:rPr>
          <w:rFonts w:ascii="Calibri" w:hAnsi="Calibri" w:cs="Calibri"/>
          <w:sz w:val="22"/>
          <w:szCs w:val="24"/>
        </w:rPr>
        <w:t>The LPVEC will meet with DESE representatives to organize FY14 CPR review.</w:t>
      </w:r>
    </w:p>
    <w:p w14:paraId="0801FC47" w14:textId="77777777" w:rsidR="004469F6" w:rsidRPr="00900581" w:rsidRDefault="004469F6" w:rsidP="00233E27">
      <w:pPr>
        <w:widowControl/>
        <w:overflowPunct/>
        <w:autoSpaceDE/>
        <w:autoSpaceDN/>
        <w:adjustRightInd/>
        <w:spacing w:after="0" w:line="274" w:lineRule="auto"/>
        <w:ind w:left="1440"/>
        <w:jc w:val="both"/>
        <w:rPr>
          <w:rFonts w:ascii="Calibri" w:hAnsi="Calibri" w:cs="Calibri"/>
          <w:sz w:val="22"/>
          <w:szCs w:val="24"/>
        </w:rPr>
      </w:pPr>
    </w:p>
    <w:p w14:paraId="4F37DB67" w14:textId="77777777" w:rsidR="004469F6" w:rsidRPr="00900581" w:rsidRDefault="004469F6" w:rsidP="00233E27">
      <w:pPr>
        <w:widowControl/>
        <w:numPr>
          <w:ilvl w:val="0"/>
          <w:numId w:val="8"/>
        </w:numPr>
        <w:overflowPunct/>
        <w:autoSpaceDE/>
        <w:autoSpaceDN/>
        <w:adjustRightInd/>
        <w:spacing w:after="0" w:line="274" w:lineRule="auto"/>
        <w:ind w:left="663" w:hangingChars="300" w:hanging="663"/>
        <w:jc w:val="both"/>
        <w:rPr>
          <w:rFonts w:ascii="Calibri" w:hAnsi="Calibri" w:cs="Calibri"/>
          <w:b/>
          <w:bCs/>
          <w:sz w:val="22"/>
          <w:szCs w:val="24"/>
        </w:rPr>
      </w:pPr>
      <w:r w:rsidRPr="00900581">
        <w:rPr>
          <w:rFonts w:ascii="Calibri" w:hAnsi="Calibri" w:cs="Calibri"/>
          <w:b/>
          <w:bCs/>
          <w:sz w:val="22"/>
          <w:szCs w:val="24"/>
        </w:rPr>
        <w:t>Strategic Goals and Organizational Focus – Improve Quality and Foster Equity by Meeting State Goals on Perkins Indicators</w:t>
      </w:r>
    </w:p>
    <w:p w14:paraId="2CE8CD52" w14:textId="77777777" w:rsidR="004469F6" w:rsidRPr="00900581" w:rsidRDefault="00097318" w:rsidP="00233E27">
      <w:pPr>
        <w:widowControl/>
        <w:numPr>
          <w:ilvl w:val="1"/>
          <w:numId w:val="8"/>
        </w:numPr>
        <w:overflowPunct/>
        <w:autoSpaceDE/>
        <w:autoSpaceDN/>
        <w:adjustRightInd/>
        <w:spacing w:after="0" w:line="274" w:lineRule="auto"/>
        <w:ind w:leftChars="400" w:left="1380" w:hangingChars="300" w:hanging="660"/>
        <w:jc w:val="both"/>
        <w:rPr>
          <w:rFonts w:ascii="Calibri" w:hAnsi="Calibri" w:cs="Calibri"/>
          <w:sz w:val="22"/>
          <w:szCs w:val="24"/>
        </w:rPr>
      </w:pPr>
      <w:r w:rsidRPr="00900581">
        <w:rPr>
          <w:rFonts w:ascii="Calibri" w:hAnsi="Calibri" w:cs="Calibri"/>
          <w:sz w:val="22"/>
          <w:szCs w:val="24"/>
        </w:rPr>
        <w:t xml:space="preserve">The LPVEC will focus on meeting state goals on Perkins through a cost neutral approach.  The Director of Curriculum will evaluate current data collection and analysis methods for Perkins and make recommendations to the DESE to streamline these efforts.  </w:t>
      </w:r>
    </w:p>
    <w:p w14:paraId="7A198087" w14:textId="51FA0E5C" w:rsidR="004469F6" w:rsidRPr="00900581" w:rsidRDefault="004469F6" w:rsidP="00233E27">
      <w:pPr>
        <w:widowControl/>
        <w:numPr>
          <w:ilvl w:val="1"/>
          <w:numId w:val="8"/>
        </w:numPr>
        <w:overflowPunct/>
        <w:autoSpaceDE/>
        <w:autoSpaceDN/>
        <w:adjustRightInd/>
        <w:spacing w:after="0" w:line="274" w:lineRule="auto"/>
        <w:ind w:leftChars="400" w:left="1380" w:hangingChars="300" w:hanging="660"/>
        <w:jc w:val="both"/>
        <w:rPr>
          <w:rFonts w:ascii="Calibri" w:hAnsi="Calibri" w:cs="Calibri"/>
          <w:sz w:val="22"/>
          <w:szCs w:val="24"/>
        </w:rPr>
      </w:pPr>
      <w:r w:rsidRPr="00900581">
        <w:rPr>
          <w:rFonts w:ascii="Calibri" w:hAnsi="Calibri" w:cs="Calibri"/>
          <w:sz w:val="22"/>
          <w:szCs w:val="24"/>
        </w:rPr>
        <w:t xml:space="preserve">Perkins grant funds will </w:t>
      </w:r>
      <w:r w:rsidR="00310F8A" w:rsidRPr="00900581">
        <w:rPr>
          <w:rFonts w:ascii="Calibri" w:hAnsi="Calibri" w:cs="Calibri"/>
          <w:sz w:val="22"/>
          <w:szCs w:val="24"/>
        </w:rPr>
        <w:t xml:space="preserve">continue to </w:t>
      </w:r>
      <w:r w:rsidRPr="00900581">
        <w:rPr>
          <w:rFonts w:ascii="Calibri" w:hAnsi="Calibri" w:cs="Calibri"/>
          <w:sz w:val="22"/>
          <w:szCs w:val="24"/>
        </w:rPr>
        <w:t>fund the positions of Cooperative Placement Coordinator and Job Coach in FY</w:t>
      </w:r>
      <w:r w:rsidR="00377009" w:rsidRPr="00900581">
        <w:rPr>
          <w:rFonts w:ascii="Calibri" w:hAnsi="Calibri" w:cs="Calibri"/>
          <w:sz w:val="22"/>
          <w:szCs w:val="24"/>
        </w:rPr>
        <w:t>201</w:t>
      </w:r>
      <w:r w:rsidR="001B6A08">
        <w:rPr>
          <w:rFonts w:ascii="Calibri" w:hAnsi="Calibri" w:cs="Calibri"/>
          <w:sz w:val="22"/>
          <w:szCs w:val="24"/>
        </w:rPr>
        <w:t>8</w:t>
      </w:r>
      <w:r w:rsidRPr="00900581">
        <w:rPr>
          <w:rFonts w:ascii="Calibri" w:hAnsi="Calibri" w:cs="Calibri"/>
          <w:sz w:val="22"/>
          <w:szCs w:val="24"/>
        </w:rPr>
        <w:t>.</w:t>
      </w:r>
    </w:p>
    <w:p w14:paraId="3F64AEA8" w14:textId="77777777" w:rsidR="00CB4D30" w:rsidRPr="00900581" w:rsidRDefault="00CB4D30" w:rsidP="00233E27">
      <w:pPr>
        <w:widowControl/>
        <w:overflowPunct/>
        <w:autoSpaceDE/>
        <w:autoSpaceDN/>
        <w:adjustRightInd/>
        <w:spacing w:after="0" w:line="274" w:lineRule="auto"/>
        <w:ind w:left="1440"/>
        <w:jc w:val="both"/>
        <w:rPr>
          <w:rFonts w:ascii="Calibri" w:hAnsi="Calibri" w:cs="Calibri"/>
          <w:sz w:val="22"/>
          <w:szCs w:val="24"/>
        </w:rPr>
      </w:pPr>
    </w:p>
    <w:p w14:paraId="148D475D" w14:textId="0F5DD4CF" w:rsidR="004469F6" w:rsidRPr="00900581" w:rsidRDefault="004469F6" w:rsidP="00233E27">
      <w:pPr>
        <w:widowControl/>
        <w:numPr>
          <w:ilvl w:val="0"/>
          <w:numId w:val="8"/>
        </w:numPr>
        <w:overflowPunct/>
        <w:autoSpaceDE/>
        <w:autoSpaceDN/>
        <w:adjustRightInd/>
        <w:spacing w:after="0" w:line="274" w:lineRule="auto"/>
        <w:ind w:left="663" w:hangingChars="300" w:hanging="663"/>
        <w:jc w:val="both"/>
        <w:rPr>
          <w:rFonts w:ascii="Calibri" w:hAnsi="Calibri" w:cs="Calibri"/>
          <w:b/>
          <w:bCs/>
          <w:sz w:val="22"/>
          <w:szCs w:val="24"/>
        </w:rPr>
      </w:pPr>
      <w:r w:rsidRPr="00900581">
        <w:rPr>
          <w:rFonts w:ascii="Calibri" w:hAnsi="Calibri" w:cs="Calibri"/>
          <w:b/>
          <w:bCs/>
          <w:sz w:val="22"/>
          <w:szCs w:val="24"/>
        </w:rPr>
        <w:t>Strategic Goals and Organization</w:t>
      </w:r>
      <w:r w:rsidR="00887C75">
        <w:rPr>
          <w:rFonts w:ascii="Calibri" w:hAnsi="Calibri" w:cs="Calibri"/>
          <w:b/>
          <w:bCs/>
          <w:sz w:val="22"/>
          <w:szCs w:val="24"/>
        </w:rPr>
        <w:t>al Focus – Enhance</w:t>
      </w:r>
      <w:r w:rsidRPr="00900581">
        <w:rPr>
          <w:rFonts w:ascii="Calibri" w:hAnsi="Calibri" w:cs="Calibri"/>
          <w:b/>
          <w:bCs/>
          <w:sz w:val="22"/>
          <w:szCs w:val="24"/>
        </w:rPr>
        <w:t xml:space="preserve"> Public Education by </w:t>
      </w:r>
      <w:r w:rsidR="00C55C28" w:rsidRPr="00900581">
        <w:rPr>
          <w:rFonts w:ascii="Calibri" w:hAnsi="Calibri" w:cs="Calibri"/>
          <w:b/>
          <w:bCs/>
          <w:sz w:val="22"/>
          <w:szCs w:val="24"/>
        </w:rPr>
        <w:t xml:space="preserve">Assisting Districts with Implementation of </w:t>
      </w:r>
      <w:r w:rsidR="00887C75">
        <w:rPr>
          <w:rFonts w:ascii="Calibri" w:hAnsi="Calibri" w:cs="Calibri"/>
          <w:b/>
          <w:bCs/>
          <w:sz w:val="22"/>
          <w:szCs w:val="24"/>
        </w:rPr>
        <w:t>Digital Learning and Computer Science Standards (2016) and Providing Support for Social-Emotional Learning, Health, and Safety in Schools, One of the State’s Five Strategic Priorities.</w:t>
      </w:r>
    </w:p>
    <w:p w14:paraId="0AF77695" w14:textId="32E6BDBB" w:rsidR="0002799A" w:rsidRDefault="0002799A" w:rsidP="00233E27">
      <w:pPr>
        <w:widowControl/>
        <w:numPr>
          <w:ilvl w:val="1"/>
          <w:numId w:val="8"/>
        </w:numPr>
        <w:overflowPunct/>
        <w:autoSpaceDE/>
        <w:autoSpaceDN/>
        <w:adjustRightInd/>
        <w:spacing w:after="0" w:line="274" w:lineRule="auto"/>
        <w:ind w:hanging="720"/>
        <w:jc w:val="both"/>
        <w:rPr>
          <w:rFonts w:ascii="Calibri" w:hAnsi="Calibri" w:cs="Calibri"/>
          <w:sz w:val="22"/>
          <w:szCs w:val="24"/>
        </w:rPr>
      </w:pPr>
      <w:r w:rsidRPr="00900581">
        <w:rPr>
          <w:rFonts w:ascii="Calibri" w:hAnsi="Calibri" w:cs="Calibri"/>
          <w:sz w:val="22"/>
          <w:szCs w:val="24"/>
        </w:rPr>
        <w:t xml:space="preserve">LPVEC will convene curriculum directors to organize a regional approach to </w:t>
      </w:r>
      <w:proofErr w:type="spellStart"/>
      <w:r w:rsidR="00887C75">
        <w:rPr>
          <w:rFonts w:ascii="Calibri" w:hAnsi="Calibri" w:cs="Calibri"/>
          <w:sz w:val="22"/>
          <w:szCs w:val="24"/>
        </w:rPr>
        <w:t>DLCS</w:t>
      </w:r>
      <w:proofErr w:type="spellEnd"/>
      <w:r w:rsidR="00887C75">
        <w:rPr>
          <w:rFonts w:ascii="Calibri" w:hAnsi="Calibri" w:cs="Calibri"/>
          <w:sz w:val="22"/>
          <w:szCs w:val="24"/>
        </w:rPr>
        <w:t xml:space="preserve"> implementation</w:t>
      </w:r>
      <w:r w:rsidRPr="00900581">
        <w:rPr>
          <w:rFonts w:ascii="Calibri" w:hAnsi="Calibri" w:cs="Calibri"/>
          <w:sz w:val="22"/>
          <w:szCs w:val="24"/>
        </w:rPr>
        <w:t>;</w:t>
      </w:r>
    </w:p>
    <w:p w14:paraId="59098852" w14:textId="589F204A" w:rsidR="00887C75" w:rsidRPr="00900581" w:rsidRDefault="00887C75" w:rsidP="00233E27">
      <w:pPr>
        <w:widowControl/>
        <w:numPr>
          <w:ilvl w:val="1"/>
          <w:numId w:val="8"/>
        </w:numPr>
        <w:overflowPunct/>
        <w:autoSpaceDE/>
        <w:autoSpaceDN/>
        <w:adjustRightInd/>
        <w:spacing w:after="0" w:line="274" w:lineRule="auto"/>
        <w:ind w:hanging="720"/>
        <w:jc w:val="both"/>
        <w:rPr>
          <w:rFonts w:ascii="Calibri" w:hAnsi="Calibri" w:cs="Calibri"/>
          <w:sz w:val="22"/>
          <w:szCs w:val="24"/>
        </w:rPr>
      </w:pPr>
      <w:r>
        <w:rPr>
          <w:rFonts w:ascii="Calibri" w:hAnsi="Calibri" w:cs="Calibri"/>
          <w:sz w:val="22"/>
          <w:szCs w:val="24"/>
        </w:rPr>
        <w:t xml:space="preserve">LPVEC will work with Westfield State University to provide professional development at little or no cost to member districts in implementation of the </w:t>
      </w:r>
      <w:proofErr w:type="spellStart"/>
      <w:r>
        <w:rPr>
          <w:rFonts w:ascii="Calibri" w:hAnsi="Calibri" w:cs="Calibri"/>
          <w:sz w:val="22"/>
          <w:szCs w:val="24"/>
        </w:rPr>
        <w:t>DLCS</w:t>
      </w:r>
      <w:proofErr w:type="spellEnd"/>
      <w:r>
        <w:rPr>
          <w:rFonts w:ascii="Calibri" w:hAnsi="Calibri" w:cs="Calibri"/>
          <w:sz w:val="22"/>
          <w:szCs w:val="24"/>
        </w:rPr>
        <w:t>;</w:t>
      </w:r>
    </w:p>
    <w:p w14:paraId="528CE3A8" w14:textId="1209B276" w:rsidR="004469F6" w:rsidRPr="00900581" w:rsidRDefault="0002799A" w:rsidP="00233E27">
      <w:pPr>
        <w:widowControl/>
        <w:numPr>
          <w:ilvl w:val="1"/>
          <w:numId w:val="8"/>
        </w:numPr>
        <w:overflowPunct/>
        <w:autoSpaceDE/>
        <w:autoSpaceDN/>
        <w:adjustRightInd/>
        <w:spacing w:after="0" w:line="274" w:lineRule="auto"/>
        <w:ind w:hanging="720"/>
        <w:jc w:val="both"/>
        <w:rPr>
          <w:rFonts w:ascii="Calibri" w:hAnsi="Calibri" w:cs="Calibri"/>
          <w:sz w:val="22"/>
          <w:szCs w:val="24"/>
        </w:rPr>
      </w:pPr>
      <w:r w:rsidRPr="00900581">
        <w:rPr>
          <w:rFonts w:ascii="Calibri" w:hAnsi="Calibri" w:cs="Calibri"/>
          <w:sz w:val="22"/>
          <w:szCs w:val="24"/>
        </w:rPr>
        <w:t xml:space="preserve">LPVEC will </w:t>
      </w:r>
      <w:r w:rsidR="00887C75">
        <w:rPr>
          <w:rFonts w:ascii="Calibri" w:hAnsi="Calibri" w:cs="Calibri"/>
          <w:sz w:val="22"/>
          <w:szCs w:val="24"/>
        </w:rPr>
        <w:t xml:space="preserve">work with Westfield State University to provide professional development at little or no </w:t>
      </w:r>
      <w:r w:rsidRPr="00900581">
        <w:rPr>
          <w:rFonts w:ascii="Calibri" w:hAnsi="Calibri" w:cs="Calibri"/>
          <w:sz w:val="22"/>
          <w:szCs w:val="24"/>
        </w:rPr>
        <w:t xml:space="preserve">cost to </w:t>
      </w:r>
      <w:r w:rsidR="00887C75">
        <w:rPr>
          <w:rFonts w:ascii="Calibri" w:hAnsi="Calibri" w:cs="Calibri"/>
          <w:sz w:val="22"/>
          <w:szCs w:val="24"/>
        </w:rPr>
        <w:t>support social-emotional learning</w:t>
      </w:r>
      <w:r w:rsidRPr="00900581">
        <w:rPr>
          <w:rFonts w:ascii="Calibri" w:hAnsi="Calibri" w:cs="Calibri"/>
          <w:sz w:val="22"/>
          <w:szCs w:val="24"/>
        </w:rPr>
        <w:t>.</w:t>
      </w:r>
    </w:p>
    <w:p w14:paraId="0278D43C" w14:textId="77777777" w:rsidR="00313416" w:rsidRDefault="00313416" w:rsidP="00233E27">
      <w:pPr>
        <w:widowControl/>
        <w:overflowPunct/>
        <w:autoSpaceDE/>
        <w:autoSpaceDN/>
        <w:adjustRightInd/>
        <w:spacing w:after="0" w:line="274" w:lineRule="auto"/>
        <w:ind w:left="1440"/>
        <w:jc w:val="both"/>
        <w:rPr>
          <w:rFonts w:ascii="Calibri" w:hAnsi="Calibri" w:cs="Calibri"/>
          <w:sz w:val="22"/>
          <w:szCs w:val="24"/>
        </w:rPr>
        <w:sectPr w:rsidR="00313416" w:rsidSect="00E04138">
          <w:pgSz w:w="12240" w:h="15840"/>
          <w:pgMar w:top="634" w:right="1440" w:bottom="907" w:left="1440" w:header="450" w:footer="383" w:gutter="0"/>
          <w:cols w:space="720"/>
          <w:noEndnote/>
        </w:sectPr>
      </w:pPr>
    </w:p>
    <w:p w14:paraId="124756A7" w14:textId="662A5E84" w:rsidR="008F69DA" w:rsidRPr="00900581" w:rsidRDefault="008F69DA" w:rsidP="00233E27">
      <w:pPr>
        <w:widowControl/>
        <w:overflowPunct/>
        <w:autoSpaceDE/>
        <w:autoSpaceDN/>
        <w:adjustRightInd/>
        <w:spacing w:after="0" w:line="274" w:lineRule="auto"/>
        <w:ind w:left="1440"/>
        <w:jc w:val="both"/>
        <w:rPr>
          <w:rFonts w:ascii="Calibri" w:hAnsi="Calibri" w:cs="Calibri"/>
          <w:sz w:val="22"/>
          <w:szCs w:val="24"/>
        </w:rPr>
      </w:pPr>
    </w:p>
    <w:p w14:paraId="55D4063B" w14:textId="77777777" w:rsidR="004469F6" w:rsidRPr="00900581" w:rsidRDefault="004469F6" w:rsidP="00233E27">
      <w:pPr>
        <w:widowControl/>
        <w:numPr>
          <w:ilvl w:val="0"/>
          <w:numId w:val="8"/>
        </w:numPr>
        <w:overflowPunct/>
        <w:autoSpaceDE/>
        <w:autoSpaceDN/>
        <w:adjustRightInd/>
        <w:spacing w:after="0" w:line="274" w:lineRule="auto"/>
        <w:ind w:left="883" w:hangingChars="400" w:hanging="883"/>
        <w:jc w:val="both"/>
        <w:rPr>
          <w:rFonts w:ascii="Calibri" w:hAnsi="Calibri" w:cs="Calibri"/>
          <w:b/>
          <w:bCs/>
          <w:sz w:val="22"/>
          <w:szCs w:val="24"/>
        </w:rPr>
      </w:pPr>
      <w:r w:rsidRPr="00900581">
        <w:rPr>
          <w:rFonts w:ascii="Calibri" w:hAnsi="Calibri" w:cs="Calibri"/>
          <w:b/>
          <w:bCs/>
          <w:sz w:val="22"/>
          <w:szCs w:val="24"/>
        </w:rPr>
        <w:t>Employee Compensation</w:t>
      </w:r>
    </w:p>
    <w:p w14:paraId="41FFDCCD" w14:textId="2D49DD93" w:rsidR="004469F6" w:rsidRPr="00900581" w:rsidRDefault="004469F6" w:rsidP="00614C45">
      <w:pPr>
        <w:widowControl/>
        <w:overflowPunct/>
        <w:autoSpaceDE/>
        <w:autoSpaceDN/>
        <w:adjustRightInd/>
        <w:spacing w:after="0" w:line="274" w:lineRule="auto"/>
        <w:ind w:left="720"/>
        <w:jc w:val="both"/>
        <w:rPr>
          <w:rFonts w:ascii="Calibri" w:hAnsi="Calibri" w:cs="Calibri"/>
          <w:sz w:val="22"/>
          <w:szCs w:val="24"/>
        </w:rPr>
      </w:pPr>
      <w:r w:rsidRPr="00900581">
        <w:rPr>
          <w:rFonts w:ascii="Calibri" w:hAnsi="Calibri" w:cs="Calibri"/>
          <w:sz w:val="22"/>
          <w:szCs w:val="24"/>
        </w:rPr>
        <w:t xml:space="preserve">Funding for employee pay increases and benefits are reflected in district assessments.  Health insurance increases are projected at </w:t>
      </w:r>
      <w:r w:rsidRPr="001B6A08">
        <w:rPr>
          <w:rFonts w:ascii="Calibri" w:hAnsi="Calibri" w:cs="Calibri"/>
          <w:sz w:val="22"/>
          <w:szCs w:val="24"/>
        </w:rPr>
        <w:t>1</w:t>
      </w:r>
      <w:r w:rsidR="001B6A08" w:rsidRPr="001B6A08">
        <w:rPr>
          <w:rFonts w:ascii="Calibri" w:hAnsi="Calibri" w:cs="Calibri"/>
          <w:sz w:val="22"/>
          <w:szCs w:val="24"/>
        </w:rPr>
        <w:t>2</w:t>
      </w:r>
      <w:r w:rsidRPr="001B6A08">
        <w:rPr>
          <w:rFonts w:ascii="Calibri" w:hAnsi="Calibri" w:cs="Calibri"/>
          <w:sz w:val="22"/>
          <w:szCs w:val="24"/>
        </w:rPr>
        <w:t xml:space="preserve"> percent for FY</w:t>
      </w:r>
      <w:r w:rsidR="00EA6BDC" w:rsidRPr="001B6A08">
        <w:rPr>
          <w:rFonts w:ascii="Calibri" w:hAnsi="Calibri" w:cs="Calibri"/>
          <w:sz w:val="22"/>
          <w:szCs w:val="24"/>
        </w:rPr>
        <w:t>201</w:t>
      </w:r>
      <w:r w:rsidR="001B6A08" w:rsidRPr="001B6A08">
        <w:rPr>
          <w:rFonts w:ascii="Calibri" w:hAnsi="Calibri" w:cs="Calibri"/>
          <w:sz w:val="22"/>
          <w:szCs w:val="24"/>
        </w:rPr>
        <w:t>8</w:t>
      </w:r>
      <w:r w:rsidRPr="001B6A08">
        <w:rPr>
          <w:rFonts w:ascii="Calibri" w:hAnsi="Calibri" w:cs="Calibri"/>
          <w:sz w:val="22"/>
          <w:szCs w:val="24"/>
        </w:rPr>
        <w:t>.</w:t>
      </w:r>
      <w:r w:rsidRPr="00900581">
        <w:rPr>
          <w:rFonts w:ascii="Calibri" w:hAnsi="Calibri" w:cs="Calibri"/>
          <w:sz w:val="22"/>
          <w:szCs w:val="24"/>
        </w:rPr>
        <w:t xml:space="preserve">  Salaries are projected with </w:t>
      </w:r>
      <w:r w:rsidR="00887C75">
        <w:rPr>
          <w:rFonts w:ascii="Calibri" w:hAnsi="Calibri" w:cs="Calibri"/>
          <w:sz w:val="22"/>
          <w:szCs w:val="24"/>
        </w:rPr>
        <w:t>2</w:t>
      </w:r>
      <w:r w:rsidRPr="00900581">
        <w:rPr>
          <w:rFonts w:ascii="Calibri" w:hAnsi="Calibri" w:cs="Calibri"/>
          <w:sz w:val="22"/>
          <w:szCs w:val="24"/>
        </w:rPr>
        <w:t xml:space="preserve"> percent COLA increases.</w:t>
      </w:r>
    </w:p>
    <w:p w14:paraId="0FC6765F" w14:textId="430D8BFA" w:rsidR="004469F6" w:rsidRPr="00900581" w:rsidRDefault="004469F6" w:rsidP="00233E27">
      <w:pPr>
        <w:widowControl/>
        <w:overflowPunct/>
        <w:autoSpaceDE/>
        <w:autoSpaceDN/>
        <w:adjustRightInd/>
        <w:spacing w:after="0" w:line="274" w:lineRule="auto"/>
        <w:ind w:left="720"/>
        <w:jc w:val="both"/>
        <w:rPr>
          <w:rFonts w:ascii="Calibri" w:hAnsi="Calibri" w:cs="Calibri"/>
          <w:sz w:val="22"/>
          <w:szCs w:val="24"/>
        </w:rPr>
      </w:pPr>
    </w:p>
    <w:p w14:paraId="4BB7E271" w14:textId="77777777" w:rsidR="004469F6" w:rsidRPr="00900581" w:rsidRDefault="004469F6" w:rsidP="00233E27">
      <w:pPr>
        <w:widowControl/>
        <w:numPr>
          <w:ilvl w:val="0"/>
          <w:numId w:val="8"/>
        </w:numPr>
        <w:overflowPunct/>
        <w:autoSpaceDE/>
        <w:autoSpaceDN/>
        <w:adjustRightInd/>
        <w:spacing w:after="0" w:line="274" w:lineRule="auto"/>
        <w:ind w:left="883" w:hangingChars="400" w:hanging="883"/>
        <w:jc w:val="both"/>
        <w:rPr>
          <w:rFonts w:ascii="Calibri" w:hAnsi="Calibri" w:cs="Calibri"/>
          <w:b/>
          <w:bCs/>
          <w:sz w:val="22"/>
          <w:szCs w:val="24"/>
        </w:rPr>
      </w:pPr>
      <w:r w:rsidRPr="00900581">
        <w:rPr>
          <w:rFonts w:ascii="Calibri" w:hAnsi="Calibri" w:cs="Calibri"/>
          <w:b/>
          <w:bCs/>
          <w:sz w:val="22"/>
          <w:szCs w:val="24"/>
        </w:rPr>
        <w:t>Reallocation of Existing Budget</w:t>
      </w:r>
    </w:p>
    <w:p w14:paraId="44D374B3" w14:textId="74FB57BA" w:rsidR="00635820" w:rsidRPr="00614C45" w:rsidRDefault="0002799A" w:rsidP="00614C45">
      <w:pPr>
        <w:widowControl/>
        <w:overflowPunct/>
        <w:autoSpaceDE/>
        <w:autoSpaceDN/>
        <w:adjustRightInd/>
        <w:spacing w:after="0" w:line="274" w:lineRule="auto"/>
        <w:ind w:left="720"/>
        <w:jc w:val="both"/>
        <w:rPr>
          <w:rFonts w:ascii="Calibri" w:hAnsi="Calibri" w:cs="Calibri"/>
          <w:b/>
          <w:bCs/>
          <w:i/>
          <w:iCs/>
          <w:sz w:val="28"/>
          <w:szCs w:val="28"/>
        </w:rPr>
      </w:pPr>
      <w:r w:rsidRPr="00614C45">
        <w:rPr>
          <w:rFonts w:ascii="Calibri" w:hAnsi="Calibri" w:cs="Calibri"/>
          <w:sz w:val="22"/>
          <w:szCs w:val="24"/>
        </w:rPr>
        <w:t>W</w:t>
      </w:r>
      <w:r w:rsidR="004469F6" w:rsidRPr="00614C45">
        <w:rPr>
          <w:rFonts w:ascii="Calibri" w:hAnsi="Calibri" w:cs="Calibri"/>
          <w:sz w:val="22"/>
          <w:szCs w:val="24"/>
        </w:rPr>
        <w:t xml:space="preserve">e </w:t>
      </w:r>
      <w:r w:rsidRPr="00614C45">
        <w:rPr>
          <w:rFonts w:ascii="Calibri" w:hAnsi="Calibri" w:cs="Calibri"/>
          <w:sz w:val="22"/>
          <w:szCs w:val="24"/>
        </w:rPr>
        <w:t xml:space="preserve">always anticipate </w:t>
      </w:r>
      <w:r w:rsidR="004469F6" w:rsidRPr="00614C45">
        <w:rPr>
          <w:rFonts w:ascii="Calibri" w:hAnsi="Calibri" w:cs="Calibri"/>
          <w:sz w:val="22"/>
          <w:szCs w:val="24"/>
        </w:rPr>
        <w:t>unforeseen demands and expenses during the fiscal year.  In order to maintain a balanced budget, the administration will continually prioritize expenditures.</w:t>
      </w:r>
    </w:p>
    <w:p w14:paraId="07978D9C" w14:textId="77777777" w:rsidR="00614C45" w:rsidRDefault="00614C45" w:rsidP="00233E27">
      <w:pPr>
        <w:widowControl/>
        <w:spacing w:after="0" w:line="274" w:lineRule="auto"/>
        <w:jc w:val="both"/>
        <w:rPr>
          <w:rFonts w:ascii="Calibri" w:hAnsi="Calibri" w:cs="Calibri"/>
          <w:b/>
          <w:bCs/>
          <w:i/>
          <w:iCs/>
          <w:sz w:val="28"/>
          <w:szCs w:val="28"/>
        </w:rPr>
      </w:pPr>
    </w:p>
    <w:p w14:paraId="6CE9F0FB" w14:textId="70521693" w:rsidR="004469F6" w:rsidRPr="00A6039A" w:rsidRDefault="004469F6" w:rsidP="00233E27">
      <w:pPr>
        <w:widowControl/>
        <w:spacing w:after="0" w:line="274" w:lineRule="auto"/>
        <w:jc w:val="both"/>
        <w:rPr>
          <w:rFonts w:ascii="Calibri" w:hAnsi="Calibri" w:cs="Calibri"/>
          <w:b/>
          <w:bCs/>
          <w:i/>
          <w:iCs/>
          <w:sz w:val="28"/>
          <w:szCs w:val="28"/>
        </w:rPr>
      </w:pPr>
      <w:r w:rsidRPr="00A6039A">
        <w:rPr>
          <w:rFonts w:ascii="Calibri" w:hAnsi="Calibri" w:cs="Calibri"/>
          <w:b/>
          <w:bCs/>
          <w:i/>
          <w:iCs/>
          <w:sz w:val="28"/>
          <w:szCs w:val="28"/>
        </w:rPr>
        <w:t>Real Estate and Property Tax Information</w:t>
      </w:r>
    </w:p>
    <w:p w14:paraId="65CECDAF" w14:textId="77777777" w:rsidR="004469F6" w:rsidRPr="00900581" w:rsidRDefault="004469F6" w:rsidP="00233E27">
      <w:pPr>
        <w:widowControl/>
        <w:spacing w:after="0" w:line="274" w:lineRule="auto"/>
        <w:jc w:val="both"/>
        <w:rPr>
          <w:rFonts w:ascii="Calibri" w:hAnsi="Calibri" w:cs="Calibri"/>
          <w:sz w:val="22"/>
          <w:szCs w:val="24"/>
        </w:rPr>
      </w:pPr>
      <w:r w:rsidRPr="00900581">
        <w:rPr>
          <w:rFonts w:ascii="Calibri" w:hAnsi="Calibri" w:cs="Calibri"/>
          <w:sz w:val="22"/>
          <w:szCs w:val="24"/>
        </w:rPr>
        <w:t>Property taxes are not a source of revenue for the LPVEC.  The LPVEC does not receive Ch. 70 funding (state aid) therefore data pertaining to assessed and market values of taxable property, property tax rates and collections, and analysis of tax burden do not factor into LPVEC budget development.</w:t>
      </w:r>
    </w:p>
    <w:p w14:paraId="49B5A032" w14:textId="77777777" w:rsidR="004469F6" w:rsidRPr="00900581" w:rsidRDefault="004469F6" w:rsidP="00233E27">
      <w:pPr>
        <w:widowControl/>
        <w:spacing w:after="0" w:line="274" w:lineRule="auto"/>
        <w:jc w:val="both"/>
        <w:rPr>
          <w:rFonts w:ascii="Calibri" w:hAnsi="Calibri" w:cs="Calibri"/>
          <w:sz w:val="22"/>
          <w:szCs w:val="24"/>
        </w:rPr>
      </w:pPr>
    </w:p>
    <w:p w14:paraId="57CF6E09" w14:textId="77777777" w:rsidR="004673D5" w:rsidRDefault="004673D5" w:rsidP="00233E27">
      <w:pPr>
        <w:widowControl/>
        <w:spacing w:after="0" w:line="274" w:lineRule="auto"/>
        <w:jc w:val="both"/>
        <w:rPr>
          <w:rFonts w:ascii="Calibri" w:hAnsi="Calibri" w:cs="Calibri"/>
          <w:sz w:val="24"/>
          <w:szCs w:val="24"/>
        </w:rPr>
      </w:pPr>
    </w:p>
    <w:p w14:paraId="4BBD413C" w14:textId="77777777" w:rsidR="004469F6" w:rsidRPr="004673D5" w:rsidRDefault="004469F6" w:rsidP="00233E27">
      <w:pPr>
        <w:widowControl/>
        <w:spacing w:after="0" w:line="274" w:lineRule="auto"/>
        <w:rPr>
          <w:rFonts w:ascii="Calibri" w:hAnsi="Calibri" w:cs="Calibri"/>
          <w:b/>
          <w:i/>
          <w:sz w:val="28"/>
          <w:szCs w:val="28"/>
        </w:rPr>
      </w:pPr>
      <w:r w:rsidRPr="004673D5">
        <w:rPr>
          <w:rFonts w:ascii="Calibri" w:hAnsi="Calibri" w:cs="Calibri"/>
          <w:b/>
          <w:i/>
          <w:sz w:val="28"/>
          <w:szCs w:val="28"/>
        </w:rPr>
        <w:t>Additional Information to Measure Fiscal Health and Managerial Efficacy</w:t>
      </w:r>
    </w:p>
    <w:p w14:paraId="367C7F34" w14:textId="77777777" w:rsidR="004469F6" w:rsidRPr="00900581" w:rsidRDefault="004469F6"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Since some of the </w:t>
      </w:r>
      <w:proofErr w:type="spellStart"/>
      <w:r w:rsidRPr="00900581">
        <w:rPr>
          <w:rFonts w:ascii="Calibri" w:hAnsi="Calibri" w:cs="Calibri"/>
          <w:sz w:val="22"/>
          <w:szCs w:val="24"/>
        </w:rPr>
        <w:t>ASBO</w:t>
      </w:r>
      <w:proofErr w:type="spellEnd"/>
      <w:r w:rsidRPr="00900581">
        <w:rPr>
          <w:rFonts w:ascii="Calibri" w:hAnsi="Calibri" w:cs="Calibri"/>
          <w:sz w:val="22"/>
          <w:szCs w:val="24"/>
        </w:rPr>
        <w:t xml:space="preserve"> MBA criteria do not apply to the Collaborative, we have provided information on ratios and benchmarking measures commonly used in the not-for-profit sector to monitor financial health and strength as well as indications of fiscal stress and weakness.  These ratios are designed to help the Collaborative find strengths in order to become stronger and to find weaknesses so that appropriate action can be taken to correct them before long-term damage occurs.</w:t>
      </w:r>
    </w:p>
    <w:p w14:paraId="6128B0A6" w14:textId="77777777" w:rsidR="001E7F1D" w:rsidRPr="00900581" w:rsidRDefault="001E7F1D" w:rsidP="00233E27">
      <w:pPr>
        <w:widowControl/>
        <w:spacing w:after="0" w:line="274" w:lineRule="auto"/>
        <w:jc w:val="both"/>
        <w:rPr>
          <w:rFonts w:ascii="Calibri" w:hAnsi="Calibri" w:cs="Calibri"/>
          <w:sz w:val="22"/>
          <w:szCs w:val="24"/>
        </w:rPr>
      </w:pPr>
    </w:p>
    <w:p w14:paraId="710DCA6F" w14:textId="77777777" w:rsidR="00AE75DB" w:rsidRPr="00900581" w:rsidRDefault="004469F6"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In order to remain alert to any potential financial difficulty, we reviewed the list of “indicators of financial difficulty” from the National School Boards Association publication </w:t>
      </w:r>
      <w:r w:rsidRPr="00900581">
        <w:rPr>
          <w:rFonts w:ascii="Calibri" w:hAnsi="Calibri" w:cs="Calibri"/>
          <w:i/>
          <w:sz w:val="22"/>
          <w:szCs w:val="24"/>
        </w:rPr>
        <w:t xml:space="preserve">Budgeting School Dollars </w:t>
      </w:r>
      <w:r w:rsidRPr="00900581">
        <w:rPr>
          <w:rFonts w:ascii="Calibri" w:hAnsi="Calibri" w:cs="Calibri"/>
          <w:sz w:val="22"/>
          <w:szCs w:val="24"/>
        </w:rPr>
        <w:t xml:space="preserve">(Wagner and </w:t>
      </w:r>
      <w:proofErr w:type="spellStart"/>
      <w:r w:rsidRPr="00900581">
        <w:rPr>
          <w:rFonts w:ascii="Calibri" w:hAnsi="Calibri" w:cs="Calibri"/>
          <w:sz w:val="22"/>
          <w:szCs w:val="24"/>
        </w:rPr>
        <w:t>Sniderman</w:t>
      </w:r>
      <w:proofErr w:type="spellEnd"/>
      <w:r w:rsidRPr="00900581">
        <w:rPr>
          <w:rFonts w:ascii="Calibri" w:hAnsi="Calibri" w:cs="Calibri"/>
          <w:sz w:val="22"/>
          <w:szCs w:val="24"/>
        </w:rPr>
        <w:t>, 1987).  We identified questions that applied to the Collaborative and involved ratios so that we could conduct a longitudinal assessment of fiscal health using consistently calculated quantitative analysis</w:t>
      </w:r>
      <w:r w:rsidR="008F69DA">
        <w:rPr>
          <w:rFonts w:ascii="Calibri" w:hAnsi="Calibri" w:cs="Calibri"/>
          <w:sz w:val="22"/>
          <w:szCs w:val="24"/>
        </w:rPr>
        <w:t>.</w:t>
      </w:r>
    </w:p>
    <w:p w14:paraId="391C0760" w14:textId="77777777" w:rsidR="008F69DA" w:rsidRDefault="008F69DA" w:rsidP="00233E27">
      <w:pPr>
        <w:widowControl/>
        <w:spacing w:after="0" w:line="274" w:lineRule="auto"/>
        <w:jc w:val="both"/>
        <w:rPr>
          <w:rFonts w:ascii="Calibri" w:hAnsi="Calibri" w:cs="Calibri"/>
          <w:sz w:val="22"/>
          <w:szCs w:val="24"/>
        </w:rPr>
      </w:pPr>
    </w:p>
    <w:p w14:paraId="0353BBE1" w14:textId="77777777" w:rsidR="004469F6" w:rsidRPr="00900581" w:rsidRDefault="004469F6" w:rsidP="00233E27">
      <w:pPr>
        <w:widowControl/>
        <w:spacing w:after="0" w:line="274" w:lineRule="auto"/>
        <w:jc w:val="both"/>
        <w:rPr>
          <w:rFonts w:ascii="Calibri" w:hAnsi="Calibri" w:cs="Calibri"/>
          <w:sz w:val="22"/>
          <w:szCs w:val="24"/>
        </w:rPr>
      </w:pPr>
      <w:r w:rsidRPr="00900581">
        <w:rPr>
          <w:rFonts w:ascii="Calibri" w:hAnsi="Calibri" w:cs="Calibri"/>
          <w:sz w:val="22"/>
          <w:szCs w:val="24"/>
        </w:rPr>
        <w:t>The questions we have decided to focus on are:</w:t>
      </w:r>
    </w:p>
    <w:p w14:paraId="3E5B5D96" w14:textId="77777777" w:rsidR="004469F6" w:rsidRPr="00900581" w:rsidRDefault="004469F6" w:rsidP="00233E27">
      <w:pPr>
        <w:widowControl/>
        <w:numPr>
          <w:ilvl w:val="0"/>
          <w:numId w:val="17"/>
        </w:numPr>
        <w:spacing w:after="0" w:line="274" w:lineRule="auto"/>
        <w:jc w:val="both"/>
        <w:rPr>
          <w:rFonts w:ascii="Calibri" w:hAnsi="Calibri" w:cs="Calibri"/>
          <w:sz w:val="22"/>
          <w:szCs w:val="24"/>
        </w:rPr>
      </w:pPr>
      <w:r w:rsidRPr="00900581">
        <w:rPr>
          <w:rFonts w:ascii="Calibri" w:hAnsi="Calibri" w:cs="Calibri"/>
          <w:sz w:val="22"/>
          <w:szCs w:val="24"/>
        </w:rPr>
        <w:t>Has there been a general decrease in the year-end fund balances over the past three years?</w:t>
      </w:r>
    </w:p>
    <w:p w14:paraId="52221BD6" w14:textId="77777777" w:rsidR="004469F6" w:rsidRPr="00900581" w:rsidRDefault="004469F6" w:rsidP="00233E27">
      <w:pPr>
        <w:widowControl/>
        <w:numPr>
          <w:ilvl w:val="0"/>
          <w:numId w:val="17"/>
        </w:numPr>
        <w:spacing w:after="0" w:line="274" w:lineRule="auto"/>
        <w:jc w:val="both"/>
        <w:rPr>
          <w:rFonts w:ascii="Calibri" w:hAnsi="Calibri" w:cs="Calibri"/>
          <w:sz w:val="22"/>
          <w:szCs w:val="24"/>
        </w:rPr>
      </w:pPr>
      <w:r w:rsidRPr="00900581">
        <w:rPr>
          <w:rFonts w:ascii="Calibri" w:hAnsi="Calibri" w:cs="Calibri"/>
          <w:sz w:val="22"/>
          <w:szCs w:val="24"/>
        </w:rPr>
        <w:t>Have budgeted expenditures exceeded budgeted revenues for two consecutive years?</w:t>
      </w:r>
    </w:p>
    <w:p w14:paraId="0192B125" w14:textId="77777777" w:rsidR="004469F6" w:rsidRPr="00900581" w:rsidRDefault="004469F6" w:rsidP="00233E27">
      <w:pPr>
        <w:widowControl/>
        <w:numPr>
          <w:ilvl w:val="0"/>
          <w:numId w:val="17"/>
        </w:numPr>
        <w:spacing w:after="0" w:line="274" w:lineRule="auto"/>
        <w:jc w:val="both"/>
        <w:rPr>
          <w:rFonts w:ascii="Calibri" w:hAnsi="Calibri" w:cs="Calibri"/>
          <w:sz w:val="22"/>
          <w:szCs w:val="24"/>
        </w:rPr>
      </w:pPr>
      <w:r w:rsidRPr="00900581">
        <w:rPr>
          <w:rFonts w:ascii="Calibri" w:hAnsi="Calibri" w:cs="Calibri"/>
          <w:sz w:val="22"/>
          <w:szCs w:val="24"/>
        </w:rPr>
        <w:t>Has enrollment declined more than 15 percent since its peak year?</w:t>
      </w:r>
    </w:p>
    <w:p w14:paraId="73A28818" w14:textId="77777777" w:rsidR="004469F6" w:rsidRPr="005F3A3E" w:rsidRDefault="004469F6" w:rsidP="00233E27">
      <w:pPr>
        <w:widowControl/>
        <w:spacing w:after="0" w:line="274" w:lineRule="auto"/>
        <w:jc w:val="both"/>
        <w:rPr>
          <w:rFonts w:ascii="Calibri" w:hAnsi="Calibri" w:cs="Calibri"/>
          <w:sz w:val="24"/>
          <w:szCs w:val="24"/>
        </w:rPr>
      </w:pPr>
    </w:p>
    <w:p w14:paraId="3D4BEEA4" w14:textId="77777777" w:rsidR="008F69DA" w:rsidRDefault="008F69DA" w:rsidP="00233E27">
      <w:pPr>
        <w:pStyle w:val="Heading2"/>
        <w:widowControl/>
        <w:sectPr w:rsidR="008F69DA" w:rsidSect="00635820">
          <w:pgSz w:w="12240" w:h="15840"/>
          <w:pgMar w:top="1350" w:right="1440" w:bottom="907" w:left="1440" w:header="450" w:footer="383" w:gutter="0"/>
          <w:cols w:space="720"/>
          <w:noEndnote/>
        </w:sectPr>
      </w:pPr>
    </w:p>
    <w:p w14:paraId="250EDA94" w14:textId="77777777" w:rsidR="00D3020D" w:rsidRDefault="00D3020D" w:rsidP="00233E27">
      <w:pPr>
        <w:pStyle w:val="Heading2"/>
        <w:widowControl/>
      </w:pPr>
    </w:p>
    <w:p w14:paraId="5BCB4BC9" w14:textId="77777777" w:rsidR="008F69DA" w:rsidRPr="008F69DA" w:rsidRDefault="008F69DA" w:rsidP="00233E27">
      <w:pPr>
        <w:pStyle w:val="Heading4"/>
        <w:widowControl/>
      </w:pPr>
    </w:p>
    <w:p w14:paraId="21274CC4" w14:textId="77777777" w:rsidR="004469F6" w:rsidRDefault="004469F6" w:rsidP="00233E27">
      <w:pPr>
        <w:pStyle w:val="Heading2"/>
        <w:widowControl/>
      </w:pPr>
      <w:bookmarkStart w:id="174" w:name="_Toc520117707"/>
      <w:r>
        <w:t>Status of Year-End Fund Balances</w:t>
      </w:r>
      <w:bookmarkEnd w:id="174"/>
    </w:p>
    <w:p w14:paraId="7BB8C082" w14:textId="77777777" w:rsidR="008F69DA" w:rsidRPr="008F69DA" w:rsidRDefault="008F69DA" w:rsidP="00233E27">
      <w:pPr>
        <w:pStyle w:val="Heading4"/>
        <w:widowControl/>
      </w:pPr>
    </w:p>
    <w:p w14:paraId="79BE3C1A" w14:textId="5B8EA169" w:rsidR="004673D5" w:rsidRDefault="00B54E3C" w:rsidP="00233E27">
      <w:pPr>
        <w:keepNext/>
        <w:keepLines/>
        <w:widowControl/>
        <w:spacing w:after="0" w:line="274" w:lineRule="auto"/>
        <w:jc w:val="both"/>
        <w:rPr>
          <w:rFonts w:ascii="Calibri" w:hAnsi="Calibri"/>
          <w:sz w:val="24"/>
        </w:rPr>
      </w:pPr>
      <w:r>
        <w:rPr>
          <w:rFonts w:ascii="Calibri" w:hAnsi="Calibri"/>
          <w:sz w:val="24"/>
        </w:rPr>
        <w:t>Certified Fund Balance for</w:t>
      </w:r>
      <w:r w:rsidR="00530786">
        <w:rPr>
          <w:rFonts w:ascii="Calibri" w:hAnsi="Calibri"/>
          <w:sz w:val="24"/>
        </w:rPr>
        <w:t xml:space="preserve"> the last three</w:t>
      </w:r>
      <w:r w:rsidR="004673D5" w:rsidRPr="00D87BF1">
        <w:rPr>
          <w:rFonts w:ascii="Calibri" w:hAnsi="Calibri"/>
          <w:sz w:val="24"/>
        </w:rPr>
        <w:t xml:space="preserve"> fiscal years.  </w:t>
      </w:r>
    </w:p>
    <w:p w14:paraId="12149B79" w14:textId="77777777" w:rsidR="00C64907" w:rsidRDefault="00C64907" w:rsidP="00233E27">
      <w:pPr>
        <w:keepNext/>
        <w:keepLines/>
        <w:widowControl/>
        <w:spacing w:after="0" w:line="274" w:lineRule="auto"/>
        <w:jc w:val="center"/>
        <w:rPr>
          <w:rFonts w:ascii="Calibri" w:hAnsi="Calibri" w:cs="Calibri"/>
          <w:b/>
          <w:sz w:val="24"/>
          <w:szCs w:val="24"/>
        </w:rPr>
      </w:pPr>
    </w:p>
    <w:tbl>
      <w:tblPr>
        <w:tblStyle w:val="TableGrid"/>
        <w:tblW w:w="7494" w:type="dxa"/>
        <w:tblInd w:w="18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
        <w:gridCol w:w="2910"/>
        <w:gridCol w:w="2129"/>
        <w:gridCol w:w="2129"/>
      </w:tblGrid>
      <w:tr w:rsidR="009C5370" w:rsidRPr="00A85934" w14:paraId="0231CEC0" w14:textId="77777777" w:rsidTr="001B6A08">
        <w:trPr>
          <w:trHeight w:val="329"/>
        </w:trPr>
        <w:tc>
          <w:tcPr>
            <w:tcW w:w="326" w:type="dxa"/>
            <w:shd w:val="clear" w:color="auto" w:fill="722A28"/>
          </w:tcPr>
          <w:p w14:paraId="3B9D2555" w14:textId="77777777" w:rsidR="009C5370" w:rsidRPr="00A85934" w:rsidRDefault="009C5370" w:rsidP="00530786">
            <w:pPr>
              <w:keepNext/>
              <w:keepLines/>
              <w:widowControl/>
              <w:spacing w:after="0" w:line="274" w:lineRule="auto"/>
              <w:rPr>
                <w:rFonts w:ascii="Calibri" w:hAnsi="Calibri" w:cs="Calibri"/>
                <w:b/>
                <w:color w:val="FFFFFF" w:themeColor="background1"/>
                <w:sz w:val="24"/>
                <w:szCs w:val="24"/>
              </w:rPr>
            </w:pPr>
          </w:p>
        </w:tc>
        <w:tc>
          <w:tcPr>
            <w:tcW w:w="2910" w:type="dxa"/>
            <w:shd w:val="clear" w:color="auto" w:fill="722A28"/>
          </w:tcPr>
          <w:p w14:paraId="16AE0672" w14:textId="794AD5A1" w:rsidR="009C5370" w:rsidRPr="00A85934" w:rsidRDefault="009C5370" w:rsidP="00233E27">
            <w:pPr>
              <w:keepNext/>
              <w:keepLines/>
              <w:widowControl/>
              <w:spacing w:after="0" w:line="274" w:lineRule="auto"/>
              <w:jc w:val="center"/>
              <w:rPr>
                <w:rFonts w:ascii="Calibri" w:hAnsi="Calibri" w:cs="Calibri"/>
                <w:b/>
                <w:color w:val="FFFFFF" w:themeColor="background1"/>
                <w:sz w:val="24"/>
                <w:szCs w:val="24"/>
              </w:rPr>
            </w:pPr>
            <w:r w:rsidRPr="00A85934">
              <w:rPr>
                <w:rFonts w:ascii="Calibri" w:hAnsi="Calibri" w:cs="Calibri"/>
                <w:b/>
                <w:color w:val="FFFFFF" w:themeColor="background1"/>
                <w:sz w:val="24"/>
                <w:szCs w:val="24"/>
              </w:rPr>
              <w:t>FY1</w:t>
            </w:r>
            <w:r w:rsidR="001B6A08">
              <w:rPr>
                <w:rFonts w:ascii="Calibri" w:hAnsi="Calibri" w:cs="Calibri"/>
                <w:b/>
                <w:color w:val="FFFFFF" w:themeColor="background1"/>
                <w:sz w:val="24"/>
                <w:szCs w:val="24"/>
              </w:rPr>
              <w:t>4</w:t>
            </w:r>
          </w:p>
        </w:tc>
        <w:tc>
          <w:tcPr>
            <w:tcW w:w="2129" w:type="dxa"/>
            <w:shd w:val="clear" w:color="auto" w:fill="722A28"/>
          </w:tcPr>
          <w:p w14:paraId="2D3A11B7" w14:textId="690F01C9" w:rsidR="009C5370" w:rsidRPr="00A85934" w:rsidRDefault="009C5370" w:rsidP="001B6A08">
            <w:pPr>
              <w:keepNext/>
              <w:keepLines/>
              <w:widowControl/>
              <w:spacing w:after="0" w:line="274" w:lineRule="auto"/>
              <w:jc w:val="center"/>
              <w:rPr>
                <w:rFonts w:ascii="Calibri" w:hAnsi="Calibri" w:cs="Calibri"/>
                <w:b/>
                <w:color w:val="FFFFFF" w:themeColor="background1"/>
                <w:sz w:val="24"/>
                <w:szCs w:val="24"/>
              </w:rPr>
            </w:pPr>
            <w:r>
              <w:rPr>
                <w:rFonts w:ascii="Calibri" w:hAnsi="Calibri" w:cs="Calibri"/>
                <w:b/>
                <w:color w:val="FFFFFF" w:themeColor="background1"/>
                <w:sz w:val="24"/>
                <w:szCs w:val="24"/>
              </w:rPr>
              <w:t>FY1</w:t>
            </w:r>
            <w:r w:rsidR="001B6A08">
              <w:rPr>
                <w:rFonts w:ascii="Calibri" w:hAnsi="Calibri" w:cs="Calibri"/>
                <w:b/>
                <w:color w:val="FFFFFF" w:themeColor="background1"/>
                <w:sz w:val="24"/>
                <w:szCs w:val="24"/>
              </w:rPr>
              <w:t>5</w:t>
            </w:r>
          </w:p>
        </w:tc>
        <w:tc>
          <w:tcPr>
            <w:tcW w:w="2129" w:type="dxa"/>
            <w:shd w:val="clear" w:color="auto" w:fill="722A28"/>
          </w:tcPr>
          <w:p w14:paraId="27C66C34" w14:textId="5C58FC71" w:rsidR="009C5370" w:rsidRDefault="009C5370" w:rsidP="001B6A08">
            <w:pPr>
              <w:keepNext/>
              <w:keepLines/>
              <w:widowControl/>
              <w:spacing w:after="0" w:line="274" w:lineRule="auto"/>
              <w:jc w:val="center"/>
              <w:rPr>
                <w:rFonts w:ascii="Calibri" w:hAnsi="Calibri" w:cs="Calibri"/>
                <w:b/>
                <w:color w:val="FFFFFF" w:themeColor="background1"/>
                <w:sz w:val="24"/>
                <w:szCs w:val="24"/>
              </w:rPr>
            </w:pPr>
            <w:r>
              <w:rPr>
                <w:rFonts w:ascii="Calibri" w:hAnsi="Calibri" w:cs="Calibri"/>
                <w:b/>
                <w:color w:val="FFFFFF" w:themeColor="background1"/>
                <w:sz w:val="24"/>
                <w:szCs w:val="24"/>
              </w:rPr>
              <w:t>FY1</w:t>
            </w:r>
            <w:r w:rsidR="001B6A08">
              <w:rPr>
                <w:rFonts w:ascii="Calibri" w:hAnsi="Calibri" w:cs="Calibri"/>
                <w:b/>
                <w:color w:val="FFFFFF" w:themeColor="background1"/>
                <w:sz w:val="24"/>
                <w:szCs w:val="24"/>
              </w:rPr>
              <w:t>6</w:t>
            </w:r>
          </w:p>
        </w:tc>
      </w:tr>
      <w:tr w:rsidR="009C5370" w14:paraId="1F3E9904" w14:textId="77777777" w:rsidTr="00A52946">
        <w:trPr>
          <w:trHeight w:val="314"/>
        </w:trPr>
        <w:tc>
          <w:tcPr>
            <w:tcW w:w="326" w:type="dxa"/>
            <w:vAlign w:val="center"/>
          </w:tcPr>
          <w:p w14:paraId="4BD556A5" w14:textId="77777777" w:rsidR="009C5370" w:rsidRPr="002B1DC0" w:rsidRDefault="009C5370" w:rsidP="00233E27">
            <w:pPr>
              <w:keepNext/>
              <w:keepLines/>
              <w:widowControl/>
              <w:spacing w:after="0" w:line="274" w:lineRule="auto"/>
              <w:jc w:val="center"/>
              <w:rPr>
                <w:rFonts w:ascii="Calibri" w:hAnsi="Calibri" w:cs="Calibri"/>
                <w:sz w:val="22"/>
                <w:szCs w:val="22"/>
              </w:rPr>
            </w:pPr>
          </w:p>
        </w:tc>
        <w:tc>
          <w:tcPr>
            <w:tcW w:w="2910" w:type="dxa"/>
            <w:vAlign w:val="center"/>
          </w:tcPr>
          <w:p w14:paraId="5269C8F1" w14:textId="3D327AC3" w:rsidR="009C5370" w:rsidRPr="002B1DC0" w:rsidRDefault="001B6A08" w:rsidP="00233E27">
            <w:pPr>
              <w:keepNext/>
              <w:keepLines/>
              <w:widowControl/>
              <w:spacing w:after="0" w:line="274" w:lineRule="auto"/>
              <w:jc w:val="center"/>
              <w:rPr>
                <w:rFonts w:ascii="Calibri" w:hAnsi="Calibri" w:cs="Calibri"/>
                <w:sz w:val="22"/>
                <w:szCs w:val="22"/>
              </w:rPr>
            </w:pPr>
            <w:r>
              <w:rPr>
                <w:rFonts w:ascii="Calibri" w:hAnsi="Calibri" w:cs="Calibri"/>
                <w:sz w:val="22"/>
                <w:szCs w:val="22"/>
              </w:rPr>
              <w:t>$3,887,607</w:t>
            </w:r>
          </w:p>
        </w:tc>
        <w:tc>
          <w:tcPr>
            <w:tcW w:w="2129" w:type="dxa"/>
            <w:vAlign w:val="center"/>
          </w:tcPr>
          <w:p w14:paraId="3F4E9D98" w14:textId="22E57A7F" w:rsidR="009C5370" w:rsidRPr="002B1DC0" w:rsidRDefault="001B6A08" w:rsidP="00233E27">
            <w:pPr>
              <w:keepNext/>
              <w:keepLines/>
              <w:widowControl/>
              <w:spacing w:after="0" w:line="274" w:lineRule="auto"/>
              <w:jc w:val="center"/>
              <w:rPr>
                <w:rFonts w:ascii="Calibri" w:hAnsi="Calibri" w:cs="Calibri"/>
                <w:sz w:val="22"/>
                <w:szCs w:val="22"/>
              </w:rPr>
            </w:pPr>
            <w:r>
              <w:rPr>
                <w:rFonts w:ascii="Calibri" w:hAnsi="Calibri" w:cs="Calibri"/>
                <w:sz w:val="22"/>
                <w:szCs w:val="22"/>
              </w:rPr>
              <w:t>$4,338,324</w:t>
            </w:r>
          </w:p>
        </w:tc>
        <w:tc>
          <w:tcPr>
            <w:tcW w:w="2129" w:type="dxa"/>
            <w:vAlign w:val="center"/>
          </w:tcPr>
          <w:p w14:paraId="4600941B" w14:textId="69E72F93" w:rsidR="009C5370" w:rsidRPr="002B1DC0" w:rsidRDefault="001B6A08" w:rsidP="00233E27">
            <w:pPr>
              <w:keepNext/>
              <w:keepLines/>
              <w:widowControl/>
              <w:spacing w:after="0" w:line="274" w:lineRule="auto"/>
              <w:jc w:val="center"/>
              <w:rPr>
                <w:rFonts w:ascii="Calibri" w:hAnsi="Calibri" w:cs="Calibri"/>
                <w:sz w:val="22"/>
                <w:szCs w:val="22"/>
              </w:rPr>
            </w:pPr>
            <w:r>
              <w:rPr>
                <w:rFonts w:ascii="Calibri" w:hAnsi="Calibri" w:cs="Calibri"/>
                <w:sz w:val="22"/>
                <w:szCs w:val="22"/>
              </w:rPr>
              <w:t>$4,291,924</w:t>
            </w:r>
          </w:p>
        </w:tc>
      </w:tr>
    </w:tbl>
    <w:p w14:paraId="3F80F3B0" w14:textId="77777777" w:rsidR="00C64907" w:rsidRPr="00AE75DB" w:rsidRDefault="00C64907" w:rsidP="00233E27">
      <w:pPr>
        <w:keepNext/>
        <w:keepLines/>
        <w:widowControl/>
        <w:spacing w:after="0" w:line="274" w:lineRule="auto"/>
        <w:jc w:val="center"/>
        <w:rPr>
          <w:rFonts w:ascii="Calibri" w:hAnsi="Calibri" w:cs="Calibri"/>
          <w:b/>
          <w:sz w:val="16"/>
          <w:szCs w:val="16"/>
        </w:rPr>
      </w:pPr>
    </w:p>
    <w:p w14:paraId="51117A7B" w14:textId="77777777" w:rsidR="004469F6" w:rsidRPr="00AE75DB" w:rsidRDefault="004469F6" w:rsidP="00233E27">
      <w:pPr>
        <w:widowControl/>
        <w:spacing w:after="0" w:line="274" w:lineRule="auto"/>
        <w:jc w:val="both"/>
        <w:rPr>
          <w:rFonts w:ascii="Calibri" w:hAnsi="Calibri" w:cs="Calibri"/>
          <w:b/>
          <w:sz w:val="16"/>
          <w:szCs w:val="16"/>
        </w:rPr>
      </w:pPr>
    </w:p>
    <w:p w14:paraId="2694AED4" w14:textId="77777777" w:rsidR="00D3020D" w:rsidRPr="00AE75DB" w:rsidRDefault="00D3020D" w:rsidP="00233E27">
      <w:pPr>
        <w:pStyle w:val="Heading2"/>
        <w:widowControl/>
        <w:rPr>
          <w:sz w:val="16"/>
          <w:szCs w:val="16"/>
        </w:rPr>
      </w:pPr>
    </w:p>
    <w:p w14:paraId="418FDFF8" w14:textId="77777777" w:rsidR="0038601F" w:rsidRDefault="0038601F" w:rsidP="00233E27">
      <w:pPr>
        <w:pStyle w:val="Heading2"/>
        <w:widowControl/>
      </w:pPr>
    </w:p>
    <w:p w14:paraId="3103D54E" w14:textId="6333494C" w:rsidR="004673D5" w:rsidRDefault="004469F6" w:rsidP="00233E27">
      <w:pPr>
        <w:pStyle w:val="Heading2"/>
        <w:widowControl/>
      </w:pPr>
      <w:bookmarkStart w:id="175" w:name="_Toc520117708"/>
      <w:r w:rsidRPr="00D87BF1">
        <w:t xml:space="preserve">Revenues </w:t>
      </w:r>
      <w:proofErr w:type="gramStart"/>
      <w:r w:rsidRPr="00D87BF1">
        <w:t>Over</w:t>
      </w:r>
      <w:proofErr w:type="gramEnd"/>
      <w:r w:rsidRPr="00D87BF1">
        <w:t xml:space="preserve"> Expenditures</w:t>
      </w:r>
      <w:bookmarkEnd w:id="175"/>
    </w:p>
    <w:p w14:paraId="7B1AE674" w14:textId="77777777" w:rsidR="008F69DA" w:rsidRPr="008F69DA" w:rsidRDefault="008F69DA" w:rsidP="00233E27">
      <w:pPr>
        <w:pStyle w:val="Heading4"/>
        <w:widowControl/>
      </w:pPr>
    </w:p>
    <w:p w14:paraId="5207D72B" w14:textId="04C1AFB1" w:rsidR="004673D5" w:rsidRDefault="001B6A08" w:rsidP="00233E27">
      <w:pPr>
        <w:widowControl/>
        <w:spacing w:after="0" w:line="274" w:lineRule="auto"/>
        <w:jc w:val="both"/>
        <w:rPr>
          <w:rFonts w:ascii="Calibri" w:hAnsi="Calibri"/>
          <w:sz w:val="24"/>
        </w:rPr>
      </w:pPr>
      <w:r>
        <w:rPr>
          <w:rFonts w:ascii="Calibri" w:hAnsi="Calibri"/>
          <w:sz w:val="24"/>
        </w:rPr>
        <w:t>The chart below displays revenue over expenditure for the past three years.  Fund balance was utilized to fund projects in FY15 an FY16</w:t>
      </w:r>
      <w:r w:rsidR="004673D5" w:rsidRPr="00D87BF1">
        <w:rPr>
          <w:rFonts w:ascii="Calibri" w:hAnsi="Calibri"/>
          <w:sz w:val="24"/>
        </w:rPr>
        <w:t xml:space="preserve">.  </w:t>
      </w:r>
    </w:p>
    <w:p w14:paraId="11D65D2C" w14:textId="77777777" w:rsidR="004673D5" w:rsidRDefault="004673D5" w:rsidP="00233E27">
      <w:pPr>
        <w:widowControl/>
        <w:spacing w:after="0" w:line="274" w:lineRule="auto"/>
        <w:jc w:val="both"/>
        <w:rPr>
          <w:rFonts w:ascii="Calibri" w:hAnsi="Calibri" w:cs="Calibri"/>
          <w:sz w:val="24"/>
          <w:szCs w:val="24"/>
        </w:rPr>
      </w:pPr>
    </w:p>
    <w:bookmarkStart w:id="176" w:name="_MON_1594558250"/>
    <w:bookmarkEnd w:id="176"/>
    <w:p w14:paraId="67C11E93" w14:textId="1542D81D" w:rsidR="004469F6" w:rsidRDefault="001B6A08" w:rsidP="00233E27">
      <w:pPr>
        <w:keepNext/>
        <w:keepLines/>
        <w:widowControl/>
        <w:spacing w:after="0" w:line="274" w:lineRule="auto"/>
        <w:jc w:val="center"/>
        <w:rPr>
          <w:rFonts w:ascii="Calibri" w:hAnsi="Calibri" w:cs="Calibri"/>
          <w:b/>
          <w:sz w:val="24"/>
          <w:szCs w:val="24"/>
        </w:rPr>
      </w:pPr>
      <w:r>
        <w:rPr>
          <w:rFonts w:ascii="Calibri" w:hAnsi="Calibri" w:cs="Calibri"/>
          <w:b/>
          <w:noProof/>
          <w:sz w:val="24"/>
          <w:szCs w:val="24"/>
        </w:rPr>
        <w:object w:dxaOrig="9408" w:dyaOrig="3174" w14:anchorId="60201BBB">
          <v:shape id="_x0000_i1113" type="#_x0000_t75" style="width:470.4pt;height:158.7pt" o:ole="">
            <v:imagedata r:id="rId306" o:title=""/>
          </v:shape>
          <o:OLEObject Type="Embed" ProgID="Excel.Sheet.12" ShapeID="_x0000_i1113" DrawAspect="Content" ObjectID="_1594726264" r:id="rId307"/>
        </w:object>
      </w:r>
    </w:p>
    <w:p w14:paraId="76BED314" w14:textId="77777777" w:rsidR="00A22770" w:rsidRDefault="00A22770" w:rsidP="00233E27">
      <w:pPr>
        <w:widowControl/>
        <w:spacing w:after="0" w:line="274" w:lineRule="auto"/>
        <w:jc w:val="both"/>
        <w:rPr>
          <w:rFonts w:ascii="Calibri" w:hAnsi="Calibri" w:cs="Calibri"/>
          <w:b/>
          <w:sz w:val="24"/>
          <w:szCs w:val="24"/>
        </w:rPr>
      </w:pPr>
    </w:p>
    <w:p w14:paraId="11B492C4" w14:textId="77777777" w:rsidR="008F69DA" w:rsidRPr="009A40E3" w:rsidRDefault="008F69DA" w:rsidP="00233E27">
      <w:pPr>
        <w:pStyle w:val="Heading2"/>
        <w:widowControl/>
        <w:rPr>
          <w:sz w:val="18"/>
        </w:rPr>
      </w:pPr>
    </w:p>
    <w:p w14:paraId="576F1D47" w14:textId="77777777" w:rsidR="004469F6" w:rsidRDefault="004469F6" w:rsidP="00233E27">
      <w:pPr>
        <w:pStyle w:val="Heading2"/>
        <w:widowControl/>
      </w:pPr>
      <w:bookmarkStart w:id="177" w:name="_Toc520117709"/>
      <w:r>
        <w:t>Enrollment</w:t>
      </w:r>
      <w:bookmarkEnd w:id="177"/>
    </w:p>
    <w:p w14:paraId="5CC30FD9" w14:textId="77777777" w:rsidR="008F69DA" w:rsidRPr="008F69DA" w:rsidRDefault="008F69DA" w:rsidP="00233E27">
      <w:pPr>
        <w:pStyle w:val="Heading4"/>
        <w:widowControl/>
      </w:pPr>
    </w:p>
    <w:p w14:paraId="4243D69E" w14:textId="10668FAF" w:rsidR="00C64907" w:rsidRPr="00900581" w:rsidRDefault="00CA7AC5" w:rsidP="00233E27">
      <w:pPr>
        <w:widowControl/>
        <w:spacing w:after="0" w:line="274" w:lineRule="auto"/>
        <w:jc w:val="both"/>
        <w:rPr>
          <w:rFonts w:ascii="Calibri" w:hAnsi="Calibri" w:cs="Calibri"/>
          <w:sz w:val="22"/>
          <w:szCs w:val="24"/>
        </w:rPr>
      </w:pPr>
      <w:r>
        <w:rPr>
          <w:rFonts w:ascii="Calibri" w:hAnsi="Calibri"/>
          <w:sz w:val="22"/>
        </w:rPr>
        <w:t>In March, 2015, the LPVEC had an enrollment of 116 students.  As of March, 2017, total enrollment declined to 92 students</w:t>
      </w:r>
      <w:r w:rsidR="00E80C63" w:rsidRPr="00900581">
        <w:rPr>
          <w:rFonts w:ascii="Calibri" w:hAnsi="Calibri"/>
          <w:sz w:val="22"/>
        </w:rPr>
        <w:t xml:space="preserve">.  </w:t>
      </w:r>
      <w:r w:rsidR="004469F6" w:rsidRPr="00900581">
        <w:rPr>
          <w:rFonts w:ascii="Calibri" w:hAnsi="Calibri" w:cs="Calibri"/>
          <w:sz w:val="22"/>
          <w:szCs w:val="24"/>
        </w:rPr>
        <w:t xml:space="preserve">The majority of </w:t>
      </w:r>
      <w:proofErr w:type="spellStart"/>
      <w:r w:rsidR="004469F6" w:rsidRPr="00900581">
        <w:rPr>
          <w:rFonts w:ascii="Calibri" w:hAnsi="Calibri" w:cs="Calibri"/>
          <w:sz w:val="22"/>
          <w:szCs w:val="24"/>
        </w:rPr>
        <w:t>collaboratives</w:t>
      </w:r>
      <w:proofErr w:type="spellEnd"/>
      <w:r w:rsidR="004469F6" w:rsidRPr="00900581">
        <w:rPr>
          <w:rFonts w:ascii="Calibri" w:hAnsi="Calibri" w:cs="Calibri"/>
          <w:sz w:val="22"/>
          <w:szCs w:val="24"/>
        </w:rPr>
        <w:t xml:space="preserve"> in the Commonwealth have reported a downward trend in special education enrollments as public school districts increase their capacity to serve students with special needs.  To offset the revenue impact from declining special education enrollments, the LPVEC has developed </w:t>
      </w:r>
      <w:r>
        <w:rPr>
          <w:rFonts w:ascii="Calibri" w:hAnsi="Calibri" w:cs="Calibri"/>
          <w:sz w:val="22"/>
          <w:szCs w:val="24"/>
        </w:rPr>
        <w:t xml:space="preserve">new programs and services (e.g. transition services, anticipated </w:t>
      </w:r>
      <w:r w:rsidRPr="00F65A7A">
        <w:rPr>
          <w:rFonts w:ascii="Calibri" w:hAnsi="Calibri" w:cs="Calibri"/>
          <w:sz w:val="22"/>
          <w:szCs w:val="24"/>
          <w:shd w:val="clear" w:color="auto" w:fill="FFFFFF" w:themeFill="background1"/>
        </w:rPr>
        <w:t>social-emotional</w:t>
      </w:r>
      <w:r>
        <w:rPr>
          <w:rFonts w:ascii="Calibri" w:hAnsi="Calibri" w:cs="Calibri"/>
          <w:sz w:val="22"/>
          <w:szCs w:val="24"/>
        </w:rPr>
        <w:t xml:space="preserve"> elementary</w:t>
      </w:r>
      <w:r w:rsidR="004469F6" w:rsidRPr="00900581">
        <w:rPr>
          <w:rFonts w:ascii="Calibri" w:hAnsi="Calibri" w:cs="Calibri"/>
          <w:sz w:val="22"/>
          <w:szCs w:val="24"/>
        </w:rPr>
        <w:t>).</w:t>
      </w:r>
      <w:r w:rsidR="00537A72" w:rsidRPr="00900581">
        <w:rPr>
          <w:rFonts w:ascii="Calibri" w:hAnsi="Calibri" w:cs="Calibri"/>
          <w:sz w:val="22"/>
          <w:szCs w:val="24"/>
        </w:rPr>
        <w:t xml:space="preserve">  </w:t>
      </w:r>
    </w:p>
    <w:p w14:paraId="3F8D3C9F" w14:textId="77777777" w:rsidR="00C64907" w:rsidRPr="00900581" w:rsidRDefault="00C64907" w:rsidP="00233E27">
      <w:pPr>
        <w:widowControl/>
        <w:spacing w:after="0" w:line="274" w:lineRule="auto"/>
        <w:jc w:val="both"/>
        <w:rPr>
          <w:rFonts w:ascii="Calibri" w:hAnsi="Calibri" w:cs="Calibri"/>
          <w:sz w:val="22"/>
          <w:szCs w:val="24"/>
        </w:rPr>
      </w:pPr>
    </w:p>
    <w:p w14:paraId="285B75B5" w14:textId="77777777" w:rsidR="004469F6" w:rsidRPr="00900581" w:rsidRDefault="00537A72" w:rsidP="00233E27">
      <w:pPr>
        <w:widowControl/>
        <w:spacing w:after="0" w:line="274" w:lineRule="auto"/>
        <w:jc w:val="both"/>
        <w:rPr>
          <w:rFonts w:ascii="Calibri" w:hAnsi="Calibri" w:cs="Calibri"/>
          <w:sz w:val="22"/>
          <w:szCs w:val="24"/>
        </w:rPr>
      </w:pPr>
      <w:r w:rsidRPr="00900581">
        <w:rPr>
          <w:rFonts w:ascii="Calibri" w:hAnsi="Calibri" w:cs="Calibri"/>
          <w:sz w:val="22"/>
          <w:szCs w:val="24"/>
        </w:rPr>
        <w:t>The LPVEC has expanded its focus from providing direct services and programs to providing technical assistance to districts.  Since we are committed to helping our districts contain costs and operate efficiently, we will work with districts to increase their capacity to serve students through in-district programs.</w:t>
      </w:r>
    </w:p>
    <w:p w14:paraId="57BF6157" w14:textId="77777777" w:rsidR="004673D5" w:rsidRDefault="004673D5" w:rsidP="00233E27">
      <w:pPr>
        <w:widowControl/>
        <w:rPr>
          <w:b/>
        </w:rPr>
        <w:sectPr w:rsidR="004673D5" w:rsidSect="00E04138">
          <w:pgSz w:w="12240" w:h="15840"/>
          <w:pgMar w:top="634" w:right="1440" w:bottom="907" w:left="1440" w:header="446" w:footer="389" w:gutter="0"/>
          <w:cols w:space="720"/>
          <w:noEndnote/>
        </w:sectPr>
      </w:pPr>
    </w:p>
    <w:p w14:paraId="64063679" w14:textId="77777777" w:rsidR="007630FA" w:rsidRDefault="007630FA" w:rsidP="00233E27">
      <w:pPr>
        <w:widowControl/>
        <w:rPr>
          <w:b/>
        </w:rPr>
      </w:pPr>
    </w:p>
    <w:p w14:paraId="5D64A110" w14:textId="77777777" w:rsidR="00C51ACD" w:rsidRDefault="00C51ACD" w:rsidP="00233E27">
      <w:pPr>
        <w:widowControl/>
        <w:rPr>
          <w:b/>
        </w:rPr>
      </w:pPr>
    </w:p>
    <w:p w14:paraId="7883CC3C" w14:textId="77777777" w:rsidR="00C51ACD" w:rsidRDefault="00C51ACD" w:rsidP="00233E27">
      <w:pPr>
        <w:widowControl/>
        <w:rPr>
          <w:b/>
        </w:rPr>
      </w:pPr>
    </w:p>
    <w:p w14:paraId="733F0970" w14:textId="77777777" w:rsidR="007630FA" w:rsidRPr="00D55BCE" w:rsidRDefault="007A458D" w:rsidP="00233E27">
      <w:pPr>
        <w:pStyle w:val="Heading1"/>
        <w:widowControl/>
      </w:pPr>
      <w:bookmarkStart w:id="178" w:name="_Toc409512123"/>
      <w:bookmarkStart w:id="179" w:name="_Toc520117710"/>
      <w:r w:rsidRPr="00D55BCE">
        <w:t>Five-</w:t>
      </w:r>
      <w:r w:rsidR="00123722">
        <w:t>Year Comparison of</w:t>
      </w:r>
      <w:r w:rsidR="00B82649">
        <w:t xml:space="preserve"> </w:t>
      </w:r>
      <w:r w:rsidR="007630FA" w:rsidRPr="00D55BCE">
        <w:t>Rev</w:t>
      </w:r>
      <w:r w:rsidRPr="00D55BCE">
        <w:t>enues and Expenditures</w:t>
      </w:r>
      <w:bookmarkEnd w:id="178"/>
      <w:bookmarkEnd w:id="179"/>
    </w:p>
    <w:p w14:paraId="545A0067" w14:textId="77777777" w:rsidR="008750BC" w:rsidRPr="00A6039A" w:rsidRDefault="008750BC" w:rsidP="00233E27">
      <w:pPr>
        <w:widowControl/>
        <w:spacing w:after="0" w:line="274" w:lineRule="auto"/>
        <w:jc w:val="center"/>
        <w:rPr>
          <w:rFonts w:ascii="Calibri" w:hAnsi="Calibri" w:cs="Calibri"/>
          <w:b/>
          <w:sz w:val="32"/>
          <w:szCs w:val="32"/>
        </w:rPr>
      </w:pPr>
    </w:p>
    <w:p w14:paraId="1BCE4CDB" w14:textId="2FE690E3" w:rsidR="007630FA" w:rsidRPr="00900581" w:rsidRDefault="007A458D" w:rsidP="00233E27">
      <w:pPr>
        <w:widowControl/>
        <w:jc w:val="both"/>
        <w:rPr>
          <w:rFonts w:ascii="Calibri" w:hAnsi="Calibri" w:cs="Calibri"/>
          <w:sz w:val="22"/>
          <w:szCs w:val="24"/>
        </w:rPr>
      </w:pPr>
      <w:r w:rsidRPr="00900581">
        <w:rPr>
          <w:rFonts w:ascii="Calibri" w:hAnsi="Calibri" w:cs="Calibri"/>
          <w:sz w:val="22"/>
          <w:szCs w:val="24"/>
        </w:rPr>
        <w:t>A five-</w:t>
      </w:r>
      <w:r w:rsidR="007630FA" w:rsidRPr="00900581">
        <w:rPr>
          <w:rFonts w:ascii="Calibri" w:hAnsi="Calibri" w:cs="Calibri"/>
          <w:sz w:val="22"/>
          <w:szCs w:val="24"/>
        </w:rPr>
        <w:t xml:space="preserve">year comparison is prepared each year and provided for public information.  </w:t>
      </w:r>
      <w:r w:rsidRPr="00900581">
        <w:rPr>
          <w:rFonts w:ascii="Calibri" w:hAnsi="Calibri" w:cs="Calibri"/>
          <w:sz w:val="22"/>
          <w:szCs w:val="24"/>
        </w:rPr>
        <w:t>This comparison includes FY</w:t>
      </w:r>
      <w:r w:rsidR="00537A72" w:rsidRPr="00900581">
        <w:rPr>
          <w:rFonts w:ascii="Calibri" w:hAnsi="Calibri" w:cs="Calibri"/>
          <w:sz w:val="22"/>
          <w:szCs w:val="24"/>
        </w:rPr>
        <w:t>1</w:t>
      </w:r>
      <w:r w:rsidR="00541BB9">
        <w:rPr>
          <w:rFonts w:ascii="Calibri" w:hAnsi="Calibri" w:cs="Calibri"/>
          <w:sz w:val="22"/>
          <w:szCs w:val="24"/>
        </w:rPr>
        <w:t>4</w:t>
      </w:r>
      <w:r w:rsidR="007630FA" w:rsidRPr="00900581">
        <w:rPr>
          <w:rFonts w:ascii="Calibri" w:hAnsi="Calibri" w:cs="Calibri"/>
          <w:sz w:val="22"/>
          <w:szCs w:val="24"/>
        </w:rPr>
        <w:t xml:space="preserve"> through</w:t>
      </w:r>
      <w:r w:rsidRPr="00900581">
        <w:rPr>
          <w:rFonts w:ascii="Calibri" w:hAnsi="Calibri" w:cs="Calibri"/>
          <w:sz w:val="22"/>
          <w:szCs w:val="24"/>
        </w:rPr>
        <w:t xml:space="preserve"> FY</w:t>
      </w:r>
      <w:r w:rsidR="00537A72" w:rsidRPr="00900581">
        <w:rPr>
          <w:rFonts w:ascii="Calibri" w:hAnsi="Calibri" w:cs="Calibri"/>
          <w:sz w:val="22"/>
          <w:szCs w:val="24"/>
        </w:rPr>
        <w:t>1</w:t>
      </w:r>
      <w:r w:rsidR="00541BB9">
        <w:rPr>
          <w:rFonts w:ascii="Calibri" w:hAnsi="Calibri" w:cs="Calibri"/>
          <w:sz w:val="22"/>
          <w:szCs w:val="24"/>
        </w:rPr>
        <w:t>8</w:t>
      </w:r>
      <w:r w:rsidR="007630FA" w:rsidRPr="00900581">
        <w:rPr>
          <w:rFonts w:ascii="Calibri" w:hAnsi="Calibri" w:cs="Calibri"/>
          <w:sz w:val="22"/>
          <w:szCs w:val="24"/>
        </w:rPr>
        <w:t>.  The historical analysis of revenues and expenditures offers a baseline against which to measure, explain, and evaluate changes longitudinally.  Additionally, longitudinal fiscal analysis is an excellent tool for ensuring accurate budget fore</w:t>
      </w:r>
      <w:r w:rsidRPr="00900581">
        <w:rPr>
          <w:rFonts w:ascii="Calibri" w:hAnsi="Calibri" w:cs="Calibri"/>
          <w:sz w:val="22"/>
          <w:szCs w:val="24"/>
        </w:rPr>
        <w:t>casts.  The five-</w:t>
      </w:r>
      <w:r w:rsidR="007630FA" w:rsidRPr="00900581">
        <w:rPr>
          <w:rFonts w:ascii="Calibri" w:hAnsi="Calibri" w:cs="Calibri"/>
          <w:sz w:val="22"/>
          <w:szCs w:val="24"/>
        </w:rPr>
        <w:t>year comparison reflects the following assumptions:</w:t>
      </w:r>
    </w:p>
    <w:p w14:paraId="54673471" w14:textId="77777777" w:rsidR="007630FA" w:rsidRPr="00900581" w:rsidRDefault="00310F8A" w:rsidP="00233E27">
      <w:pPr>
        <w:widowControl/>
        <w:overflowPunct/>
        <w:autoSpaceDE/>
        <w:autoSpaceDN/>
        <w:adjustRightInd/>
        <w:spacing w:after="0" w:line="240" w:lineRule="auto"/>
        <w:jc w:val="both"/>
        <w:rPr>
          <w:rFonts w:ascii="Calibri" w:hAnsi="Calibri" w:cs="Calibri"/>
          <w:sz w:val="22"/>
          <w:szCs w:val="24"/>
        </w:rPr>
      </w:pPr>
      <w:r w:rsidRPr="00900581">
        <w:rPr>
          <w:rFonts w:ascii="Calibri" w:hAnsi="Calibri" w:cs="Calibri"/>
          <w:sz w:val="22"/>
          <w:szCs w:val="24"/>
        </w:rPr>
        <w:t xml:space="preserve">Beginning in </w:t>
      </w:r>
      <w:r w:rsidR="007630FA" w:rsidRPr="00900581">
        <w:rPr>
          <w:rFonts w:ascii="Calibri" w:hAnsi="Calibri" w:cs="Calibri"/>
          <w:sz w:val="22"/>
          <w:szCs w:val="24"/>
        </w:rPr>
        <w:t>FY</w:t>
      </w:r>
      <w:r w:rsidR="007A458D" w:rsidRPr="00900581">
        <w:rPr>
          <w:rFonts w:ascii="Calibri" w:hAnsi="Calibri" w:cs="Calibri"/>
          <w:sz w:val="22"/>
          <w:szCs w:val="24"/>
        </w:rPr>
        <w:t>2011 instruction e</w:t>
      </w:r>
      <w:r w:rsidR="007630FA" w:rsidRPr="00900581">
        <w:rPr>
          <w:rFonts w:ascii="Calibri" w:hAnsi="Calibri" w:cs="Calibri"/>
          <w:sz w:val="22"/>
          <w:szCs w:val="24"/>
        </w:rPr>
        <w:t>xpenditures include</w:t>
      </w:r>
      <w:r w:rsidRPr="00900581">
        <w:rPr>
          <w:rFonts w:ascii="Calibri" w:hAnsi="Calibri" w:cs="Calibri"/>
          <w:sz w:val="22"/>
          <w:szCs w:val="24"/>
        </w:rPr>
        <w:t>d</w:t>
      </w:r>
      <w:r w:rsidR="007630FA" w:rsidRPr="00900581">
        <w:rPr>
          <w:rFonts w:ascii="Calibri" w:hAnsi="Calibri" w:cs="Calibri"/>
          <w:sz w:val="22"/>
          <w:szCs w:val="24"/>
        </w:rPr>
        <w:t xml:space="preserve"> teaching staff.  In previous years, educational materials</w:t>
      </w:r>
      <w:r w:rsidR="007A458D" w:rsidRPr="00900581">
        <w:rPr>
          <w:rFonts w:ascii="Calibri" w:hAnsi="Calibri" w:cs="Calibri"/>
          <w:sz w:val="22"/>
          <w:szCs w:val="24"/>
        </w:rPr>
        <w:t xml:space="preserve"> and supplies were included in instruction e</w:t>
      </w:r>
      <w:r w:rsidR="007630FA" w:rsidRPr="00900581">
        <w:rPr>
          <w:rFonts w:ascii="Calibri" w:hAnsi="Calibri" w:cs="Calibri"/>
          <w:sz w:val="22"/>
          <w:szCs w:val="24"/>
        </w:rPr>
        <w:t>xpenditures and teaching staff were not.  The change in classification was made after reviewing budgets from other school d</w:t>
      </w:r>
      <w:r w:rsidR="007A458D" w:rsidRPr="00900581">
        <w:rPr>
          <w:rFonts w:ascii="Calibri" w:hAnsi="Calibri" w:cs="Calibri"/>
          <w:sz w:val="22"/>
          <w:szCs w:val="24"/>
        </w:rPr>
        <w:t>istricts</w:t>
      </w:r>
      <w:r w:rsidR="007630FA" w:rsidRPr="00900581">
        <w:rPr>
          <w:rFonts w:ascii="Calibri" w:hAnsi="Calibri" w:cs="Calibri"/>
          <w:sz w:val="22"/>
          <w:szCs w:val="24"/>
        </w:rPr>
        <w:t>.  The purpose of the change is to create a budget document similar to the budget documents in our member districts.</w:t>
      </w:r>
    </w:p>
    <w:p w14:paraId="1653A673" w14:textId="77777777" w:rsidR="00B82649" w:rsidRPr="00900581" w:rsidRDefault="00B82649" w:rsidP="00233E27">
      <w:pPr>
        <w:widowControl/>
        <w:overflowPunct/>
        <w:autoSpaceDE/>
        <w:autoSpaceDN/>
        <w:adjustRightInd/>
        <w:spacing w:after="0" w:line="240" w:lineRule="auto"/>
        <w:jc w:val="both"/>
        <w:rPr>
          <w:rFonts w:ascii="Calibri" w:hAnsi="Calibri" w:cs="Calibri"/>
          <w:sz w:val="22"/>
          <w:szCs w:val="24"/>
        </w:rPr>
      </w:pPr>
    </w:p>
    <w:p w14:paraId="222543A0" w14:textId="77777777" w:rsidR="007B486F" w:rsidRPr="00900581" w:rsidRDefault="007B486F" w:rsidP="00233E27">
      <w:pPr>
        <w:widowControl/>
        <w:overflowPunct/>
        <w:autoSpaceDE/>
        <w:autoSpaceDN/>
        <w:adjustRightInd/>
        <w:spacing w:after="0" w:line="240" w:lineRule="auto"/>
        <w:jc w:val="both"/>
        <w:rPr>
          <w:rFonts w:ascii="Calibri" w:hAnsi="Calibri" w:cs="Calibri"/>
          <w:sz w:val="22"/>
          <w:szCs w:val="24"/>
        </w:rPr>
      </w:pPr>
      <w:r w:rsidRPr="00900581">
        <w:rPr>
          <w:rFonts w:ascii="Calibri" w:hAnsi="Calibri" w:cs="Calibri"/>
          <w:sz w:val="22"/>
          <w:szCs w:val="24"/>
        </w:rPr>
        <w:t>The Co-Operative Purchasing Fund is in the negative due to unexpected additional expenses.  We anticipate collecting revenue that will offset said expenses in the future.</w:t>
      </w:r>
    </w:p>
    <w:p w14:paraId="0AA00D4C" w14:textId="77777777" w:rsidR="00692403" w:rsidRDefault="00692403" w:rsidP="00233E27">
      <w:pPr>
        <w:widowControl/>
        <w:overflowPunct/>
        <w:autoSpaceDE/>
        <w:autoSpaceDN/>
        <w:adjustRightInd/>
        <w:spacing w:after="0" w:line="240" w:lineRule="auto"/>
        <w:jc w:val="both"/>
        <w:rPr>
          <w:rFonts w:ascii="Calibri" w:hAnsi="Calibri" w:cs="Calibri"/>
          <w:sz w:val="24"/>
          <w:szCs w:val="24"/>
        </w:rPr>
      </w:pPr>
    </w:p>
    <w:p w14:paraId="392ACA9E" w14:textId="36BA007C" w:rsidR="00B82649" w:rsidRDefault="00614C45" w:rsidP="00233E27">
      <w:pPr>
        <w:widowControl/>
        <w:overflowPunct/>
        <w:autoSpaceDE/>
        <w:autoSpaceDN/>
        <w:adjustRightInd/>
        <w:spacing w:after="0" w:line="240" w:lineRule="auto"/>
        <w:jc w:val="both"/>
        <w:rPr>
          <w:rFonts w:ascii="Calibri" w:hAnsi="Calibri" w:cs="Calibri"/>
          <w:sz w:val="24"/>
          <w:szCs w:val="24"/>
        </w:rPr>
      </w:pPr>
      <w:r>
        <w:rPr>
          <w:rFonts w:ascii="Calibri" w:hAnsi="Calibri" w:cs="Calibri"/>
          <w:sz w:val="24"/>
          <w:szCs w:val="24"/>
        </w:rPr>
        <w:object w:dxaOrig="21040" w:dyaOrig="10657" w14:anchorId="34FB7E34">
          <v:shape id="_x0000_i1114" type="#_x0000_t75" style="width:488.15pt;height:316pt" o:ole="">
            <v:imagedata r:id="rId308" o:title=""/>
          </v:shape>
          <o:OLEObject Type="Embed" ProgID="Excel.Sheet.12" ShapeID="_x0000_i1114" DrawAspect="Content" ObjectID="_1594726265" r:id="rId309"/>
        </w:object>
      </w:r>
    </w:p>
    <w:p w14:paraId="39ABD71B" w14:textId="77777777" w:rsidR="003B0A2F" w:rsidRDefault="003B0A2F" w:rsidP="00233E27">
      <w:pPr>
        <w:widowControl/>
        <w:overflowPunct/>
        <w:autoSpaceDE/>
        <w:autoSpaceDN/>
        <w:adjustRightInd/>
        <w:spacing w:after="0" w:line="240" w:lineRule="auto"/>
        <w:jc w:val="both"/>
      </w:pPr>
    </w:p>
    <w:p w14:paraId="1067FA22" w14:textId="77777777" w:rsidR="003B0A2F" w:rsidRDefault="003B0A2F" w:rsidP="00233E27">
      <w:pPr>
        <w:widowControl/>
        <w:overflowPunct/>
        <w:autoSpaceDE/>
        <w:autoSpaceDN/>
        <w:adjustRightInd/>
        <w:spacing w:after="0" w:line="240" w:lineRule="auto"/>
        <w:jc w:val="both"/>
      </w:pPr>
    </w:p>
    <w:p w14:paraId="7FF39D39" w14:textId="77777777" w:rsidR="003B0A2F" w:rsidRDefault="003B0A2F" w:rsidP="00233E27">
      <w:pPr>
        <w:widowControl/>
        <w:overflowPunct/>
        <w:autoSpaceDE/>
        <w:autoSpaceDN/>
        <w:adjustRightInd/>
        <w:spacing w:after="0" w:line="240" w:lineRule="auto"/>
        <w:jc w:val="both"/>
        <w:sectPr w:rsidR="003B0A2F" w:rsidSect="00E04138">
          <w:pgSz w:w="12240" w:h="15840"/>
          <w:pgMar w:top="634" w:right="1440" w:bottom="907" w:left="1440" w:header="446" w:footer="288" w:gutter="0"/>
          <w:cols w:space="720"/>
          <w:noEndnote/>
        </w:sectPr>
      </w:pPr>
    </w:p>
    <w:p w14:paraId="3FE3A0B9" w14:textId="77777777" w:rsidR="003B0A2F" w:rsidRDefault="003B0A2F" w:rsidP="00233E27">
      <w:pPr>
        <w:widowControl/>
        <w:overflowPunct/>
        <w:autoSpaceDE/>
        <w:autoSpaceDN/>
        <w:adjustRightInd/>
        <w:spacing w:after="0" w:line="240" w:lineRule="auto"/>
        <w:jc w:val="both"/>
      </w:pPr>
    </w:p>
    <w:p w14:paraId="1A99AD5B" w14:textId="77777777" w:rsidR="003B0A2F" w:rsidRDefault="003B0A2F" w:rsidP="00233E27">
      <w:pPr>
        <w:widowControl/>
        <w:overflowPunct/>
        <w:autoSpaceDE/>
        <w:autoSpaceDN/>
        <w:adjustRightInd/>
        <w:spacing w:after="0" w:line="240" w:lineRule="auto"/>
        <w:jc w:val="both"/>
      </w:pPr>
    </w:p>
    <w:p w14:paraId="149C2EDD" w14:textId="77777777" w:rsidR="00D51515" w:rsidRDefault="00D51515" w:rsidP="00233E27">
      <w:pPr>
        <w:widowControl/>
        <w:overflowPunct/>
        <w:autoSpaceDE/>
        <w:autoSpaceDN/>
        <w:adjustRightInd/>
        <w:spacing w:after="0" w:line="240" w:lineRule="auto"/>
        <w:jc w:val="both"/>
      </w:pPr>
    </w:p>
    <w:p w14:paraId="46BE8D9B" w14:textId="5D97404A" w:rsidR="0080214C" w:rsidRDefault="00F65A7A" w:rsidP="00233E27">
      <w:pPr>
        <w:widowControl/>
        <w:overflowPunct/>
        <w:autoSpaceDE/>
        <w:autoSpaceDN/>
        <w:adjustRightInd/>
        <w:spacing w:after="0" w:line="240" w:lineRule="auto"/>
        <w:jc w:val="center"/>
      </w:pPr>
      <w:r>
        <w:object w:dxaOrig="13125" w:dyaOrig="7058" w14:anchorId="7A5ABAF8">
          <v:shape id="_x0000_i1115" type="#_x0000_t75" style="width:473.8pt;height:255.15pt" o:ole="">
            <v:imagedata r:id="rId310" o:title=""/>
          </v:shape>
          <o:OLEObject Type="Embed" ProgID="Excel.Sheet.12" ShapeID="_x0000_i1115" DrawAspect="Content" ObjectID="_1594726266" r:id="rId311"/>
        </w:object>
      </w:r>
    </w:p>
    <w:p w14:paraId="174B4B6D" w14:textId="77777777" w:rsidR="00D51515" w:rsidRDefault="00D51515" w:rsidP="00233E27">
      <w:pPr>
        <w:widowControl/>
        <w:overflowPunct/>
        <w:autoSpaceDE/>
        <w:autoSpaceDN/>
        <w:adjustRightInd/>
        <w:spacing w:after="0" w:line="240" w:lineRule="auto"/>
        <w:jc w:val="both"/>
      </w:pPr>
    </w:p>
    <w:p w14:paraId="3E995F74" w14:textId="7F62737F" w:rsidR="00866D79" w:rsidRDefault="00866D79" w:rsidP="00233E27">
      <w:pPr>
        <w:widowControl/>
        <w:overflowPunct/>
        <w:autoSpaceDE/>
        <w:autoSpaceDN/>
        <w:adjustRightInd/>
        <w:spacing w:after="0" w:line="240" w:lineRule="auto"/>
        <w:jc w:val="center"/>
        <w:rPr>
          <w:rFonts w:ascii="Calibri" w:hAnsi="Calibri" w:cs="Calibri"/>
          <w:sz w:val="24"/>
          <w:szCs w:val="24"/>
          <w:highlight w:val="yellow"/>
        </w:rPr>
      </w:pPr>
    </w:p>
    <w:bookmarkStart w:id="180" w:name="_MON_1594562246"/>
    <w:bookmarkEnd w:id="180"/>
    <w:p w14:paraId="1CEFAA3A" w14:textId="7E12377C" w:rsidR="00866D79" w:rsidRPr="00A6039A" w:rsidRDefault="00C374AA" w:rsidP="00B54E3C">
      <w:pPr>
        <w:widowControl/>
        <w:overflowPunct/>
        <w:autoSpaceDE/>
        <w:autoSpaceDN/>
        <w:adjustRightInd/>
        <w:spacing w:after="0" w:line="240" w:lineRule="auto"/>
        <w:ind w:left="-90"/>
        <w:jc w:val="both"/>
        <w:rPr>
          <w:rFonts w:ascii="Calibri" w:hAnsi="Calibri" w:cs="Calibri"/>
          <w:sz w:val="24"/>
          <w:szCs w:val="24"/>
          <w:highlight w:val="yellow"/>
        </w:rPr>
      </w:pPr>
      <w:r w:rsidRPr="00C35403">
        <w:rPr>
          <w:rFonts w:ascii="Calibri" w:hAnsi="Calibri" w:cs="Calibri"/>
          <w:sz w:val="24"/>
          <w:szCs w:val="24"/>
        </w:rPr>
        <w:object w:dxaOrig="12821" w:dyaOrig="6984" w14:anchorId="3403A043">
          <v:shape id="_x0000_i1116" type="#_x0000_t75" style="width:498.75pt;height:314.3pt;mso-position-horizontal:absolute" o:ole="">
            <v:imagedata r:id="rId312" o:title=""/>
          </v:shape>
          <o:OLEObject Type="Embed" ProgID="Excel.Sheet.12" ShapeID="_x0000_i1116" DrawAspect="Content" ObjectID="_1594726267" r:id="rId313"/>
        </w:object>
      </w:r>
    </w:p>
    <w:p w14:paraId="316238AE" w14:textId="2A40CE48" w:rsidR="00D74158" w:rsidRDefault="00D74158" w:rsidP="00233E27">
      <w:pPr>
        <w:widowControl/>
        <w:jc w:val="center"/>
        <w:rPr>
          <w:szCs w:val="32"/>
        </w:rPr>
        <w:sectPr w:rsidR="00D74158" w:rsidSect="00E04138">
          <w:pgSz w:w="12240" w:h="15840"/>
          <w:pgMar w:top="900" w:right="1296" w:bottom="900" w:left="1296" w:header="270" w:footer="285" w:gutter="0"/>
          <w:cols w:space="720"/>
          <w:noEndnote/>
        </w:sectPr>
      </w:pPr>
    </w:p>
    <w:p w14:paraId="20253B3D" w14:textId="77777777" w:rsidR="00E57E6F" w:rsidRDefault="00E57E6F" w:rsidP="00233E27">
      <w:pPr>
        <w:widowControl/>
      </w:pPr>
    </w:p>
    <w:p w14:paraId="4F5E4656" w14:textId="77777777" w:rsidR="004D10CA" w:rsidRDefault="004D10CA" w:rsidP="00233E27">
      <w:pPr>
        <w:widowControl/>
        <w:spacing w:after="0" w:line="274" w:lineRule="auto"/>
        <w:ind w:firstLine="450"/>
        <w:rPr>
          <w:rFonts w:ascii="Calibri" w:hAnsi="Calibri" w:cs="Calibri"/>
          <w:b/>
          <w:i/>
          <w:sz w:val="28"/>
          <w:szCs w:val="28"/>
        </w:rPr>
      </w:pPr>
    </w:p>
    <w:p w14:paraId="6724C25A" w14:textId="77777777" w:rsidR="00682C76" w:rsidRDefault="00682C76" w:rsidP="00233E27">
      <w:pPr>
        <w:widowControl/>
        <w:spacing w:after="0" w:line="274" w:lineRule="auto"/>
        <w:ind w:firstLine="450"/>
        <w:rPr>
          <w:rFonts w:ascii="Calibri" w:hAnsi="Calibri" w:cs="Calibri"/>
          <w:b/>
          <w:i/>
          <w:sz w:val="28"/>
          <w:szCs w:val="28"/>
        </w:rPr>
      </w:pPr>
    </w:p>
    <w:p w14:paraId="4429856A" w14:textId="2C82B043" w:rsidR="00682C76" w:rsidRDefault="00C35403" w:rsidP="00C35403">
      <w:pPr>
        <w:widowControl/>
        <w:spacing w:after="0" w:line="274" w:lineRule="auto"/>
        <w:ind w:left="-90"/>
        <w:rPr>
          <w:rFonts w:ascii="Calibri" w:hAnsi="Calibri" w:cs="Calibri"/>
          <w:b/>
          <w:i/>
          <w:sz w:val="28"/>
          <w:szCs w:val="28"/>
        </w:rPr>
      </w:pPr>
      <w:r>
        <w:rPr>
          <w:rFonts w:ascii="Calibri" w:hAnsi="Calibri" w:cs="Calibri"/>
          <w:sz w:val="22"/>
          <w:szCs w:val="24"/>
        </w:rPr>
        <w:object w:dxaOrig="17707" w:dyaOrig="9997" w14:anchorId="5D5CF84F">
          <v:shape id="_x0000_i1117" type="#_x0000_t75" style="width:494.9pt;height:386.4pt" o:ole="">
            <v:imagedata r:id="rId130" o:title=""/>
          </v:shape>
          <o:OLEObject Type="Embed" ProgID="Excel.Sheet.12" ShapeID="_x0000_i1117" DrawAspect="Content" ObjectID="_1594726268" r:id="rId314"/>
        </w:object>
      </w:r>
    </w:p>
    <w:p w14:paraId="6EBD2D67" w14:textId="31EA74AE" w:rsidR="004D10CA" w:rsidRDefault="004D10CA" w:rsidP="00233E27">
      <w:pPr>
        <w:widowControl/>
        <w:spacing w:after="0" w:line="274" w:lineRule="auto"/>
        <w:ind w:firstLine="450"/>
        <w:rPr>
          <w:rFonts w:ascii="Calibri" w:hAnsi="Calibri" w:cs="Calibri"/>
          <w:b/>
          <w:i/>
          <w:sz w:val="28"/>
          <w:szCs w:val="28"/>
        </w:rPr>
      </w:pPr>
    </w:p>
    <w:p w14:paraId="6A83B24A" w14:textId="375FD164" w:rsidR="004D10CA" w:rsidRDefault="004D10CA" w:rsidP="007E6C6D">
      <w:pPr>
        <w:widowControl/>
        <w:spacing w:after="0" w:line="274" w:lineRule="auto"/>
        <w:rPr>
          <w:rFonts w:ascii="Calibri" w:hAnsi="Calibri" w:cs="Calibri"/>
          <w:b/>
          <w:i/>
          <w:sz w:val="28"/>
          <w:szCs w:val="28"/>
        </w:rPr>
      </w:pPr>
    </w:p>
    <w:p w14:paraId="595BB40C" w14:textId="77777777" w:rsidR="00A42C21" w:rsidRDefault="00A42C21" w:rsidP="00233E27">
      <w:pPr>
        <w:widowControl/>
        <w:spacing w:after="0" w:line="274" w:lineRule="auto"/>
        <w:rPr>
          <w:rFonts w:ascii="Calibri" w:hAnsi="Calibri" w:cs="Calibri"/>
          <w:b/>
          <w:i/>
          <w:sz w:val="28"/>
          <w:szCs w:val="28"/>
        </w:rPr>
        <w:sectPr w:rsidR="00A42C21" w:rsidSect="00E04138">
          <w:pgSz w:w="12240" w:h="15840"/>
          <w:pgMar w:top="630" w:right="1296" w:bottom="900" w:left="1296" w:header="360" w:footer="285" w:gutter="0"/>
          <w:cols w:space="720"/>
          <w:noEndnote/>
        </w:sectPr>
      </w:pPr>
    </w:p>
    <w:p w14:paraId="2E17112B" w14:textId="5E8F2D3E" w:rsidR="004D10CA" w:rsidRDefault="004D10CA" w:rsidP="00233E27">
      <w:pPr>
        <w:widowControl/>
        <w:spacing w:after="0" w:line="274" w:lineRule="auto"/>
        <w:rPr>
          <w:rFonts w:ascii="Calibri" w:hAnsi="Calibri" w:cs="Calibri"/>
          <w:b/>
          <w:i/>
          <w:sz w:val="28"/>
          <w:szCs w:val="28"/>
        </w:rPr>
      </w:pPr>
    </w:p>
    <w:p w14:paraId="35C77E30" w14:textId="04297DDF" w:rsidR="00C43C24" w:rsidRDefault="00C43C24" w:rsidP="00233E27">
      <w:pPr>
        <w:widowControl/>
        <w:spacing w:after="0" w:line="274" w:lineRule="auto"/>
        <w:rPr>
          <w:rFonts w:ascii="Calibri" w:hAnsi="Calibri" w:cs="Calibri"/>
          <w:b/>
          <w:i/>
          <w:sz w:val="28"/>
          <w:szCs w:val="28"/>
        </w:rPr>
      </w:pPr>
    </w:p>
    <w:p w14:paraId="46CE9892" w14:textId="77777777" w:rsidR="00C43C24" w:rsidRDefault="00C43C24" w:rsidP="00233E27">
      <w:pPr>
        <w:widowControl/>
        <w:spacing w:after="0" w:line="274" w:lineRule="auto"/>
        <w:rPr>
          <w:rFonts w:ascii="Calibri" w:hAnsi="Calibri" w:cs="Calibri"/>
          <w:b/>
          <w:i/>
          <w:sz w:val="28"/>
          <w:szCs w:val="28"/>
        </w:rPr>
      </w:pPr>
    </w:p>
    <w:p w14:paraId="168C64A7" w14:textId="15421D85" w:rsidR="00E57E6F" w:rsidRDefault="00E57E6F" w:rsidP="00233E27">
      <w:pPr>
        <w:widowControl/>
        <w:spacing w:after="0" w:line="274" w:lineRule="auto"/>
        <w:rPr>
          <w:rFonts w:ascii="Calibri" w:hAnsi="Calibri" w:cs="Calibri"/>
          <w:b/>
          <w:i/>
          <w:sz w:val="28"/>
          <w:szCs w:val="28"/>
        </w:rPr>
      </w:pPr>
    </w:p>
    <w:bookmarkStart w:id="181" w:name="_MON_1594559658"/>
    <w:bookmarkEnd w:id="181"/>
    <w:p w14:paraId="24733BE1" w14:textId="60D6874C" w:rsidR="00682C76" w:rsidRDefault="00C43C24" w:rsidP="00C43C24">
      <w:pPr>
        <w:widowControl/>
        <w:spacing w:after="0" w:line="274" w:lineRule="auto"/>
        <w:ind w:left="-90"/>
        <w:rPr>
          <w:rFonts w:ascii="Calibri" w:hAnsi="Calibri" w:cs="Calibri"/>
          <w:b/>
          <w:i/>
          <w:sz w:val="28"/>
          <w:szCs w:val="28"/>
        </w:rPr>
      </w:pPr>
      <w:r>
        <w:rPr>
          <w:rFonts w:ascii="Calibri" w:hAnsi="Calibri" w:cs="Calibri"/>
          <w:b/>
          <w:i/>
          <w:sz w:val="28"/>
          <w:szCs w:val="28"/>
        </w:rPr>
        <w:object w:dxaOrig="17858" w:dyaOrig="8789" w14:anchorId="14132346">
          <v:shape id="_x0000_i1118" type="#_x0000_t75" style="width:492.9pt;height:276.4pt" o:ole="">
            <v:imagedata r:id="rId315" o:title=""/>
          </v:shape>
          <o:OLEObject Type="Embed" ProgID="Excel.Sheet.12" ShapeID="_x0000_i1118" DrawAspect="Content" ObjectID="_1594726269" r:id="rId316"/>
        </w:object>
      </w:r>
    </w:p>
    <w:p w14:paraId="7749E2FA" w14:textId="5B08AB10" w:rsidR="00682C76" w:rsidRDefault="00682C76" w:rsidP="00233E27">
      <w:pPr>
        <w:widowControl/>
        <w:spacing w:after="0" w:line="274" w:lineRule="auto"/>
        <w:rPr>
          <w:rFonts w:ascii="Calibri" w:hAnsi="Calibri" w:cs="Calibri"/>
          <w:b/>
          <w:i/>
          <w:sz w:val="28"/>
          <w:szCs w:val="28"/>
        </w:rPr>
      </w:pPr>
    </w:p>
    <w:p w14:paraId="76976132" w14:textId="1D0A92FE" w:rsidR="00682C76" w:rsidRDefault="00682C76" w:rsidP="00233E27">
      <w:pPr>
        <w:widowControl/>
        <w:spacing w:after="0" w:line="274" w:lineRule="auto"/>
        <w:rPr>
          <w:rFonts w:ascii="Calibri" w:hAnsi="Calibri" w:cs="Calibri"/>
          <w:b/>
          <w:i/>
          <w:sz w:val="28"/>
          <w:szCs w:val="28"/>
        </w:rPr>
      </w:pPr>
    </w:p>
    <w:p w14:paraId="22FE2885" w14:textId="77777777" w:rsidR="00E546F9" w:rsidRDefault="00E546F9" w:rsidP="00233E27">
      <w:pPr>
        <w:widowControl/>
        <w:spacing w:after="0" w:line="274" w:lineRule="auto"/>
        <w:rPr>
          <w:rFonts w:ascii="Calibri" w:hAnsi="Calibri" w:cs="Calibri"/>
          <w:b/>
          <w:i/>
          <w:sz w:val="28"/>
          <w:szCs w:val="28"/>
        </w:rPr>
        <w:sectPr w:rsidR="00E546F9" w:rsidSect="00E04138">
          <w:pgSz w:w="12240" w:h="15840"/>
          <w:pgMar w:top="1260" w:right="1296" w:bottom="900" w:left="1296" w:header="360" w:footer="285" w:gutter="0"/>
          <w:cols w:space="720"/>
          <w:noEndnote/>
        </w:sectPr>
      </w:pPr>
    </w:p>
    <w:p w14:paraId="0B654598" w14:textId="77777777" w:rsidR="004D10CA" w:rsidRDefault="004D10CA" w:rsidP="00233E27">
      <w:pPr>
        <w:widowControl/>
        <w:spacing w:after="0" w:line="274" w:lineRule="auto"/>
        <w:rPr>
          <w:rFonts w:ascii="Calibri" w:hAnsi="Calibri" w:cs="Calibri"/>
          <w:b/>
          <w:i/>
          <w:sz w:val="28"/>
          <w:szCs w:val="28"/>
        </w:rPr>
      </w:pPr>
    </w:p>
    <w:p w14:paraId="472B9270" w14:textId="77777777" w:rsidR="003A6EB8" w:rsidRDefault="003A6EB8" w:rsidP="00233E27">
      <w:pPr>
        <w:pStyle w:val="Heading1"/>
        <w:widowControl/>
      </w:pPr>
    </w:p>
    <w:p w14:paraId="6D9DB1B2" w14:textId="77777777" w:rsidR="008F45DA" w:rsidRPr="008F45DA" w:rsidRDefault="008F45DA" w:rsidP="00233E27">
      <w:pPr>
        <w:pStyle w:val="Heading1"/>
        <w:widowControl/>
      </w:pPr>
      <w:bookmarkStart w:id="182" w:name="_Toc520117711"/>
      <w:r>
        <w:t>Three-Year Budget Forecast</w:t>
      </w:r>
      <w:bookmarkEnd w:id="182"/>
    </w:p>
    <w:p w14:paraId="55B6DFCA" w14:textId="77777777" w:rsidR="008F45DA" w:rsidRDefault="008F45DA" w:rsidP="00233E27">
      <w:pPr>
        <w:widowControl/>
        <w:spacing w:after="0" w:line="274" w:lineRule="auto"/>
        <w:rPr>
          <w:rFonts w:ascii="Calibri" w:hAnsi="Calibri" w:cs="Calibri"/>
          <w:b/>
          <w:i/>
          <w:sz w:val="28"/>
          <w:szCs w:val="28"/>
        </w:rPr>
      </w:pPr>
    </w:p>
    <w:p w14:paraId="63B43866" w14:textId="77777777" w:rsidR="008F45DA" w:rsidRDefault="008F45DA" w:rsidP="00C43C24">
      <w:pPr>
        <w:widowControl/>
        <w:shd w:val="clear" w:color="auto" w:fill="FFFFFF" w:themeFill="background1"/>
        <w:spacing w:after="0" w:line="274" w:lineRule="auto"/>
        <w:rPr>
          <w:rFonts w:ascii="Calibri" w:hAnsi="Calibri" w:cs="Calibri"/>
          <w:b/>
          <w:i/>
          <w:sz w:val="28"/>
          <w:szCs w:val="28"/>
        </w:rPr>
      </w:pPr>
    </w:p>
    <w:p w14:paraId="13E4901A" w14:textId="7F7C80C2" w:rsidR="008F45DA" w:rsidRDefault="008F45DA" w:rsidP="00C43C24">
      <w:pPr>
        <w:widowControl/>
        <w:shd w:val="clear" w:color="auto" w:fill="FFFFFF" w:themeFill="background1"/>
        <w:spacing w:after="0" w:line="274" w:lineRule="auto"/>
        <w:ind w:left="-90"/>
        <w:jc w:val="center"/>
        <w:rPr>
          <w:rFonts w:ascii="Calibri" w:hAnsi="Calibri" w:cs="Calibri"/>
          <w:b/>
          <w:i/>
          <w:sz w:val="28"/>
          <w:szCs w:val="28"/>
        </w:rPr>
      </w:pPr>
    </w:p>
    <w:p w14:paraId="4278F044" w14:textId="77777777" w:rsidR="008F45DA" w:rsidRDefault="008F45DA" w:rsidP="00C43C24">
      <w:pPr>
        <w:widowControl/>
        <w:shd w:val="clear" w:color="auto" w:fill="FFFFFF" w:themeFill="background1"/>
        <w:spacing w:after="0" w:line="274" w:lineRule="auto"/>
        <w:rPr>
          <w:rFonts w:ascii="Calibri" w:hAnsi="Calibri" w:cs="Calibri"/>
          <w:b/>
          <w:i/>
          <w:sz w:val="28"/>
          <w:szCs w:val="28"/>
        </w:rPr>
      </w:pPr>
    </w:p>
    <w:p w14:paraId="34A62ABC" w14:textId="60D25101" w:rsidR="00C31137" w:rsidRDefault="00C43C24" w:rsidP="00233E27">
      <w:pPr>
        <w:widowControl/>
        <w:spacing w:after="0" w:line="274" w:lineRule="auto"/>
        <w:rPr>
          <w:rFonts w:ascii="Calibri" w:hAnsi="Calibri" w:cs="Calibri"/>
          <w:b/>
          <w:i/>
          <w:sz w:val="28"/>
          <w:szCs w:val="28"/>
        </w:rPr>
      </w:pPr>
      <w:r>
        <w:rPr>
          <w:rFonts w:ascii="Calibri" w:hAnsi="Calibri" w:cs="Calibri"/>
          <w:b/>
          <w:i/>
          <w:sz w:val="28"/>
          <w:szCs w:val="28"/>
        </w:rPr>
        <w:object w:dxaOrig="12742" w:dyaOrig="5207" w14:anchorId="39C3B6AE">
          <v:shape id="_x0000_i1119" type="#_x0000_t75" style="width:493.75pt;height:233.25pt" o:ole="">
            <v:imagedata r:id="rId317" o:title=""/>
          </v:shape>
          <o:OLEObject Type="Embed" ProgID="Excel.Sheet.12" ShapeID="_x0000_i1119" DrawAspect="Content" ObjectID="_1594726270" r:id="rId318"/>
        </w:object>
      </w:r>
    </w:p>
    <w:p w14:paraId="52728B8C" w14:textId="28E00D8F" w:rsidR="00C43C24" w:rsidRDefault="00C43C24" w:rsidP="00233E27">
      <w:pPr>
        <w:widowControl/>
        <w:spacing w:after="0" w:line="274" w:lineRule="auto"/>
        <w:rPr>
          <w:rFonts w:ascii="Calibri" w:hAnsi="Calibri" w:cs="Calibri"/>
          <w:b/>
          <w:i/>
          <w:sz w:val="28"/>
          <w:szCs w:val="28"/>
        </w:rPr>
      </w:pPr>
    </w:p>
    <w:p w14:paraId="3674FE8B" w14:textId="655E6555" w:rsidR="00C43C24" w:rsidRDefault="00C43C24" w:rsidP="00233E27">
      <w:pPr>
        <w:widowControl/>
        <w:spacing w:after="0" w:line="274" w:lineRule="auto"/>
        <w:rPr>
          <w:rFonts w:ascii="Calibri" w:hAnsi="Calibri" w:cs="Calibri"/>
          <w:b/>
          <w:i/>
          <w:sz w:val="28"/>
          <w:szCs w:val="28"/>
        </w:rPr>
      </w:pPr>
    </w:p>
    <w:p w14:paraId="71624BB0" w14:textId="77777777" w:rsidR="00C43C24" w:rsidRDefault="00C43C24" w:rsidP="00233E27">
      <w:pPr>
        <w:widowControl/>
        <w:spacing w:after="0" w:line="274" w:lineRule="auto"/>
        <w:rPr>
          <w:rFonts w:ascii="Calibri" w:hAnsi="Calibri" w:cs="Calibri"/>
          <w:b/>
          <w:i/>
          <w:sz w:val="28"/>
          <w:szCs w:val="28"/>
        </w:rPr>
        <w:sectPr w:rsidR="00C43C24" w:rsidSect="00E04138">
          <w:pgSz w:w="12240" w:h="15840"/>
          <w:pgMar w:top="630" w:right="1296" w:bottom="900" w:left="1296" w:header="360" w:footer="285" w:gutter="0"/>
          <w:cols w:space="720"/>
          <w:noEndnote/>
        </w:sectPr>
      </w:pPr>
    </w:p>
    <w:p w14:paraId="65C23374" w14:textId="77777777" w:rsidR="007017CB" w:rsidRDefault="007017CB" w:rsidP="00233E27">
      <w:pPr>
        <w:widowControl/>
        <w:spacing w:after="0" w:line="274" w:lineRule="auto"/>
        <w:rPr>
          <w:rFonts w:ascii="Calibri" w:hAnsi="Calibri" w:cs="Calibri"/>
          <w:b/>
          <w:i/>
          <w:sz w:val="28"/>
          <w:szCs w:val="28"/>
        </w:rPr>
      </w:pPr>
    </w:p>
    <w:p w14:paraId="663CDC14" w14:textId="77777777" w:rsidR="008F69DA" w:rsidRDefault="008F69DA" w:rsidP="00233E27">
      <w:pPr>
        <w:pStyle w:val="Heading1"/>
        <w:widowControl/>
      </w:pPr>
      <w:bookmarkStart w:id="183" w:name="_Toc409512124"/>
    </w:p>
    <w:p w14:paraId="47D3DD88" w14:textId="77777777" w:rsidR="007630FA" w:rsidRPr="00A6039A" w:rsidRDefault="00C37456" w:rsidP="00233E27">
      <w:pPr>
        <w:pStyle w:val="Heading1"/>
        <w:widowControl/>
      </w:pPr>
      <w:bookmarkStart w:id="184" w:name="_Toc520117712"/>
      <w:r>
        <w:t>Student Enrollment, Budget, and Projections</w:t>
      </w:r>
      <w:bookmarkEnd w:id="183"/>
      <w:bookmarkEnd w:id="184"/>
    </w:p>
    <w:p w14:paraId="25E68452" w14:textId="77777777" w:rsidR="00981064" w:rsidRPr="00A6039A" w:rsidRDefault="00981064" w:rsidP="00233E27">
      <w:pPr>
        <w:widowControl/>
        <w:spacing w:after="0" w:line="274" w:lineRule="auto"/>
        <w:jc w:val="both"/>
        <w:rPr>
          <w:rFonts w:ascii="Calibri" w:hAnsi="Calibri" w:cs="Calibri"/>
          <w:b/>
          <w:sz w:val="24"/>
          <w:szCs w:val="24"/>
        </w:rPr>
      </w:pPr>
    </w:p>
    <w:p w14:paraId="176F166F" w14:textId="77777777" w:rsidR="007630FA" w:rsidRDefault="007630FA" w:rsidP="00233E27">
      <w:pPr>
        <w:widowControl/>
        <w:spacing w:after="0" w:line="274" w:lineRule="auto"/>
        <w:jc w:val="both"/>
        <w:rPr>
          <w:rFonts w:ascii="Calibri" w:hAnsi="Calibri" w:cs="Calibri"/>
          <w:b/>
          <w:sz w:val="24"/>
          <w:szCs w:val="24"/>
        </w:rPr>
      </w:pPr>
      <w:r w:rsidRPr="00A6039A">
        <w:rPr>
          <w:rFonts w:ascii="Calibri" w:hAnsi="Calibri" w:cs="Calibri"/>
          <w:b/>
          <w:sz w:val="24"/>
          <w:szCs w:val="24"/>
        </w:rPr>
        <w:t>ENROLLMENT HISTORY and TRENDS</w:t>
      </w:r>
    </w:p>
    <w:p w14:paraId="1BBC4F3B" w14:textId="77777777" w:rsidR="007630FA" w:rsidRPr="00900581" w:rsidRDefault="007630FA"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Enrollment in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w:t>
      </w:r>
      <w:r w:rsidR="00860801" w:rsidRPr="00900581">
        <w:rPr>
          <w:rFonts w:ascii="Calibri" w:hAnsi="Calibri" w:cs="Calibri"/>
          <w:sz w:val="22"/>
          <w:szCs w:val="24"/>
        </w:rPr>
        <w:t>grew</w:t>
      </w:r>
      <w:r w:rsidRPr="00900581">
        <w:rPr>
          <w:rFonts w:ascii="Calibri" w:hAnsi="Calibri" w:cs="Calibri"/>
          <w:sz w:val="22"/>
          <w:szCs w:val="24"/>
        </w:rPr>
        <w:t xml:space="preserve"> rapidly </w:t>
      </w:r>
      <w:r w:rsidR="00860801" w:rsidRPr="00900581">
        <w:rPr>
          <w:rFonts w:ascii="Calibri" w:hAnsi="Calibri" w:cs="Calibri"/>
          <w:sz w:val="22"/>
          <w:szCs w:val="24"/>
        </w:rPr>
        <w:t>from</w:t>
      </w:r>
      <w:r w:rsidRPr="00900581">
        <w:rPr>
          <w:rFonts w:ascii="Calibri" w:hAnsi="Calibri" w:cs="Calibri"/>
          <w:sz w:val="22"/>
          <w:szCs w:val="24"/>
        </w:rPr>
        <w:t xml:space="preserve"> FY</w:t>
      </w:r>
      <w:r w:rsidR="00295B06" w:rsidRPr="00900581">
        <w:rPr>
          <w:rFonts w:ascii="Calibri" w:hAnsi="Calibri" w:cs="Calibri"/>
          <w:sz w:val="22"/>
          <w:szCs w:val="24"/>
        </w:rPr>
        <w:t>07 through FY09.</w:t>
      </w:r>
      <w:r w:rsidRPr="00900581">
        <w:rPr>
          <w:rFonts w:ascii="Calibri" w:hAnsi="Calibri" w:cs="Calibri"/>
          <w:sz w:val="22"/>
          <w:szCs w:val="24"/>
        </w:rPr>
        <w:t xml:space="preserve">  We believe a number of factors have affected this</w:t>
      </w:r>
      <w:r w:rsidR="00114C92" w:rsidRPr="00900581">
        <w:rPr>
          <w:rFonts w:ascii="Calibri" w:hAnsi="Calibri" w:cs="Calibri"/>
          <w:sz w:val="22"/>
          <w:szCs w:val="24"/>
        </w:rPr>
        <w:t xml:space="preserve"> trend.  </w:t>
      </w:r>
      <w:proofErr w:type="spellStart"/>
      <w:r w:rsidR="00114C92" w:rsidRPr="00900581">
        <w:rPr>
          <w:rFonts w:ascii="Calibri" w:hAnsi="Calibri" w:cs="Calibri"/>
          <w:sz w:val="22"/>
          <w:szCs w:val="24"/>
        </w:rPr>
        <w:t>CTEC</w:t>
      </w:r>
      <w:proofErr w:type="spellEnd"/>
      <w:r w:rsidR="00114C92" w:rsidRPr="00900581">
        <w:rPr>
          <w:rFonts w:ascii="Calibri" w:hAnsi="Calibri" w:cs="Calibri"/>
          <w:sz w:val="22"/>
          <w:szCs w:val="24"/>
        </w:rPr>
        <w:t xml:space="preserve"> relocated in the S</w:t>
      </w:r>
      <w:r w:rsidRPr="00900581">
        <w:rPr>
          <w:rFonts w:ascii="Calibri" w:hAnsi="Calibri" w:cs="Calibri"/>
          <w:sz w:val="22"/>
          <w:szCs w:val="24"/>
        </w:rPr>
        <w:t>pring of FY</w:t>
      </w:r>
      <w:r w:rsidR="00114C92" w:rsidRPr="00900581">
        <w:rPr>
          <w:rFonts w:ascii="Calibri" w:hAnsi="Calibri" w:cs="Calibri"/>
          <w:sz w:val="22"/>
          <w:szCs w:val="24"/>
        </w:rPr>
        <w:t>2006 to a state-of-the-</w:t>
      </w:r>
      <w:r w:rsidRPr="00900581">
        <w:rPr>
          <w:rFonts w:ascii="Calibri" w:hAnsi="Calibri" w:cs="Calibri"/>
          <w:sz w:val="22"/>
          <w:szCs w:val="24"/>
        </w:rPr>
        <w:t xml:space="preserve">art facility in West Springfield.  The facility and new equipment in various shops continue to attract students.  More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have received Ch. 74 approval since FY</w:t>
      </w:r>
      <w:r w:rsidR="00114C92" w:rsidRPr="00900581">
        <w:rPr>
          <w:rFonts w:ascii="Calibri" w:hAnsi="Calibri" w:cs="Calibri"/>
          <w:sz w:val="22"/>
          <w:szCs w:val="24"/>
        </w:rPr>
        <w:t>20</w:t>
      </w:r>
      <w:r w:rsidRPr="00900581">
        <w:rPr>
          <w:rFonts w:ascii="Calibri" w:hAnsi="Calibri" w:cs="Calibri"/>
          <w:sz w:val="22"/>
          <w:szCs w:val="24"/>
        </w:rPr>
        <w:t xml:space="preserve">07.  When two similar Career and Technical Education Programs are both Ch. 74 approved, the superintendent from a student’s resident district has the option of paying for </w:t>
      </w:r>
      <w:r w:rsidR="00114C92" w:rsidRPr="00900581">
        <w:rPr>
          <w:rFonts w:ascii="Calibri" w:hAnsi="Calibri" w:cs="Calibri"/>
          <w:sz w:val="22"/>
          <w:szCs w:val="24"/>
        </w:rPr>
        <w:t xml:space="preserve">only </w:t>
      </w:r>
      <w:r w:rsidRPr="00900581">
        <w:rPr>
          <w:rFonts w:ascii="Calibri" w:hAnsi="Calibri" w:cs="Calibri"/>
          <w:sz w:val="22"/>
          <w:szCs w:val="24"/>
        </w:rPr>
        <w:t xml:space="preserve">the least expensive program.  LPVEC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are less expensive than comparable area vocational schools.  Consequently, superintendents have elected to </w:t>
      </w:r>
      <w:r w:rsidR="00114C92" w:rsidRPr="00900581">
        <w:rPr>
          <w:rFonts w:ascii="Calibri" w:hAnsi="Calibri" w:cs="Calibri"/>
          <w:sz w:val="22"/>
          <w:szCs w:val="24"/>
        </w:rPr>
        <w:t xml:space="preserve">pay for LPVEC </w:t>
      </w:r>
      <w:proofErr w:type="spellStart"/>
      <w:r w:rsidR="00114C92" w:rsidRPr="00900581">
        <w:rPr>
          <w:rFonts w:ascii="Calibri" w:hAnsi="Calibri" w:cs="Calibri"/>
          <w:sz w:val="22"/>
          <w:szCs w:val="24"/>
        </w:rPr>
        <w:t>CTEC</w:t>
      </w:r>
      <w:proofErr w:type="spellEnd"/>
      <w:r w:rsidR="00114C92" w:rsidRPr="00900581">
        <w:rPr>
          <w:rFonts w:ascii="Calibri" w:hAnsi="Calibri" w:cs="Calibri"/>
          <w:sz w:val="22"/>
          <w:szCs w:val="24"/>
        </w:rPr>
        <w:t xml:space="preserve"> Ch. 74 P</w:t>
      </w:r>
      <w:r w:rsidRPr="00900581">
        <w:rPr>
          <w:rFonts w:ascii="Calibri" w:hAnsi="Calibri" w:cs="Calibri"/>
          <w:sz w:val="22"/>
          <w:szCs w:val="24"/>
        </w:rPr>
        <w:t xml:space="preserve">rograms.  Another reason for the enrollment increase is state and federal emphasis on the value of career and technical education.  We do not expect our enrollment to increase at the same rate in future years.  </w:t>
      </w:r>
      <w:r w:rsidR="00860801" w:rsidRPr="00900581">
        <w:rPr>
          <w:rFonts w:ascii="Calibri" w:hAnsi="Calibri" w:cs="Calibri"/>
          <w:sz w:val="22"/>
          <w:szCs w:val="24"/>
        </w:rPr>
        <w:t xml:space="preserve">Since FY10, enrollment in </w:t>
      </w:r>
      <w:proofErr w:type="spellStart"/>
      <w:r w:rsidR="00860801" w:rsidRPr="00900581">
        <w:rPr>
          <w:rFonts w:ascii="Calibri" w:hAnsi="Calibri" w:cs="Calibri"/>
          <w:sz w:val="22"/>
          <w:szCs w:val="24"/>
        </w:rPr>
        <w:t>CTEC</w:t>
      </w:r>
      <w:proofErr w:type="spellEnd"/>
      <w:r w:rsidR="00860801" w:rsidRPr="00900581">
        <w:rPr>
          <w:rFonts w:ascii="Calibri" w:hAnsi="Calibri" w:cs="Calibri"/>
          <w:sz w:val="22"/>
          <w:szCs w:val="24"/>
        </w:rPr>
        <w:t xml:space="preserve"> programs has remained constant.</w:t>
      </w:r>
      <w:r w:rsidRPr="00900581">
        <w:rPr>
          <w:rFonts w:ascii="Calibri" w:hAnsi="Calibri" w:cs="Calibri"/>
          <w:sz w:val="22"/>
          <w:szCs w:val="24"/>
        </w:rPr>
        <w:t xml:space="preserve">  Recently Massachusetts adopted the </w:t>
      </w:r>
      <w:r w:rsidR="00114C92" w:rsidRPr="00900581">
        <w:rPr>
          <w:rFonts w:ascii="Calibri" w:hAnsi="Calibri" w:cs="Calibri"/>
          <w:sz w:val="22"/>
          <w:szCs w:val="24"/>
        </w:rPr>
        <w:t>“</w:t>
      </w:r>
      <w:proofErr w:type="spellStart"/>
      <w:r w:rsidR="00295B06" w:rsidRPr="00900581">
        <w:rPr>
          <w:rFonts w:ascii="Calibri" w:hAnsi="Calibri" w:cs="Calibri"/>
          <w:sz w:val="22"/>
          <w:szCs w:val="24"/>
        </w:rPr>
        <w:t>Mass</w:t>
      </w:r>
      <w:r w:rsidRPr="00900581">
        <w:rPr>
          <w:rFonts w:ascii="Calibri" w:hAnsi="Calibri" w:cs="Calibri"/>
          <w:sz w:val="22"/>
          <w:szCs w:val="24"/>
        </w:rPr>
        <w:t>Core</w:t>
      </w:r>
      <w:proofErr w:type="spellEnd"/>
      <w:r w:rsidR="00114C92" w:rsidRPr="00900581">
        <w:rPr>
          <w:rFonts w:ascii="Calibri" w:hAnsi="Calibri" w:cs="Calibri"/>
          <w:sz w:val="22"/>
          <w:szCs w:val="24"/>
        </w:rPr>
        <w:t>”,</w:t>
      </w:r>
      <w:r w:rsidRPr="00900581">
        <w:rPr>
          <w:rFonts w:ascii="Calibri" w:hAnsi="Calibri" w:cs="Calibri"/>
          <w:sz w:val="22"/>
          <w:szCs w:val="24"/>
        </w:rPr>
        <w:t xml:space="preserve"> which will make it increasingly difficult for students to attend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and meet graduation requirements in their respective districts.</w:t>
      </w:r>
    </w:p>
    <w:p w14:paraId="22385909" w14:textId="77777777" w:rsidR="0019103E" w:rsidRPr="00900581" w:rsidRDefault="0019103E" w:rsidP="00233E27">
      <w:pPr>
        <w:widowControl/>
        <w:spacing w:after="0" w:line="274" w:lineRule="auto"/>
        <w:jc w:val="both"/>
        <w:rPr>
          <w:rFonts w:ascii="Calibri" w:hAnsi="Calibri" w:cs="Calibri"/>
          <w:sz w:val="22"/>
          <w:szCs w:val="24"/>
        </w:rPr>
      </w:pPr>
    </w:p>
    <w:p w14:paraId="66BC7680" w14:textId="77777777" w:rsidR="007630FA" w:rsidRPr="00900581" w:rsidRDefault="007630FA"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Enrollment in special education programs reflects the purpose for which </w:t>
      </w:r>
      <w:proofErr w:type="spellStart"/>
      <w:r w:rsidRPr="00900581">
        <w:rPr>
          <w:rFonts w:ascii="Calibri" w:hAnsi="Calibri" w:cs="Calibri"/>
          <w:sz w:val="22"/>
          <w:szCs w:val="24"/>
        </w:rPr>
        <w:t>Collaboratives</w:t>
      </w:r>
      <w:proofErr w:type="spellEnd"/>
      <w:r w:rsidRPr="00900581">
        <w:rPr>
          <w:rFonts w:ascii="Calibri" w:hAnsi="Calibri" w:cs="Calibri"/>
          <w:sz w:val="22"/>
          <w:szCs w:val="24"/>
        </w:rPr>
        <w:t xml:space="preserve"> were originally designed.  Districts formed collaborative agreements in order to strengthen their capacity to provide special educatio</w:t>
      </w:r>
      <w:r w:rsidR="00114C92" w:rsidRPr="00900581">
        <w:rPr>
          <w:rFonts w:ascii="Calibri" w:hAnsi="Calibri" w:cs="Calibri"/>
          <w:sz w:val="22"/>
          <w:szCs w:val="24"/>
        </w:rPr>
        <w:t>n services to students with low-</w:t>
      </w:r>
      <w:r w:rsidRPr="00900581">
        <w:rPr>
          <w:rFonts w:ascii="Calibri" w:hAnsi="Calibri" w:cs="Calibri"/>
          <w:sz w:val="22"/>
          <w:szCs w:val="24"/>
        </w:rPr>
        <w:t>incidence disabilities.  Collaborative programs serve these st</w:t>
      </w:r>
      <w:r w:rsidR="00114C92" w:rsidRPr="00900581">
        <w:rPr>
          <w:rFonts w:ascii="Calibri" w:hAnsi="Calibri" w:cs="Calibri"/>
          <w:sz w:val="22"/>
          <w:szCs w:val="24"/>
        </w:rPr>
        <w:t>udents as districts develop in-</w:t>
      </w:r>
      <w:r w:rsidRPr="00900581">
        <w:rPr>
          <w:rFonts w:ascii="Calibri" w:hAnsi="Calibri" w:cs="Calibri"/>
          <w:sz w:val="22"/>
          <w:szCs w:val="24"/>
        </w:rPr>
        <w:t>house capacity to teach students in collaborative programs.  Once districts develop th</w:t>
      </w:r>
      <w:r w:rsidR="00114C92" w:rsidRPr="00900581">
        <w:rPr>
          <w:rFonts w:ascii="Calibri" w:hAnsi="Calibri" w:cs="Calibri"/>
          <w:sz w:val="22"/>
          <w:szCs w:val="24"/>
        </w:rPr>
        <w:t>at</w:t>
      </w:r>
      <w:r w:rsidRPr="00900581">
        <w:rPr>
          <w:rFonts w:ascii="Calibri" w:hAnsi="Calibri" w:cs="Calibri"/>
          <w:sz w:val="22"/>
          <w:szCs w:val="24"/>
        </w:rPr>
        <w:t xml:space="preserve"> capacity, they oft</w:t>
      </w:r>
      <w:r w:rsidR="00114C92" w:rsidRPr="00900581">
        <w:rPr>
          <w:rFonts w:ascii="Calibri" w:hAnsi="Calibri" w:cs="Calibri"/>
          <w:sz w:val="22"/>
          <w:szCs w:val="24"/>
        </w:rPr>
        <w:t>en return students to the least</w:t>
      </w:r>
      <w:r w:rsidR="00295B06" w:rsidRPr="00900581">
        <w:rPr>
          <w:rFonts w:ascii="Calibri" w:hAnsi="Calibri" w:cs="Calibri"/>
          <w:sz w:val="22"/>
          <w:szCs w:val="24"/>
        </w:rPr>
        <w:t xml:space="preserve"> </w:t>
      </w:r>
      <w:r w:rsidRPr="00900581">
        <w:rPr>
          <w:rFonts w:ascii="Calibri" w:hAnsi="Calibri" w:cs="Calibri"/>
          <w:sz w:val="22"/>
          <w:szCs w:val="24"/>
        </w:rPr>
        <w:t>restrict</w:t>
      </w:r>
      <w:r w:rsidR="00114C92" w:rsidRPr="00900581">
        <w:rPr>
          <w:rFonts w:ascii="Calibri" w:hAnsi="Calibri" w:cs="Calibri"/>
          <w:sz w:val="22"/>
          <w:szCs w:val="24"/>
        </w:rPr>
        <w:t>ive environment</w:t>
      </w:r>
      <w:r w:rsidR="00BA3520">
        <w:rPr>
          <w:rFonts w:ascii="Calibri" w:hAnsi="Calibri" w:cs="Calibri"/>
          <w:sz w:val="22"/>
          <w:szCs w:val="24"/>
        </w:rPr>
        <w:t>,</w:t>
      </w:r>
      <w:r w:rsidR="00114C92" w:rsidRPr="00900581">
        <w:rPr>
          <w:rFonts w:ascii="Calibri" w:hAnsi="Calibri" w:cs="Calibri"/>
          <w:sz w:val="22"/>
          <w:szCs w:val="24"/>
        </w:rPr>
        <w:t xml:space="preserve"> which is an in-</w:t>
      </w:r>
      <w:r w:rsidRPr="00900581">
        <w:rPr>
          <w:rFonts w:ascii="Calibri" w:hAnsi="Calibri" w:cs="Calibri"/>
          <w:sz w:val="22"/>
          <w:szCs w:val="24"/>
        </w:rPr>
        <w:t>district program.</w:t>
      </w:r>
    </w:p>
    <w:p w14:paraId="671AEA3C" w14:textId="77777777" w:rsidR="0019103E" w:rsidRPr="00900581" w:rsidRDefault="0019103E" w:rsidP="00233E27">
      <w:pPr>
        <w:widowControl/>
        <w:spacing w:after="0" w:line="274" w:lineRule="auto"/>
        <w:jc w:val="both"/>
        <w:rPr>
          <w:rFonts w:ascii="Calibri" w:hAnsi="Calibri" w:cs="Calibri"/>
          <w:sz w:val="22"/>
          <w:szCs w:val="24"/>
        </w:rPr>
      </w:pPr>
    </w:p>
    <w:p w14:paraId="0E98E28E" w14:textId="77777777" w:rsidR="007630FA" w:rsidRDefault="007630FA" w:rsidP="00233E27">
      <w:pPr>
        <w:widowControl/>
        <w:spacing w:after="0" w:line="274" w:lineRule="auto"/>
        <w:jc w:val="both"/>
        <w:rPr>
          <w:rFonts w:ascii="Calibri" w:hAnsi="Calibri" w:cs="Calibri"/>
          <w:sz w:val="22"/>
          <w:szCs w:val="24"/>
        </w:rPr>
      </w:pPr>
      <w:r w:rsidRPr="00900581">
        <w:rPr>
          <w:rFonts w:ascii="Calibri" w:hAnsi="Calibri" w:cs="Calibri"/>
          <w:sz w:val="22"/>
          <w:szCs w:val="24"/>
        </w:rPr>
        <w:t>Typical methods and analyses used for student enrollment forecasting in</w:t>
      </w:r>
      <w:r w:rsidR="00114C92" w:rsidRPr="00900581">
        <w:rPr>
          <w:rFonts w:ascii="Calibri" w:hAnsi="Calibri" w:cs="Calibri"/>
          <w:sz w:val="22"/>
          <w:szCs w:val="24"/>
        </w:rPr>
        <w:t xml:space="preserve"> school districts include birth-to-</w:t>
      </w:r>
      <w:r w:rsidRPr="00900581">
        <w:rPr>
          <w:rFonts w:ascii="Calibri" w:hAnsi="Calibri" w:cs="Calibri"/>
          <w:sz w:val="22"/>
          <w:szCs w:val="24"/>
        </w:rPr>
        <w:t xml:space="preserve">kindergarten analysis, </w:t>
      </w:r>
      <w:r w:rsidR="007A458D" w:rsidRPr="00900581">
        <w:rPr>
          <w:rFonts w:ascii="Calibri" w:hAnsi="Calibri" w:cs="Calibri"/>
          <w:sz w:val="22"/>
          <w:szCs w:val="24"/>
        </w:rPr>
        <w:t>the cohort survival method for G</w:t>
      </w:r>
      <w:r w:rsidRPr="00900581">
        <w:rPr>
          <w:rFonts w:ascii="Calibri" w:hAnsi="Calibri" w:cs="Calibri"/>
          <w:sz w:val="22"/>
          <w:szCs w:val="24"/>
        </w:rPr>
        <w:t xml:space="preserve">rades 1 through 12, and the generation factor analysis.  Most of these methods rely on demographic data from the district catchment area.  Since LPVEC is not a school district, we cannot assume that all students living in our catchment area will choose to attend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or require special education services.  We cannot assume that the percentage of students enrolled in Career and Technical Education or special education in the LPVEC catchment area will attend the LPVEC as there are several other comparable programs in the area.  We focus on historical trend data to ascertain patterns o</w:t>
      </w:r>
      <w:r w:rsidR="00114C92" w:rsidRPr="00900581">
        <w:rPr>
          <w:rFonts w:ascii="Calibri" w:hAnsi="Calibri" w:cs="Calibri"/>
          <w:sz w:val="22"/>
          <w:szCs w:val="24"/>
        </w:rPr>
        <w:t>f sub-</w:t>
      </w:r>
      <w:r w:rsidRPr="00900581">
        <w:rPr>
          <w:rFonts w:ascii="Calibri" w:hAnsi="Calibri" w:cs="Calibri"/>
          <w:sz w:val="22"/>
          <w:szCs w:val="24"/>
        </w:rPr>
        <w:t>group enrollment within aggregate enrollment.  These data help us to allocate resources according to students’ needs for the current fiscal year budget.</w:t>
      </w:r>
    </w:p>
    <w:p w14:paraId="1A382480" w14:textId="77777777" w:rsidR="008F69DA" w:rsidRDefault="008F69DA" w:rsidP="00233E27">
      <w:pPr>
        <w:widowControl/>
        <w:spacing w:after="0" w:line="274" w:lineRule="auto"/>
        <w:jc w:val="both"/>
        <w:rPr>
          <w:rFonts w:ascii="Calibri" w:hAnsi="Calibri" w:cs="Calibri"/>
          <w:sz w:val="22"/>
          <w:szCs w:val="24"/>
        </w:rPr>
      </w:pPr>
    </w:p>
    <w:p w14:paraId="76DCFDD7" w14:textId="34E3AED8" w:rsidR="008F69DA" w:rsidRDefault="00310F8A"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w:t>
      </w:r>
      <w:r w:rsidR="008F69DA">
        <w:rPr>
          <w:rFonts w:ascii="Calibri" w:hAnsi="Calibri" w:cs="Calibri"/>
          <w:sz w:val="22"/>
          <w:szCs w:val="24"/>
        </w:rPr>
        <w:t xml:space="preserve">following </w:t>
      </w:r>
      <w:r w:rsidRPr="00900581">
        <w:rPr>
          <w:rFonts w:ascii="Calibri" w:hAnsi="Calibri" w:cs="Calibri"/>
          <w:sz w:val="22"/>
          <w:szCs w:val="24"/>
        </w:rPr>
        <w:t xml:space="preserve">graphs show LPVEC enrollment history in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during FY</w:t>
      </w:r>
      <w:r w:rsidR="00037FB9" w:rsidRPr="00900581">
        <w:rPr>
          <w:rFonts w:ascii="Calibri" w:hAnsi="Calibri" w:cs="Calibri"/>
          <w:sz w:val="22"/>
          <w:szCs w:val="24"/>
        </w:rPr>
        <w:t>1</w:t>
      </w:r>
      <w:r w:rsidR="00541BB9">
        <w:rPr>
          <w:rFonts w:ascii="Calibri" w:hAnsi="Calibri" w:cs="Calibri"/>
          <w:sz w:val="22"/>
          <w:szCs w:val="24"/>
        </w:rPr>
        <w:t>3</w:t>
      </w:r>
      <w:r w:rsidRPr="00900581">
        <w:rPr>
          <w:rFonts w:ascii="Calibri" w:hAnsi="Calibri" w:cs="Calibri"/>
          <w:sz w:val="22"/>
          <w:szCs w:val="24"/>
        </w:rPr>
        <w:t xml:space="preserve"> through FY</w:t>
      </w:r>
      <w:r w:rsidR="00860801" w:rsidRPr="00900581">
        <w:rPr>
          <w:rFonts w:ascii="Calibri" w:hAnsi="Calibri" w:cs="Calibri"/>
          <w:sz w:val="22"/>
          <w:szCs w:val="24"/>
        </w:rPr>
        <w:t>1</w:t>
      </w:r>
      <w:r w:rsidR="00541BB9">
        <w:rPr>
          <w:rFonts w:ascii="Calibri" w:hAnsi="Calibri" w:cs="Calibri"/>
          <w:sz w:val="22"/>
          <w:szCs w:val="24"/>
        </w:rPr>
        <w:t>7</w:t>
      </w:r>
      <w:r w:rsidRPr="00900581">
        <w:rPr>
          <w:rFonts w:ascii="Calibri" w:hAnsi="Calibri" w:cs="Calibri"/>
          <w:sz w:val="22"/>
          <w:szCs w:val="24"/>
        </w:rPr>
        <w:t xml:space="preserve">.  Total enrollment in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has grown steadily from FY0</w:t>
      </w:r>
      <w:r w:rsidR="0072725D" w:rsidRPr="00900581">
        <w:rPr>
          <w:rFonts w:ascii="Calibri" w:hAnsi="Calibri" w:cs="Calibri"/>
          <w:sz w:val="22"/>
          <w:szCs w:val="24"/>
        </w:rPr>
        <w:t>9</w:t>
      </w:r>
      <w:r w:rsidRPr="00900581">
        <w:rPr>
          <w:rFonts w:ascii="Calibri" w:hAnsi="Calibri" w:cs="Calibri"/>
          <w:sz w:val="22"/>
          <w:szCs w:val="24"/>
        </w:rPr>
        <w:t xml:space="preserve"> through FY</w:t>
      </w:r>
      <w:r w:rsidR="0072725D" w:rsidRPr="00900581">
        <w:rPr>
          <w:rFonts w:ascii="Calibri" w:hAnsi="Calibri" w:cs="Calibri"/>
          <w:sz w:val="22"/>
          <w:szCs w:val="24"/>
        </w:rPr>
        <w:t>11</w:t>
      </w:r>
      <w:r w:rsidRPr="00900581">
        <w:rPr>
          <w:rFonts w:ascii="Calibri" w:hAnsi="Calibri" w:cs="Calibri"/>
          <w:sz w:val="22"/>
          <w:szCs w:val="24"/>
        </w:rPr>
        <w:t>.  Enrollment</w:t>
      </w:r>
      <w:r w:rsidR="0033407A" w:rsidRPr="00900581">
        <w:rPr>
          <w:rFonts w:ascii="Calibri" w:hAnsi="Calibri" w:cs="Calibri"/>
          <w:sz w:val="22"/>
          <w:szCs w:val="24"/>
        </w:rPr>
        <w:t xml:space="preserve"> in FY12 declined </w:t>
      </w:r>
      <w:r w:rsidR="00963142" w:rsidRPr="00900581">
        <w:rPr>
          <w:rFonts w:ascii="Calibri" w:hAnsi="Calibri" w:cs="Calibri"/>
          <w:sz w:val="22"/>
          <w:szCs w:val="24"/>
        </w:rPr>
        <w:t xml:space="preserve">slightly. </w:t>
      </w:r>
      <w:r w:rsidR="0033407A" w:rsidRPr="00900581">
        <w:rPr>
          <w:rFonts w:ascii="Calibri" w:hAnsi="Calibri" w:cs="Calibri"/>
          <w:sz w:val="22"/>
          <w:szCs w:val="24"/>
        </w:rPr>
        <w:t>In FY13 enrollment increased and continues to steadily grow</w:t>
      </w:r>
      <w:r w:rsidRPr="00900581">
        <w:rPr>
          <w:rFonts w:ascii="Calibri" w:hAnsi="Calibri" w:cs="Calibri"/>
          <w:sz w:val="22"/>
          <w:szCs w:val="24"/>
        </w:rPr>
        <w:t xml:space="preserve">.  </w:t>
      </w:r>
      <w:r w:rsidR="00860801" w:rsidRPr="00900581">
        <w:rPr>
          <w:rFonts w:ascii="Calibri" w:hAnsi="Calibri" w:cs="Calibri"/>
          <w:sz w:val="22"/>
          <w:szCs w:val="24"/>
        </w:rPr>
        <w:t>FY1</w:t>
      </w:r>
      <w:r w:rsidR="00541BB9">
        <w:rPr>
          <w:rFonts w:ascii="Calibri" w:hAnsi="Calibri" w:cs="Calibri"/>
          <w:sz w:val="22"/>
          <w:szCs w:val="24"/>
        </w:rPr>
        <w:t>8</w:t>
      </w:r>
      <w:r w:rsidR="00860801" w:rsidRPr="00900581">
        <w:rPr>
          <w:rFonts w:ascii="Calibri" w:hAnsi="Calibri" w:cs="Calibri"/>
          <w:sz w:val="22"/>
          <w:szCs w:val="24"/>
        </w:rPr>
        <w:t xml:space="preserve"> enrollment is projected at </w:t>
      </w:r>
      <w:r w:rsidR="00860801" w:rsidRPr="000A1F21">
        <w:rPr>
          <w:rFonts w:ascii="Calibri" w:hAnsi="Calibri" w:cs="Calibri"/>
          <w:sz w:val="22"/>
          <w:szCs w:val="24"/>
        </w:rPr>
        <w:t>4</w:t>
      </w:r>
      <w:r w:rsidR="000A1F21" w:rsidRPr="000A1F21">
        <w:rPr>
          <w:rFonts w:ascii="Calibri" w:hAnsi="Calibri" w:cs="Calibri"/>
          <w:sz w:val="22"/>
          <w:szCs w:val="24"/>
        </w:rPr>
        <w:t>87</w:t>
      </w:r>
      <w:r w:rsidR="00860801" w:rsidRPr="00900581">
        <w:rPr>
          <w:rFonts w:ascii="Calibri" w:hAnsi="Calibri" w:cs="Calibri"/>
          <w:sz w:val="22"/>
          <w:szCs w:val="24"/>
        </w:rPr>
        <w:t>.</w:t>
      </w:r>
      <w:r w:rsidRPr="00900581">
        <w:rPr>
          <w:rFonts w:ascii="Calibri" w:hAnsi="Calibri" w:cs="Calibri"/>
          <w:sz w:val="22"/>
          <w:szCs w:val="24"/>
        </w:rPr>
        <w:t xml:space="preserve">  The LPVEC administration attributes the leveling off of enrollment to scheduling constraints at sending school districts and increased academic demands and graduation requirements in sending school districts.</w:t>
      </w:r>
      <w:r w:rsidR="007017CB" w:rsidRPr="00900581">
        <w:rPr>
          <w:rFonts w:ascii="Calibri" w:hAnsi="Calibri" w:cs="Calibri"/>
          <w:sz w:val="22"/>
          <w:szCs w:val="24"/>
        </w:rPr>
        <w:t xml:space="preserve">  </w:t>
      </w:r>
    </w:p>
    <w:p w14:paraId="17031BEA" w14:textId="77777777" w:rsidR="008F69DA" w:rsidRDefault="008F69DA" w:rsidP="00233E27">
      <w:pPr>
        <w:widowControl/>
        <w:spacing w:after="0" w:line="274" w:lineRule="auto"/>
        <w:jc w:val="both"/>
        <w:rPr>
          <w:rFonts w:ascii="Calibri" w:hAnsi="Calibri" w:cs="Calibri"/>
          <w:sz w:val="22"/>
          <w:szCs w:val="24"/>
        </w:rPr>
      </w:pPr>
    </w:p>
    <w:p w14:paraId="2F0A8A16" w14:textId="77777777" w:rsidR="00926B98" w:rsidRDefault="00926B98" w:rsidP="00233E27">
      <w:pPr>
        <w:widowControl/>
        <w:spacing w:after="0" w:line="274" w:lineRule="auto"/>
        <w:jc w:val="both"/>
        <w:rPr>
          <w:rFonts w:ascii="Calibri" w:hAnsi="Calibri" w:cs="Calibri"/>
          <w:sz w:val="22"/>
          <w:szCs w:val="24"/>
        </w:rPr>
      </w:pPr>
    </w:p>
    <w:p w14:paraId="1591F046" w14:textId="77777777" w:rsidR="00926B98" w:rsidRDefault="00926B98" w:rsidP="00233E27">
      <w:pPr>
        <w:widowControl/>
        <w:spacing w:after="0" w:line="274" w:lineRule="auto"/>
        <w:jc w:val="both"/>
        <w:rPr>
          <w:rFonts w:ascii="Calibri" w:hAnsi="Calibri" w:cs="Calibri"/>
          <w:sz w:val="22"/>
          <w:szCs w:val="24"/>
        </w:rPr>
      </w:pPr>
    </w:p>
    <w:p w14:paraId="6D52AEC1" w14:textId="3B610F3A" w:rsidR="00C868A4" w:rsidRDefault="00C868A4" w:rsidP="00233E27">
      <w:pPr>
        <w:widowControl/>
        <w:spacing w:after="0" w:line="274" w:lineRule="auto"/>
        <w:jc w:val="both"/>
        <w:rPr>
          <w:rFonts w:ascii="Calibri" w:hAnsi="Calibri" w:cs="Calibri"/>
          <w:sz w:val="22"/>
          <w:szCs w:val="24"/>
        </w:rPr>
      </w:pPr>
      <w:r w:rsidRPr="00900581">
        <w:rPr>
          <w:rFonts w:ascii="Calibri" w:hAnsi="Calibri" w:cs="Calibri"/>
          <w:sz w:val="22"/>
          <w:szCs w:val="24"/>
        </w:rPr>
        <w:t>These requirements make it more and more difficult for students to include Career and Technical Education Programs in their schedules.</w:t>
      </w:r>
      <w:r w:rsidR="001E3587" w:rsidRPr="00900581">
        <w:rPr>
          <w:rFonts w:ascii="Calibri" w:hAnsi="Calibri" w:cs="Calibri"/>
          <w:sz w:val="22"/>
          <w:szCs w:val="24"/>
        </w:rPr>
        <w:t xml:space="preserve"> </w:t>
      </w:r>
    </w:p>
    <w:p w14:paraId="722B5F49" w14:textId="255BDA47" w:rsidR="00635820" w:rsidRDefault="00635820" w:rsidP="00233E27">
      <w:pPr>
        <w:widowControl/>
        <w:spacing w:after="0" w:line="274" w:lineRule="auto"/>
        <w:jc w:val="both"/>
        <w:rPr>
          <w:rFonts w:ascii="Calibri" w:hAnsi="Calibri" w:cs="Calibri"/>
          <w:sz w:val="22"/>
          <w:szCs w:val="24"/>
        </w:rPr>
      </w:pPr>
    </w:p>
    <w:p w14:paraId="4FD1A31E" w14:textId="77777777" w:rsidR="00635820" w:rsidRDefault="00635820" w:rsidP="00233E27">
      <w:pPr>
        <w:widowControl/>
        <w:spacing w:after="0" w:line="274" w:lineRule="auto"/>
        <w:jc w:val="both"/>
        <w:rPr>
          <w:rFonts w:ascii="Calibri" w:hAnsi="Calibri" w:cs="Calibri"/>
          <w:sz w:val="22"/>
          <w:szCs w:val="24"/>
        </w:rPr>
      </w:pPr>
    </w:p>
    <w:p w14:paraId="46FF9DA9" w14:textId="793CAF75" w:rsidR="00635820" w:rsidRPr="00900581" w:rsidRDefault="00635820" w:rsidP="00635820">
      <w:pPr>
        <w:widowControl/>
        <w:spacing w:after="0" w:line="274" w:lineRule="auto"/>
        <w:jc w:val="center"/>
        <w:rPr>
          <w:rFonts w:ascii="Calibri" w:hAnsi="Calibri" w:cs="Calibri"/>
          <w:sz w:val="22"/>
          <w:szCs w:val="24"/>
        </w:rPr>
      </w:pPr>
      <w:r>
        <w:rPr>
          <w:noProof/>
        </w:rPr>
        <w:drawing>
          <wp:inline distT="0" distB="0" distL="0" distR="0" wp14:anchorId="282421A1" wp14:editId="505E5678">
            <wp:extent cx="4546600" cy="2971800"/>
            <wp:effectExtent l="0" t="0" r="635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14:paraId="30D4A907" w14:textId="77777777" w:rsidR="004F7790" w:rsidRDefault="004F7790" w:rsidP="00233E27">
      <w:pPr>
        <w:widowControl/>
        <w:spacing w:after="0" w:line="274" w:lineRule="auto"/>
        <w:jc w:val="center"/>
        <w:rPr>
          <w:noProof/>
        </w:rPr>
      </w:pPr>
    </w:p>
    <w:p w14:paraId="69655126" w14:textId="77777777" w:rsidR="008F69DA" w:rsidRDefault="008F69DA" w:rsidP="00233E27">
      <w:pPr>
        <w:widowControl/>
        <w:spacing w:after="0" w:line="274" w:lineRule="auto"/>
        <w:jc w:val="center"/>
        <w:rPr>
          <w:noProof/>
        </w:rPr>
      </w:pPr>
    </w:p>
    <w:p w14:paraId="6EE71650" w14:textId="77777777" w:rsidR="008F69DA" w:rsidRDefault="008F69DA" w:rsidP="00233E27">
      <w:pPr>
        <w:widowControl/>
        <w:spacing w:after="0" w:line="274" w:lineRule="auto"/>
        <w:jc w:val="center"/>
        <w:rPr>
          <w:noProof/>
        </w:rPr>
      </w:pPr>
    </w:p>
    <w:p w14:paraId="324FF067" w14:textId="77777777" w:rsidR="00037FB9" w:rsidRDefault="00037FB9" w:rsidP="00233E27">
      <w:pPr>
        <w:widowControl/>
        <w:spacing w:after="0" w:line="274" w:lineRule="auto"/>
        <w:jc w:val="center"/>
        <w:rPr>
          <w:noProof/>
        </w:rPr>
      </w:pPr>
    </w:p>
    <w:p w14:paraId="3FC66447" w14:textId="7013A2D6" w:rsidR="001838C8" w:rsidRDefault="001838C8" w:rsidP="00233E27">
      <w:pPr>
        <w:widowControl/>
        <w:spacing w:after="0" w:line="274" w:lineRule="auto"/>
        <w:jc w:val="center"/>
        <w:rPr>
          <w:rFonts w:ascii="Calibri" w:hAnsi="Calibri" w:cs="Calibri"/>
          <w:b/>
          <w:caps/>
          <w:noProof/>
          <w:sz w:val="24"/>
          <w:szCs w:val="24"/>
        </w:rPr>
      </w:pPr>
      <w:r w:rsidRPr="00980FBD">
        <w:rPr>
          <w:rFonts w:ascii="Calibri" w:hAnsi="Calibri" w:cs="Calibri"/>
          <w:b/>
          <w:caps/>
          <w:noProof/>
          <w:sz w:val="24"/>
          <w:szCs w:val="24"/>
        </w:rPr>
        <w:t xml:space="preserve">Percentage </w:t>
      </w:r>
      <w:r w:rsidR="007017CB" w:rsidRPr="00980FBD">
        <w:rPr>
          <w:rFonts w:ascii="Calibri" w:hAnsi="Calibri" w:cs="Calibri"/>
          <w:b/>
          <w:caps/>
          <w:noProof/>
          <w:sz w:val="24"/>
          <w:szCs w:val="24"/>
        </w:rPr>
        <w:t>of Increase/Decrease in Enrollments</w:t>
      </w:r>
    </w:p>
    <w:p w14:paraId="3C5ADBD6" w14:textId="77777777" w:rsidR="00926B98" w:rsidRPr="00980FBD" w:rsidRDefault="00926B98" w:rsidP="00233E27">
      <w:pPr>
        <w:widowControl/>
        <w:spacing w:after="0" w:line="274" w:lineRule="auto"/>
        <w:jc w:val="center"/>
        <w:rPr>
          <w:rFonts w:ascii="Calibri" w:hAnsi="Calibri" w:cs="Calibri"/>
          <w:b/>
          <w:caps/>
          <w:sz w:val="24"/>
          <w:szCs w:val="24"/>
        </w:rPr>
      </w:pPr>
    </w:p>
    <w:p w14:paraId="1569AA50" w14:textId="2914DA2C" w:rsidR="00C555C6" w:rsidRDefault="00635820" w:rsidP="00233E27">
      <w:pPr>
        <w:widowControl/>
        <w:tabs>
          <w:tab w:val="left" w:pos="8460"/>
        </w:tabs>
        <w:jc w:val="center"/>
        <w:rPr>
          <w:rFonts w:ascii="Calibri" w:hAnsi="Calibri" w:cs="Calibri"/>
          <w:sz w:val="24"/>
          <w:szCs w:val="24"/>
        </w:rPr>
      </w:pPr>
      <w:r w:rsidRPr="00635820">
        <w:rPr>
          <w:noProof/>
          <w:shd w:val="clear" w:color="auto" w:fill="560000" w:themeFill="accent1" w:themeFillShade="80"/>
        </w:rPr>
        <w:drawing>
          <wp:inline distT="0" distB="0" distL="0" distR="0" wp14:anchorId="2DE9D3AB" wp14:editId="2E5D6D98">
            <wp:extent cx="4578773" cy="2980266"/>
            <wp:effectExtent l="0" t="0" r="12700" b="1079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14:paraId="11B7711E" w14:textId="77777777" w:rsidR="00C555C6" w:rsidRDefault="00C555C6" w:rsidP="00233E27">
      <w:pPr>
        <w:widowControl/>
        <w:tabs>
          <w:tab w:val="left" w:pos="8460"/>
        </w:tabs>
        <w:jc w:val="center"/>
        <w:rPr>
          <w:rFonts w:ascii="Calibri" w:hAnsi="Calibri" w:cs="Calibri"/>
          <w:sz w:val="24"/>
          <w:szCs w:val="24"/>
        </w:rPr>
        <w:sectPr w:rsidR="00C555C6" w:rsidSect="00E04138">
          <w:pgSz w:w="12240" w:h="15840"/>
          <w:pgMar w:top="634" w:right="1440" w:bottom="1526" w:left="1440" w:header="720" w:footer="288" w:gutter="0"/>
          <w:cols w:space="720"/>
          <w:noEndnote/>
        </w:sectPr>
      </w:pPr>
    </w:p>
    <w:p w14:paraId="457B4C43" w14:textId="1D35CE25" w:rsidR="00AE2749" w:rsidRDefault="00AE2749" w:rsidP="00233E27">
      <w:pPr>
        <w:widowControl/>
        <w:spacing w:after="0" w:line="274" w:lineRule="auto"/>
        <w:jc w:val="both"/>
        <w:rPr>
          <w:rFonts w:ascii="Calibri" w:hAnsi="Calibri" w:cs="Calibri"/>
          <w:sz w:val="22"/>
          <w:szCs w:val="24"/>
        </w:rPr>
      </w:pPr>
    </w:p>
    <w:p w14:paraId="34323417" w14:textId="1F21DE51" w:rsidR="00926B98" w:rsidRDefault="00926B98" w:rsidP="00233E27">
      <w:pPr>
        <w:widowControl/>
        <w:spacing w:after="0" w:line="274" w:lineRule="auto"/>
        <w:jc w:val="both"/>
        <w:rPr>
          <w:rFonts w:ascii="Calibri" w:hAnsi="Calibri" w:cs="Calibri"/>
          <w:sz w:val="22"/>
          <w:szCs w:val="24"/>
        </w:rPr>
      </w:pPr>
    </w:p>
    <w:p w14:paraId="715A8E48" w14:textId="77777777" w:rsidR="00926B98" w:rsidRPr="00900581" w:rsidRDefault="00926B98" w:rsidP="00233E27">
      <w:pPr>
        <w:widowControl/>
        <w:spacing w:after="0" w:line="274" w:lineRule="auto"/>
        <w:jc w:val="both"/>
        <w:rPr>
          <w:rFonts w:ascii="Calibri" w:hAnsi="Calibri" w:cs="Calibri"/>
          <w:sz w:val="22"/>
          <w:szCs w:val="24"/>
        </w:rPr>
      </w:pPr>
    </w:p>
    <w:p w14:paraId="2629814E" w14:textId="099314C4" w:rsidR="00C868A4" w:rsidRPr="00900581" w:rsidRDefault="00C868A4"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w:t>
      </w:r>
      <w:r w:rsidR="00E8659C" w:rsidRPr="00900581">
        <w:rPr>
          <w:rFonts w:ascii="Calibri" w:hAnsi="Calibri" w:cs="Calibri"/>
          <w:sz w:val="22"/>
          <w:szCs w:val="24"/>
        </w:rPr>
        <w:t>table</w:t>
      </w:r>
      <w:r w:rsidRPr="00900581">
        <w:rPr>
          <w:rFonts w:ascii="Calibri" w:hAnsi="Calibri" w:cs="Calibri"/>
          <w:sz w:val="22"/>
          <w:szCs w:val="24"/>
        </w:rPr>
        <w:t xml:space="preserve"> below delineates </w:t>
      </w:r>
      <w:r w:rsidR="00271805" w:rsidRPr="00900581">
        <w:rPr>
          <w:rFonts w:ascii="Calibri" w:hAnsi="Calibri" w:cs="Calibri"/>
          <w:sz w:val="22"/>
          <w:szCs w:val="24"/>
        </w:rPr>
        <w:t xml:space="preserve">Career TEC </w:t>
      </w:r>
      <w:r w:rsidRPr="00900581">
        <w:rPr>
          <w:rFonts w:ascii="Calibri" w:hAnsi="Calibri" w:cs="Calibri"/>
          <w:sz w:val="22"/>
          <w:szCs w:val="24"/>
        </w:rPr>
        <w:t>enrollment from FY</w:t>
      </w:r>
      <w:r w:rsidR="00441DF2" w:rsidRPr="00900581">
        <w:rPr>
          <w:rFonts w:ascii="Calibri" w:hAnsi="Calibri" w:cs="Calibri"/>
          <w:sz w:val="22"/>
          <w:szCs w:val="24"/>
        </w:rPr>
        <w:t>1</w:t>
      </w:r>
      <w:r w:rsidR="00541BB9">
        <w:rPr>
          <w:rFonts w:ascii="Calibri" w:hAnsi="Calibri" w:cs="Calibri"/>
          <w:sz w:val="22"/>
          <w:szCs w:val="24"/>
        </w:rPr>
        <w:t>3</w:t>
      </w:r>
      <w:r w:rsidRPr="00900581">
        <w:rPr>
          <w:rFonts w:ascii="Calibri" w:hAnsi="Calibri" w:cs="Calibri"/>
          <w:sz w:val="22"/>
          <w:szCs w:val="24"/>
        </w:rPr>
        <w:t xml:space="preserve"> through </w:t>
      </w:r>
      <w:r w:rsidR="002E3354" w:rsidRPr="00900581">
        <w:rPr>
          <w:rFonts w:ascii="Calibri" w:hAnsi="Calibri" w:cs="Calibri"/>
          <w:sz w:val="22"/>
          <w:szCs w:val="24"/>
        </w:rPr>
        <w:t>FY</w:t>
      </w:r>
      <w:r w:rsidR="00EA6BDC" w:rsidRPr="00900581">
        <w:rPr>
          <w:rFonts w:ascii="Calibri" w:hAnsi="Calibri" w:cs="Calibri"/>
          <w:sz w:val="22"/>
          <w:szCs w:val="24"/>
        </w:rPr>
        <w:t>1</w:t>
      </w:r>
      <w:r w:rsidR="00541BB9">
        <w:rPr>
          <w:rFonts w:ascii="Calibri" w:hAnsi="Calibri" w:cs="Calibri"/>
          <w:sz w:val="22"/>
          <w:szCs w:val="24"/>
        </w:rPr>
        <w:t>7</w:t>
      </w:r>
      <w:r w:rsidRPr="00900581">
        <w:rPr>
          <w:rFonts w:ascii="Calibri" w:hAnsi="Calibri" w:cs="Calibri"/>
          <w:sz w:val="22"/>
          <w:szCs w:val="24"/>
        </w:rPr>
        <w:t xml:space="preserve"> by sending school district.  Member districts are districts that belong to the LPVEC as stipulated in the LP</w:t>
      </w:r>
      <w:r w:rsidR="00E240AE" w:rsidRPr="00900581">
        <w:rPr>
          <w:rFonts w:ascii="Calibri" w:hAnsi="Calibri" w:cs="Calibri"/>
          <w:sz w:val="22"/>
          <w:szCs w:val="24"/>
        </w:rPr>
        <w:t>VEC Articles of Agreement.  Non-</w:t>
      </w:r>
      <w:r w:rsidRPr="00900581">
        <w:rPr>
          <w:rFonts w:ascii="Calibri" w:hAnsi="Calibri" w:cs="Calibri"/>
          <w:sz w:val="22"/>
          <w:szCs w:val="24"/>
        </w:rPr>
        <w:t xml:space="preserve">member districts use LPVEC services and programs but do not hold membership in the organization.  As specified in </w:t>
      </w:r>
      <w:r w:rsidR="00441DF2" w:rsidRPr="00900581">
        <w:rPr>
          <w:rFonts w:ascii="Calibri" w:hAnsi="Calibri" w:cs="Calibri"/>
          <w:sz w:val="22"/>
          <w:szCs w:val="24"/>
        </w:rPr>
        <w:t>the assessment formulae in the Organizational S</w:t>
      </w:r>
      <w:r w:rsidRPr="00900581">
        <w:rPr>
          <w:rFonts w:ascii="Calibri" w:hAnsi="Calibri" w:cs="Calibri"/>
          <w:sz w:val="22"/>
          <w:szCs w:val="24"/>
        </w:rPr>
        <w:t>ect</w:t>
      </w:r>
      <w:r w:rsidR="00E240AE" w:rsidRPr="00900581">
        <w:rPr>
          <w:rFonts w:ascii="Calibri" w:hAnsi="Calibri" w:cs="Calibri"/>
          <w:sz w:val="22"/>
          <w:szCs w:val="24"/>
        </w:rPr>
        <w:t>ion of the budget document, non-</w:t>
      </w:r>
      <w:r w:rsidRPr="00900581">
        <w:rPr>
          <w:rFonts w:ascii="Calibri" w:hAnsi="Calibri" w:cs="Calibri"/>
          <w:sz w:val="22"/>
          <w:szCs w:val="24"/>
        </w:rPr>
        <w:t>member districts pay different rates for programs and services.  Since FY</w:t>
      </w:r>
      <w:r w:rsidR="00441DF2" w:rsidRPr="00900581">
        <w:rPr>
          <w:rFonts w:ascii="Calibri" w:hAnsi="Calibri" w:cs="Calibri"/>
          <w:sz w:val="22"/>
          <w:szCs w:val="24"/>
        </w:rPr>
        <w:t>1</w:t>
      </w:r>
      <w:r w:rsidR="00986EEC">
        <w:rPr>
          <w:rFonts w:ascii="Calibri" w:hAnsi="Calibri" w:cs="Calibri"/>
          <w:sz w:val="22"/>
          <w:szCs w:val="24"/>
        </w:rPr>
        <w:t>3</w:t>
      </w:r>
      <w:r w:rsidR="00E240AE" w:rsidRPr="00900581">
        <w:rPr>
          <w:rFonts w:ascii="Calibri" w:hAnsi="Calibri" w:cs="Calibri"/>
          <w:sz w:val="22"/>
          <w:szCs w:val="24"/>
        </w:rPr>
        <w:t xml:space="preserve"> non-</w:t>
      </w:r>
      <w:r w:rsidRPr="00900581">
        <w:rPr>
          <w:rFonts w:ascii="Calibri" w:hAnsi="Calibri" w:cs="Calibri"/>
          <w:sz w:val="22"/>
          <w:szCs w:val="24"/>
        </w:rPr>
        <w:t>member enrollment as a percentage of total enrollment has remained sta</w:t>
      </w:r>
      <w:r w:rsidR="00E240AE" w:rsidRPr="00900581">
        <w:rPr>
          <w:rFonts w:ascii="Calibri" w:hAnsi="Calibri" w:cs="Calibri"/>
          <w:sz w:val="22"/>
          <w:szCs w:val="24"/>
        </w:rPr>
        <w:t>ble.  Since FY</w:t>
      </w:r>
      <w:r w:rsidR="00441DF2" w:rsidRPr="00900581">
        <w:rPr>
          <w:rFonts w:ascii="Calibri" w:hAnsi="Calibri" w:cs="Calibri"/>
          <w:sz w:val="22"/>
          <w:szCs w:val="24"/>
        </w:rPr>
        <w:t>1</w:t>
      </w:r>
      <w:r w:rsidR="00986EEC">
        <w:rPr>
          <w:rFonts w:ascii="Calibri" w:hAnsi="Calibri" w:cs="Calibri"/>
          <w:sz w:val="22"/>
          <w:szCs w:val="24"/>
        </w:rPr>
        <w:t>3</w:t>
      </w:r>
      <w:r w:rsidR="00E240AE" w:rsidRPr="00900581">
        <w:rPr>
          <w:rFonts w:ascii="Calibri" w:hAnsi="Calibri" w:cs="Calibri"/>
          <w:sz w:val="22"/>
          <w:szCs w:val="24"/>
        </w:rPr>
        <w:t xml:space="preserve"> member and non-</w:t>
      </w:r>
      <w:r w:rsidRPr="00900581">
        <w:rPr>
          <w:rFonts w:ascii="Calibri" w:hAnsi="Calibri" w:cs="Calibri"/>
          <w:sz w:val="22"/>
          <w:szCs w:val="24"/>
        </w:rPr>
        <w:t xml:space="preserve">member student enrollment has grown at relatively the same rate.  Each member district pays an assessment for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based on its percentage of total enrollment (i.e. utilization percentage).</w:t>
      </w:r>
      <w:r w:rsidR="00834240" w:rsidRPr="00900581">
        <w:rPr>
          <w:rFonts w:ascii="Calibri" w:hAnsi="Calibri" w:cs="Calibri"/>
          <w:sz w:val="22"/>
          <w:szCs w:val="24"/>
        </w:rPr>
        <w:t xml:space="preserve"> </w:t>
      </w:r>
    </w:p>
    <w:p w14:paraId="21525472" w14:textId="77777777" w:rsidR="00CD4938" w:rsidRDefault="00CD4938" w:rsidP="00233E27">
      <w:pPr>
        <w:widowControl/>
        <w:spacing w:after="0" w:line="274" w:lineRule="auto"/>
        <w:jc w:val="both"/>
        <w:rPr>
          <w:rFonts w:ascii="Calibri" w:hAnsi="Calibri" w:cs="Calibri"/>
          <w:sz w:val="24"/>
          <w:szCs w:val="24"/>
        </w:rPr>
      </w:pPr>
    </w:p>
    <w:p w14:paraId="6E7E5B59" w14:textId="77777777" w:rsidR="008750BC" w:rsidRDefault="008750BC" w:rsidP="00233E27">
      <w:pPr>
        <w:widowControl/>
        <w:spacing w:after="0" w:line="274" w:lineRule="auto"/>
        <w:jc w:val="center"/>
        <w:rPr>
          <w:rFonts w:ascii="Calibri" w:hAnsi="Calibri" w:cs="Calibri"/>
          <w:b/>
          <w:caps/>
          <w:sz w:val="24"/>
          <w:szCs w:val="24"/>
        </w:rPr>
      </w:pPr>
      <w:r w:rsidRPr="00D55BCE">
        <w:rPr>
          <w:rFonts w:ascii="Calibri" w:hAnsi="Calibri" w:cs="Calibri"/>
          <w:b/>
          <w:caps/>
          <w:sz w:val="24"/>
          <w:szCs w:val="24"/>
        </w:rPr>
        <w:t>Occupational Education Enrollment by District</w:t>
      </w:r>
    </w:p>
    <w:p w14:paraId="00835F8B" w14:textId="77777777" w:rsidR="00D51D31" w:rsidRDefault="00D51D31" w:rsidP="00233E27">
      <w:pPr>
        <w:widowControl/>
        <w:spacing w:after="0" w:line="274" w:lineRule="auto"/>
        <w:jc w:val="center"/>
        <w:rPr>
          <w:rFonts w:ascii="Calibri" w:hAnsi="Calibri" w:cs="Calibri"/>
          <w:b/>
          <w:caps/>
          <w:sz w:val="24"/>
          <w:szCs w:val="24"/>
        </w:rPr>
      </w:pPr>
    </w:p>
    <w:tbl>
      <w:tblPr>
        <w:tblW w:w="7870" w:type="dxa"/>
        <w:tblInd w:w="690" w:type="dxa"/>
        <w:tblLook w:val="04A0" w:firstRow="1" w:lastRow="0" w:firstColumn="1" w:lastColumn="0" w:noHBand="0" w:noVBand="1"/>
      </w:tblPr>
      <w:tblGrid>
        <w:gridCol w:w="3240"/>
        <w:gridCol w:w="926"/>
        <w:gridCol w:w="926"/>
        <w:gridCol w:w="926"/>
        <w:gridCol w:w="926"/>
        <w:gridCol w:w="926"/>
      </w:tblGrid>
      <w:tr w:rsidR="00986EEC" w:rsidRPr="0007190A" w14:paraId="264EAEDB" w14:textId="6D5730DD" w:rsidTr="00635820">
        <w:trPr>
          <w:trHeight w:val="315"/>
        </w:trPr>
        <w:tc>
          <w:tcPr>
            <w:tcW w:w="3240" w:type="dxa"/>
            <w:tcBorders>
              <w:top w:val="nil"/>
              <w:left w:val="nil"/>
              <w:bottom w:val="nil"/>
              <w:right w:val="nil"/>
            </w:tcBorders>
            <w:shd w:val="clear" w:color="auto" w:fill="810000" w:themeFill="accent1" w:themeFillShade="BF"/>
            <w:noWrap/>
            <w:vAlign w:val="center"/>
            <w:hideMark/>
          </w:tcPr>
          <w:p w14:paraId="4AF514DD" w14:textId="77777777" w:rsidR="00986EEC" w:rsidRPr="00271805" w:rsidRDefault="00986EEC" w:rsidP="00233E2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DIS</w:t>
            </w:r>
            <w:r w:rsidRPr="00271805">
              <w:rPr>
                <w:rFonts w:ascii="Arial" w:hAnsi="Arial" w:cs="Arial"/>
                <w:b/>
                <w:bCs/>
                <w:color w:val="FFFFFF"/>
                <w:kern w:val="0"/>
                <w:sz w:val="22"/>
                <w:szCs w:val="22"/>
              </w:rPr>
              <w:t>TRICT</w:t>
            </w:r>
          </w:p>
        </w:tc>
        <w:tc>
          <w:tcPr>
            <w:tcW w:w="926" w:type="dxa"/>
            <w:tcBorders>
              <w:top w:val="nil"/>
              <w:left w:val="nil"/>
              <w:bottom w:val="nil"/>
              <w:right w:val="nil"/>
            </w:tcBorders>
            <w:shd w:val="clear" w:color="auto" w:fill="810000" w:themeFill="accent1" w:themeFillShade="BF"/>
            <w:vAlign w:val="bottom"/>
          </w:tcPr>
          <w:p w14:paraId="0269A46A" w14:textId="77777777" w:rsidR="00986EEC" w:rsidRPr="00271805" w:rsidRDefault="00986EEC"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SY13</w:t>
            </w:r>
            <w:r w:rsidRPr="00271805">
              <w:rPr>
                <w:rFonts w:ascii="Arial" w:hAnsi="Arial" w:cs="Arial"/>
                <w:b/>
                <w:bCs/>
                <w:color w:val="FFFFFF"/>
                <w:kern w:val="0"/>
                <w:sz w:val="22"/>
                <w:szCs w:val="22"/>
              </w:rPr>
              <w:br/>
              <w:t>OCT12</w:t>
            </w:r>
          </w:p>
        </w:tc>
        <w:tc>
          <w:tcPr>
            <w:tcW w:w="926" w:type="dxa"/>
            <w:tcBorders>
              <w:top w:val="nil"/>
              <w:left w:val="nil"/>
              <w:bottom w:val="nil"/>
              <w:right w:val="nil"/>
            </w:tcBorders>
            <w:shd w:val="clear" w:color="auto" w:fill="810000" w:themeFill="accent1" w:themeFillShade="BF"/>
            <w:vAlign w:val="bottom"/>
          </w:tcPr>
          <w:p w14:paraId="29D52172" w14:textId="77777777" w:rsidR="00986EEC" w:rsidRPr="00271805" w:rsidRDefault="00986EEC"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SY14</w:t>
            </w:r>
            <w:r w:rsidRPr="00271805">
              <w:rPr>
                <w:rFonts w:ascii="Arial" w:hAnsi="Arial" w:cs="Arial"/>
                <w:b/>
                <w:bCs/>
                <w:color w:val="FFFFFF"/>
                <w:kern w:val="0"/>
                <w:sz w:val="22"/>
                <w:szCs w:val="22"/>
              </w:rPr>
              <w:br/>
              <w:t>OCT13</w:t>
            </w:r>
          </w:p>
        </w:tc>
        <w:tc>
          <w:tcPr>
            <w:tcW w:w="926" w:type="dxa"/>
            <w:tcBorders>
              <w:top w:val="nil"/>
              <w:left w:val="nil"/>
              <w:bottom w:val="nil"/>
              <w:right w:val="nil"/>
            </w:tcBorders>
            <w:shd w:val="clear" w:color="auto" w:fill="810000" w:themeFill="accent1" w:themeFillShade="BF"/>
            <w:vAlign w:val="bottom"/>
          </w:tcPr>
          <w:p w14:paraId="7070C8F6" w14:textId="77777777" w:rsidR="00986EEC" w:rsidRPr="00271805" w:rsidRDefault="00986EEC"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SY15</w:t>
            </w:r>
            <w:r w:rsidRPr="00271805">
              <w:rPr>
                <w:rFonts w:ascii="Arial" w:hAnsi="Arial" w:cs="Arial"/>
                <w:b/>
                <w:bCs/>
                <w:color w:val="FFFFFF"/>
                <w:kern w:val="0"/>
                <w:sz w:val="22"/>
                <w:szCs w:val="22"/>
              </w:rPr>
              <w:br/>
              <w:t>OCT14</w:t>
            </w:r>
          </w:p>
        </w:tc>
        <w:tc>
          <w:tcPr>
            <w:tcW w:w="926" w:type="dxa"/>
            <w:tcBorders>
              <w:top w:val="nil"/>
              <w:left w:val="nil"/>
              <w:bottom w:val="nil"/>
              <w:right w:val="nil"/>
            </w:tcBorders>
            <w:shd w:val="clear" w:color="auto" w:fill="810000" w:themeFill="accent1" w:themeFillShade="BF"/>
            <w:vAlign w:val="bottom"/>
          </w:tcPr>
          <w:p w14:paraId="31DA7F34" w14:textId="77777777" w:rsidR="00986EEC" w:rsidRPr="00271805" w:rsidRDefault="00986EEC"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SY16</w:t>
            </w:r>
            <w:r w:rsidRPr="00271805">
              <w:rPr>
                <w:rFonts w:ascii="Arial" w:hAnsi="Arial" w:cs="Arial"/>
                <w:b/>
                <w:bCs/>
                <w:color w:val="FFFFFF"/>
                <w:kern w:val="0"/>
                <w:sz w:val="22"/>
                <w:szCs w:val="22"/>
              </w:rPr>
              <w:br/>
              <w:t>OCT15</w:t>
            </w:r>
          </w:p>
        </w:tc>
        <w:tc>
          <w:tcPr>
            <w:tcW w:w="926" w:type="dxa"/>
            <w:tcBorders>
              <w:top w:val="nil"/>
              <w:left w:val="nil"/>
              <w:bottom w:val="nil"/>
              <w:right w:val="nil"/>
            </w:tcBorders>
            <w:shd w:val="clear" w:color="auto" w:fill="810000" w:themeFill="accent1" w:themeFillShade="BF"/>
          </w:tcPr>
          <w:p w14:paraId="2E2DA8FE" w14:textId="77777777" w:rsidR="00986EEC" w:rsidRDefault="00986EEC" w:rsidP="00233E2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SY17</w:t>
            </w:r>
          </w:p>
          <w:p w14:paraId="44FA778F" w14:textId="1EC62CDF" w:rsidR="00986EEC" w:rsidRPr="00271805" w:rsidRDefault="00986EEC" w:rsidP="00233E2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OCT16</w:t>
            </w:r>
          </w:p>
        </w:tc>
      </w:tr>
      <w:tr w:rsidR="00986EEC" w:rsidRPr="0007190A" w14:paraId="46350246" w14:textId="57C98ABB" w:rsidTr="00986EEC">
        <w:trPr>
          <w:trHeight w:val="315"/>
        </w:trPr>
        <w:tc>
          <w:tcPr>
            <w:tcW w:w="3240" w:type="dxa"/>
            <w:tcBorders>
              <w:top w:val="nil"/>
              <w:left w:val="nil"/>
              <w:bottom w:val="nil"/>
              <w:right w:val="nil"/>
            </w:tcBorders>
            <w:shd w:val="clear" w:color="auto" w:fill="auto"/>
            <w:noWrap/>
            <w:vAlign w:val="bottom"/>
            <w:hideMark/>
          </w:tcPr>
          <w:p w14:paraId="3396CD8B"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Agawam</w:t>
            </w:r>
          </w:p>
        </w:tc>
        <w:tc>
          <w:tcPr>
            <w:tcW w:w="926" w:type="dxa"/>
            <w:tcBorders>
              <w:top w:val="nil"/>
              <w:left w:val="nil"/>
              <w:bottom w:val="nil"/>
              <w:right w:val="nil"/>
            </w:tcBorders>
          </w:tcPr>
          <w:p w14:paraId="3DEA36EF"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102</w:t>
            </w:r>
          </w:p>
        </w:tc>
        <w:tc>
          <w:tcPr>
            <w:tcW w:w="926" w:type="dxa"/>
            <w:tcBorders>
              <w:top w:val="nil"/>
              <w:left w:val="nil"/>
              <w:bottom w:val="nil"/>
              <w:right w:val="nil"/>
            </w:tcBorders>
          </w:tcPr>
          <w:p w14:paraId="5D4A4CDC"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114</w:t>
            </w:r>
          </w:p>
        </w:tc>
        <w:tc>
          <w:tcPr>
            <w:tcW w:w="926" w:type="dxa"/>
            <w:tcBorders>
              <w:top w:val="nil"/>
              <w:left w:val="nil"/>
              <w:bottom w:val="nil"/>
              <w:right w:val="nil"/>
            </w:tcBorders>
          </w:tcPr>
          <w:p w14:paraId="06736C31"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115</w:t>
            </w:r>
          </w:p>
        </w:tc>
        <w:tc>
          <w:tcPr>
            <w:tcW w:w="926" w:type="dxa"/>
            <w:tcBorders>
              <w:top w:val="nil"/>
              <w:left w:val="nil"/>
              <w:bottom w:val="nil"/>
              <w:right w:val="nil"/>
            </w:tcBorders>
          </w:tcPr>
          <w:p w14:paraId="150A463B"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114</w:t>
            </w:r>
          </w:p>
        </w:tc>
        <w:tc>
          <w:tcPr>
            <w:tcW w:w="926" w:type="dxa"/>
            <w:tcBorders>
              <w:top w:val="nil"/>
              <w:left w:val="nil"/>
              <w:bottom w:val="nil"/>
              <w:right w:val="nil"/>
            </w:tcBorders>
          </w:tcPr>
          <w:p w14:paraId="69DC0358" w14:textId="01B4FB22"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107</w:t>
            </w:r>
          </w:p>
        </w:tc>
      </w:tr>
      <w:tr w:rsidR="00986EEC" w:rsidRPr="0007190A" w14:paraId="6E819DA4" w14:textId="387937E3" w:rsidTr="00986EEC">
        <w:trPr>
          <w:trHeight w:val="315"/>
        </w:trPr>
        <w:tc>
          <w:tcPr>
            <w:tcW w:w="3240" w:type="dxa"/>
            <w:tcBorders>
              <w:top w:val="nil"/>
              <w:left w:val="nil"/>
              <w:bottom w:val="nil"/>
              <w:right w:val="nil"/>
            </w:tcBorders>
            <w:shd w:val="clear" w:color="auto" w:fill="auto"/>
            <w:noWrap/>
            <w:vAlign w:val="bottom"/>
            <w:hideMark/>
          </w:tcPr>
          <w:p w14:paraId="7AA52426"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East Longmeadow</w:t>
            </w:r>
          </w:p>
        </w:tc>
        <w:tc>
          <w:tcPr>
            <w:tcW w:w="926" w:type="dxa"/>
            <w:tcBorders>
              <w:top w:val="nil"/>
              <w:left w:val="nil"/>
              <w:bottom w:val="nil"/>
              <w:right w:val="nil"/>
            </w:tcBorders>
          </w:tcPr>
          <w:p w14:paraId="47FA49A5"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20</w:t>
            </w:r>
          </w:p>
        </w:tc>
        <w:tc>
          <w:tcPr>
            <w:tcW w:w="926" w:type="dxa"/>
            <w:tcBorders>
              <w:top w:val="nil"/>
              <w:left w:val="nil"/>
              <w:bottom w:val="nil"/>
              <w:right w:val="nil"/>
            </w:tcBorders>
          </w:tcPr>
          <w:p w14:paraId="67E82CC9"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28</w:t>
            </w:r>
          </w:p>
        </w:tc>
        <w:tc>
          <w:tcPr>
            <w:tcW w:w="926" w:type="dxa"/>
            <w:tcBorders>
              <w:top w:val="nil"/>
              <w:left w:val="nil"/>
              <w:bottom w:val="nil"/>
              <w:right w:val="nil"/>
            </w:tcBorders>
          </w:tcPr>
          <w:p w14:paraId="510AFFCC"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17</w:t>
            </w:r>
          </w:p>
        </w:tc>
        <w:tc>
          <w:tcPr>
            <w:tcW w:w="926" w:type="dxa"/>
            <w:tcBorders>
              <w:top w:val="nil"/>
              <w:left w:val="nil"/>
              <w:bottom w:val="nil"/>
              <w:right w:val="nil"/>
            </w:tcBorders>
          </w:tcPr>
          <w:p w14:paraId="2E041AB7"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23</w:t>
            </w:r>
          </w:p>
        </w:tc>
        <w:tc>
          <w:tcPr>
            <w:tcW w:w="926" w:type="dxa"/>
            <w:tcBorders>
              <w:top w:val="nil"/>
              <w:left w:val="nil"/>
              <w:bottom w:val="nil"/>
              <w:right w:val="nil"/>
            </w:tcBorders>
          </w:tcPr>
          <w:p w14:paraId="1D61CF0B" w14:textId="6A32597A"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24</w:t>
            </w:r>
          </w:p>
        </w:tc>
      </w:tr>
      <w:tr w:rsidR="00986EEC" w:rsidRPr="0007190A" w14:paraId="73167EB0" w14:textId="4C5088BA" w:rsidTr="00986EEC">
        <w:trPr>
          <w:trHeight w:val="315"/>
        </w:trPr>
        <w:tc>
          <w:tcPr>
            <w:tcW w:w="3240" w:type="dxa"/>
            <w:tcBorders>
              <w:top w:val="nil"/>
              <w:left w:val="nil"/>
              <w:bottom w:val="nil"/>
              <w:right w:val="nil"/>
            </w:tcBorders>
            <w:shd w:val="clear" w:color="auto" w:fill="auto"/>
            <w:noWrap/>
            <w:vAlign w:val="bottom"/>
            <w:hideMark/>
          </w:tcPr>
          <w:p w14:paraId="7D89A17F"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Hampden/Wilbraham</w:t>
            </w:r>
          </w:p>
        </w:tc>
        <w:tc>
          <w:tcPr>
            <w:tcW w:w="926" w:type="dxa"/>
            <w:tcBorders>
              <w:top w:val="nil"/>
              <w:left w:val="nil"/>
              <w:bottom w:val="nil"/>
              <w:right w:val="nil"/>
            </w:tcBorders>
          </w:tcPr>
          <w:p w14:paraId="04321CD6"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16</w:t>
            </w:r>
          </w:p>
        </w:tc>
        <w:tc>
          <w:tcPr>
            <w:tcW w:w="926" w:type="dxa"/>
            <w:tcBorders>
              <w:top w:val="nil"/>
              <w:left w:val="nil"/>
              <w:bottom w:val="nil"/>
              <w:right w:val="nil"/>
            </w:tcBorders>
          </w:tcPr>
          <w:p w14:paraId="1188FBF0"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18</w:t>
            </w:r>
          </w:p>
        </w:tc>
        <w:tc>
          <w:tcPr>
            <w:tcW w:w="926" w:type="dxa"/>
            <w:tcBorders>
              <w:top w:val="nil"/>
              <w:left w:val="nil"/>
              <w:bottom w:val="nil"/>
              <w:right w:val="nil"/>
            </w:tcBorders>
          </w:tcPr>
          <w:p w14:paraId="4F35D085"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31</w:t>
            </w:r>
          </w:p>
        </w:tc>
        <w:tc>
          <w:tcPr>
            <w:tcW w:w="926" w:type="dxa"/>
            <w:tcBorders>
              <w:top w:val="nil"/>
              <w:left w:val="nil"/>
              <w:bottom w:val="nil"/>
              <w:right w:val="nil"/>
            </w:tcBorders>
          </w:tcPr>
          <w:p w14:paraId="5E8D7035"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32</w:t>
            </w:r>
          </w:p>
        </w:tc>
        <w:tc>
          <w:tcPr>
            <w:tcW w:w="926" w:type="dxa"/>
            <w:tcBorders>
              <w:top w:val="nil"/>
              <w:left w:val="nil"/>
              <w:bottom w:val="nil"/>
              <w:right w:val="nil"/>
            </w:tcBorders>
          </w:tcPr>
          <w:p w14:paraId="489A1618" w14:textId="482871C2"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r>
      <w:tr w:rsidR="00986EEC" w:rsidRPr="0007190A" w14:paraId="4281A07F" w14:textId="5A4E7E58" w:rsidTr="00986EEC">
        <w:trPr>
          <w:trHeight w:val="315"/>
        </w:trPr>
        <w:tc>
          <w:tcPr>
            <w:tcW w:w="3240" w:type="dxa"/>
            <w:tcBorders>
              <w:top w:val="nil"/>
              <w:left w:val="nil"/>
              <w:bottom w:val="nil"/>
              <w:right w:val="nil"/>
            </w:tcBorders>
            <w:shd w:val="clear" w:color="auto" w:fill="auto"/>
            <w:noWrap/>
            <w:vAlign w:val="bottom"/>
            <w:hideMark/>
          </w:tcPr>
          <w:p w14:paraId="4107132F"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Longmeadow</w:t>
            </w:r>
          </w:p>
        </w:tc>
        <w:tc>
          <w:tcPr>
            <w:tcW w:w="926" w:type="dxa"/>
            <w:tcBorders>
              <w:top w:val="nil"/>
              <w:left w:val="nil"/>
              <w:bottom w:val="nil"/>
              <w:right w:val="nil"/>
            </w:tcBorders>
          </w:tcPr>
          <w:p w14:paraId="58E52C8B"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14</w:t>
            </w:r>
          </w:p>
        </w:tc>
        <w:tc>
          <w:tcPr>
            <w:tcW w:w="926" w:type="dxa"/>
            <w:tcBorders>
              <w:top w:val="nil"/>
              <w:left w:val="nil"/>
              <w:bottom w:val="nil"/>
              <w:right w:val="nil"/>
            </w:tcBorders>
          </w:tcPr>
          <w:p w14:paraId="6AEAAAC8"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15</w:t>
            </w:r>
          </w:p>
        </w:tc>
        <w:tc>
          <w:tcPr>
            <w:tcW w:w="926" w:type="dxa"/>
            <w:tcBorders>
              <w:top w:val="nil"/>
              <w:left w:val="nil"/>
              <w:bottom w:val="nil"/>
              <w:right w:val="nil"/>
            </w:tcBorders>
          </w:tcPr>
          <w:p w14:paraId="47A6B623"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16</w:t>
            </w:r>
          </w:p>
        </w:tc>
        <w:tc>
          <w:tcPr>
            <w:tcW w:w="926" w:type="dxa"/>
            <w:tcBorders>
              <w:top w:val="nil"/>
              <w:left w:val="nil"/>
              <w:bottom w:val="nil"/>
              <w:right w:val="nil"/>
            </w:tcBorders>
          </w:tcPr>
          <w:p w14:paraId="61A643BD"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15</w:t>
            </w:r>
          </w:p>
        </w:tc>
        <w:tc>
          <w:tcPr>
            <w:tcW w:w="926" w:type="dxa"/>
            <w:tcBorders>
              <w:top w:val="nil"/>
              <w:left w:val="nil"/>
              <w:bottom w:val="nil"/>
              <w:right w:val="nil"/>
            </w:tcBorders>
          </w:tcPr>
          <w:p w14:paraId="1051D7D4" w14:textId="2CC45DAF"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17</w:t>
            </w:r>
          </w:p>
        </w:tc>
      </w:tr>
      <w:tr w:rsidR="00986EEC" w:rsidRPr="0007190A" w14:paraId="735B0E65" w14:textId="2ED19C09" w:rsidTr="00986EEC">
        <w:trPr>
          <w:trHeight w:val="315"/>
        </w:trPr>
        <w:tc>
          <w:tcPr>
            <w:tcW w:w="3240" w:type="dxa"/>
            <w:tcBorders>
              <w:top w:val="nil"/>
              <w:left w:val="nil"/>
              <w:bottom w:val="nil"/>
              <w:right w:val="nil"/>
            </w:tcBorders>
            <w:shd w:val="clear" w:color="auto" w:fill="auto"/>
            <w:noWrap/>
            <w:vAlign w:val="bottom"/>
            <w:hideMark/>
          </w:tcPr>
          <w:p w14:paraId="01F70520"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Ludlow</w:t>
            </w:r>
          </w:p>
        </w:tc>
        <w:tc>
          <w:tcPr>
            <w:tcW w:w="926" w:type="dxa"/>
            <w:tcBorders>
              <w:top w:val="nil"/>
              <w:left w:val="nil"/>
              <w:bottom w:val="nil"/>
              <w:right w:val="nil"/>
            </w:tcBorders>
          </w:tcPr>
          <w:p w14:paraId="304E0B93"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45</w:t>
            </w:r>
          </w:p>
        </w:tc>
        <w:tc>
          <w:tcPr>
            <w:tcW w:w="926" w:type="dxa"/>
            <w:tcBorders>
              <w:top w:val="nil"/>
              <w:left w:val="nil"/>
              <w:bottom w:val="nil"/>
              <w:right w:val="nil"/>
            </w:tcBorders>
          </w:tcPr>
          <w:p w14:paraId="3D1ED501"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42</w:t>
            </w:r>
          </w:p>
        </w:tc>
        <w:tc>
          <w:tcPr>
            <w:tcW w:w="926" w:type="dxa"/>
            <w:tcBorders>
              <w:top w:val="nil"/>
              <w:left w:val="nil"/>
              <w:bottom w:val="nil"/>
              <w:right w:val="nil"/>
            </w:tcBorders>
          </w:tcPr>
          <w:p w14:paraId="62DE4F98"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46</w:t>
            </w:r>
          </w:p>
        </w:tc>
        <w:tc>
          <w:tcPr>
            <w:tcW w:w="926" w:type="dxa"/>
            <w:tcBorders>
              <w:top w:val="nil"/>
              <w:left w:val="nil"/>
              <w:bottom w:val="nil"/>
              <w:right w:val="nil"/>
            </w:tcBorders>
          </w:tcPr>
          <w:p w14:paraId="05A057F5"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52</w:t>
            </w:r>
          </w:p>
        </w:tc>
        <w:tc>
          <w:tcPr>
            <w:tcW w:w="926" w:type="dxa"/>
            <w:tcBorders>
              <w:top w:val="nil"/>
              <w:left w:val="nil"/>
              <w:bottom w:val="nil"/>
              <w:right w:val="nil"/>
            </w:tcBorders>
          </w:tcPr>
          <w:p w14:paraId="3A5BCBB4" w14:textId="6829DFD6"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54</w:t>
            </w:r>
          </w:p>
        </w:tc>
      </w:tr>
      <w:tr w:rsidR="00986EEC" w:rsidRPr="0007190A" w14:paraId="04483A41" w14:textId="6EA28856" w:rsidTr="00986EEC">
        <w:trPr>
          <w:trHeight w:val="315"/>
        </w:trPr>
        <w:tc>
          <w:tcPr>
            <w:tcW w:w="3240" w:type="dxa"/>
            <w:tcBorders>
              <w:top w:val="nil"/>
              <w:left w:val="nil"/>
              <w:bottom w:val="nil"/>
              <w:right w:val="nil"/>
            </w:tcBorders>
            <w:shd w:val="clear" w:color="auto" w:fill="auto"/>
            <w:noWrap/>
            <w:vAlign w:val="bottom"/>
            <w:hideMark/>
          </w:tcPr>
          <w:p w14:paraId="074421F8"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Southwick/Tolland</w:t>
            </w:r>
            <w:r>
              <w:rPr>
                <w:rFonts w:ascii="Calibri" w:hAnsi="Calibri" w:cs="Calibri"/>
                <w:b/>
                <w:bCs/>
                <w:color w:val="auto"/>
                <w:kern w:val="0"/>
                <w:sz w:val="24"/>
                <w:szCs w:val="24"/>
              </w:rPr>
              <w:t>/Granville</w:t>
            </w:r>
          </w:p>
        </w:tc>
        <w:tc>
          <w:tcPr>
            <w:tcW w:w="926" w:type="dxa"/>
            <w:tcBorders>
              <w:top w:val="nil"/>
              <w:left w:val="nil"/>
              <w:bottom w:val="nil"/>
              <w:right w:val="nil"/>
            </w:tcBorders>
          </w:tcPr>
          <w:p w14:paraId="04199702"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70</w:t>
            </w:r>
          </w:p>
        </w:tc>
        <w:tc>
          <w:tcPr>
            <w:tcW w:w="926" w:type="dxa"/>
            <w:tcBorders>
              <w:top w:val="nil"/>
              <w:left w:val="nil"/>
              <w:bottom w:val="nil"/>
              <w:right w:val="nil"/>
            </w:tcBorders>
          </w:tcPr>
          <w:p w14:paraId="64C2CBEA"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66</w:t>
            </w:r>
          </w:p>
        </w:tc>
        <w:tc>
          <w:tcPr>
            <w:tcW w:w="926" w:type="dxa"/>
            <w:tcBorders>
              <w:top w:val="nil"/>
              <w:left w:val="nil"/>
              <w:bottom w:val="nil"/>
              <w:right w:val="nil"/>
            </w:tcBorders>
          </w:tcPr>
          <w:p w14:paraId="2015C5F2"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61</w:t>
            </w:r>
          </w:p>
        </w:tc>
        <w:tc>
          <w:tcPr>
            <w:tcW w:w="926" w:type="dxa"/>
            <w:tcBorders>
              <w:top w:val="nil"/>
              <w:left w:val="nil"/>
              <w:bottom w:val="nil"/>
              <w:right w:val="nil"/>
            </w:tcBorders>
          </w:tcPr>
          <w:p w14:paraId="7E57AB01"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63</w:t>
            </w:r>
          </w:p>
        </w:tc>
        <w:tc>
          <w:tcPr>
            <w:tcW w:w="926" w:type="dxa"/>
            <w:tcBorders>
              <w:top w:val="nil"/>
              <w:left w:val="nil"/>
              <w:bottom w:val="nil"/>
              <w:right w:val="nil"/>
            </w:tcBorders>
          </w:tcPr>
          <w:p w14:paraId="6C55442D" w14:textId="1539E16B"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77</w:t>
            </w:r>
          </w:p>
        </w:tc>
      </w:tr>
      <w:tr w:rsidR="00986EEC" w:rsidRPr="0007190A" w14:paraId="3C96A1EA" w14:textId="1E2552C8" w:rsidTr="00986EEC">
        <w:trPr>
          <w:trHeight w:val="315"/>
        </w:trPr>
        <w:tc>
          <w:tcPr>
            <w:tcW w:w="3240" w:type="dxa"/>
            <w:tcBorders>
              <w:top w:val="nil"/>
              <w:left w:val="nil"/>
              <w:bottom w:val="nil"/>
              <w:right w:val="nil"/>
            </w:tcBorders>
            <w:shd w:val="clear" w:color="auto" w:fill="auto"/>
            <w:noWrap/>
            <w:vAlign w:val="bottom"/>
            <w:hideMark/>
          </w:tcPr>
          <w:p w14:paraId="61EF90E0"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West Springfield</w:t>
            </w:r>
          </w:p>
        </w:tc>
        <w:tc>
          <w:tcPr>
            <w:tcW w:w="926" w:type="dxa"/>
            <w:tcBorders>
              <w:top w:val="nil"/>
              <w:left w:val="nil"/>
              <w:bottom w:val="nil"/>
              <w:right w:val="nil"/>
            </w:tcBorders>
          </w:tcPr>
          <w:p w14:paraId="126F90D1"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125</w:t>
            </w:r>
          </w:p>
        </w:tc>
        <w:tc>
          <w:tcPr>
            <w:tcW w:w="926" w:type="dxa"/>
            <w:tcBorders>
              <w:top w:val="nil"/>
              <w:left w:val="nil"/>
              <w:bottom w:val="nil"/>
              <w:right w:val="nil"/>
            </w:tcBorders>
          </w:tcPr>
          <w:p w14:paraId="5D13685B"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98</w:t>
            </w:r>
          </w:p>
        </w:tc>
        <w:tc>
          <w:tcPr>
            <w:tcW w:w="926" w:type="dxa"/>
            <w:tcBorders>
              <w:top w:val="nil"/>
              <w:left w:val="nil"/>
              <w:bottom w:val="nil"/>
              <w:right w:val="nil"/>
            </w:tcBorders>
          </w:tcPr>
          <w:p w14:paraId="4C97615F"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89</w:t>
            </w:r>
          </w:p>
        </w:tc>
        <w:tc>
          <w:tcPr>
            <w:tcW w:w="926" w:type="dxa"/>
            <w:tcBorders>
              <w:top w:val="nil"/>
              <w:left w:val="nil"/>
              <w:bottom w:val="nil"/>
              <w:right w:val="nil"/>
            </w:tcBorders>
          </w:tcPr>
          <w:p w14:paraId="667F4C15"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74</w:t>
            </w:r>
          </w:p>
        </w:tc>
        <w:tc>
          <w:tcPr>
            <w:tcW w:w="926" w:type="dxa"/>
            <w:tcBorders>
              <w:top w:val="nil"/>
              <w:left w:val="nil"/>
              <w:bottom w:val="nil"/>
              <w:right w:val="nil"/>
            </w:tcBorders>
          </w:tcPr>
          <w:p w14:paraId="18E593CE" w14:textId="238E17BD"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93</w:t>
            </w:r>
          </w:p>
        </w:tc>
      </w:tr>
      <w:tr w:rsidR="00986EEC" w:rsidRPr="0007190A" w14:paraId="0176354A" w14:textId="3A6414D0" w:rsidTr="00986EEC">
        <w:trPr>
          <w:trHeight w:val="315"/>
        </w:trPr>
        <w:tc>
          <w:tcPr>
            <w:tcW w:w="3240" w:type="dxa"/>
            <w:tcBorders>
              <w:top w:val="nil"/>
              <w:left w:val="nil"/>
              <w:bottom w:val="nil"/>
              <w:right w:val="nil"/>
            </w:tcBorders>
            <w:shd w:val="clear" w:color="auto" w:fill="auto"/>
            <w:noWrap/>
            <w:vAlign w:val="bottom"/>
            <w:hideMark/>
          </w:tcPr>
          <w:p w14:paraId="79CE5124" w14:textId="77777777" w:rsidR="00986EEC" w:rsidRPr="0007190A" w:rsidRDefault="00986EEC" w:rsidP="00233E27">
            <w:pPr>
              <w:widowControl/>
              <w:overflowPunct/>
              <w:autoSpaceDE/>
              <w:autoSpaceDN/>
              <w:adjustRightInd/>
              <w:spacing w:after="0" w:line="240" w:lineRule="auto"/>
              <w:jc w:val="right"/>
              <w:rPr>
                <w:rFonts w:ascii="Calibri" w:hAnsi="Calibri" w:cs="Calibri"/>
                <w:b/>
                <w:bCs/>
                <w:i/>
                <w:iCs/>
                <w:color w:val="auto"/>
                <w:kern w:val="0"/>
                <w:sz w:val="24"/>
                <w:szCs w:val="24"/>
              </w:rPr>
            </w:pPr>
            <w:r w:rsidRPr="0007190A">
              <w:rPr>
                <w:rFonts w:ascii="Calibri" w:hAnsi="Calibri" w:cs="Calibri"/>
                <w:b/>
                <w:bCs/>
                <w:i/>
                <w:iCs/>
                <w:color w:val="auto"/>
                <w:kern w:val="0"/>
                <w:sz w:val="24"/>
                <w:szCs w:val="24"/>
              </w:rPr>
              <w:t xml:space="preserve"> Member District Total</w:t>
            </w:r>
          </w:p>
        </w:tc>
        <w:tc>
          <w:tcPr>
            <w:tcW w:w="926" w:type="dxa"/>
            <w:tcBorders>
              <w:top w:val="nil"/>
              <w:left w:val="nil"/>
              <w:bottom w:val="nil"/>
              <w:right w:val="nil"/>
            </w:tcBorders>
          </w:tcPr>
          <w:p w14:paraId="0E1EF676" w14:textId="77777777" w:rsidR="00986EEC" w:rsidRPr="0007190A"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392</w:t>
            </w:r>
          </w:p>
        </w:tc>
        <w:tc>
          <w:tcPr>
            <w:tcW w:w="926" w:type="dxa"/>
            <w:tcBorders>
              <w:top w:val="nil"/>
              <w:left w:val="nil"/>
              <w:bottom w:val="nil"/>
              <w:right w:val="nil"/>
            </w:tcBorders>
          </w:tcPr>
          <w:p w14:paraId="54E1BD58"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381</w:t>
            </w:r>
          </w:p>
        </w:tc>
        <w:tc>
          <w:tcPr>
            <w:tcW w:w="926" w:type="dxa"/>
            <w:tcBorders>
              <w:top w:val="nil"/>
              <w:left w:val="nil"/>
              <w:bottom w:val="nil"/>
              <w:right w:val="nil"/>
            </w:tcBorders>
          </w:tcPr>
          <w:p w14:paraId="7329C6D0"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375</w:t>
            </w:r>
          </w:p>
        </w:tc>
        <w:tc>
          <w:tcPr>
            <w:tcW w:w="926" w:type="dxa"/>
            <w:tcBorders>
              <w:top w:val="nil"/>
              <w:left w:val="nil"/>
              <w:bottom w:val="nil"/>
              <w:right w:val="nil"/>
            </w:tcBorders>
          </w:tcPr>
          <w:p w14:paraId="24BCFE58"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373</w:t>
            </w:r>
          </w:p>
        </w:tc>
        <w:tc>
          <w:tcPr>
            <w:tcW w:w="926" w:type="dxa"/>
            <w:tcBorders>
              <w:top w:val="nil"/>
              <w:left w:val="nil"/>
              <w:bottom w:val="nil"/>
              <w:right w:val="nil"/>
            </w:tcBorders>
          </w:tcPr>
          <w:p w14:paraId="2C7F3446" w14:textId="339FC724"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399</w:t>
            </w:r>
          </w:p>
        </w:tc>
      </w:tr>
      <w:tr w:rsidR="00986EEC" w:rsidRPr="0007190A" w14:paraId="792FC6D9" w14:textId="27052A90" w:rsidTr="00986EEC">
        <w:trPr>
          <w:trHeight w:val="315"/>
        </w:trPr>
        <w:tc>
          <w:tcPr>
            <w:tcW w:w="3240" w:type="dxa"/>
            <w:tcBorders>
              <w:top w:val="nil"/>
              <w:left w:val="nil"/>
              <w:bottom w:val="nil"/>
              <w:right w:val="nil"/>
            </w:tcBorders>
            <w:shd w:val="clear" w:color="auto" w:fill="auto"/>
            <w:noWrap/>
            <w:vAlign w:val="bottom"/>
            <w:hideMark/>
          </w:tcPr>
          <w:p w14:paraId="2EE6F7A7"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p>
        </w:tc>
        <w:tc>
          <w:tcPr>
            <w:tcW w:w="926" w:type="dxa"/>
            <w:tcBorders>
              <w:top w:val="nil"/>
              <w:left w:val="nil"/>
              <w:bottom w:val="nil"/>
              <w:right w:val="nil"/>
            </w:tcBorders>
          </w:tcPr>
          <w:p w14:paraId="37ECA65E"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CB72B42"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A0344E9"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A7798DB"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C3E9495"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r>
      <w:tr w:rsidR="00986EEC" w:rsidRPr="0007190A" w14:paraId="2D1C360E" w14:textId="57D6C96E" w:rsidTr="00986EEC">
        <w:trPr>
          <w:trHeight w:val="315"/>
        </w:trPr>
        <w:tc>
          <w:tcPr>
            <w:tcW w:w="3240" w:type="dxa"/>
            <w:tcBorders>
              <w:top w:val="nil"/>
              <w:left w:val="nil"/>
              <w:bottom w:val="nil"/>
              <w:right w:val="nil"/>
            </w:tcBorders>
            <w:shd w:val="clear" w:color="auto" w:fill="auto"/>
            <w:noWrap/>
            <w:vAlign w:val="bottom"/>
          </w:tcPr>
          <w:p w14:paraId="38EC6300"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Amherst</w:t>
            </w:r>
          </w:p>
        </w:tc>
        <w:tc>
          <w:tcPr>
            <w:tcW w:w="926" w:type="dxa"/>
            <w:tcBorders>
              <w:top w:val="nil"/>
              <w:left w:val="nil"/>
              <w:bottom w:val="nil"/>
              <w:right w:val="nil"/>
            </w:tcBorders>
          </w:tcPr>
          <w:p w14:paraId="6A45DF35"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590E147"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21F1F48"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EFFF9BB"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5FA6EBB"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r>
      <w:tr w:rsidR="00986EEC" w:rsidRPr="0007190A" w14:paraId="2D51492D" w14:textId="5376D9BE" w:rsidTr="00986EEC">
        <w:trPr>
          <w:trHeight w:val="315"/>
        </w:trPr>
        <w:tc>
          <w:tcPr>
            <w:tcW w:w="3240" w:type="dxa"/>
            <w:tcBorders>
              <w:top w:val="nil"/>
              <w:left w:val="nil"/>
              <w:bottom w:val="nil"/>
              <w:right w:val="nil"/>
            </w:tcBorders>
            <w:shd w:val="clear" w:color="auto" w:fill="auto"/>
            <w:noWrap/>
            <w:vAlign w:val="bottom"/>
          </w:tcPr>
          <w:p w14:paraId="2E5276A0"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Belchertown</w:t>
            </w:r>
          </w:p>
        </w:tc>
        <w:tc>
          <w:tcPr>
            <w:tcW w:w="926" w:type="dxa"/>
            <w:tcBorders>
              <w:top w:val="nil"/>
              <w:left w:val="nil"/>
              <w:bottom w:val="nil"/>
              <w:right w:val="nil"/>
            </w:tcBorders>
          </w:tcPr>
          <w:p w14:paraId="38EF2055"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8B8410F"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5FA4B0AB"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C1A7041"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118C37C0" w14:textId="0178D04A"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r>
      <w:tr w:rsidR="00986EEC" w:rsidRPr="0007190A" w14:paraId="33133F06" w14:textId="4B437F8A" w:rsidTr="00986EEC">
        <w:trPr>
          <w:trHeight w:val="315"/>
        </w:trPr>
        <w:tc>
          <w:tcPr>
            <w:tcW w:w="3240" w:type="dxa"/>
            <w:tcBorders>
              <w:top w:val="nil"/>
              <w:left w:val="nil"/>
              <w:bottom w:val="nil"/>
              <w:right w:val="nil"/>
            </w:tcBorders>
            <w:shd w:val="clear" w:color="auto" w:fill="auto"/>
            <w:noWrap/>
            <w:vAlign w:val="bottom"/>
            <w:hideMark/>
          </w:tcPr>
          <w:p w14:paraId="22711BD7"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Easthampton</w:t>
            </w:r>
          </w:p>
        </w:tc>
        <w:tc>
          <w:tcPr>
            <w:tcW w:w="926" w:type="dxa"/>
            <w:tcBorders>
              <w:top w:val="nil"/>
              <w:left w:val="nil"/>
              <w:bottom w:val="nil"/>
              <w:right w:val="nil"/>
            </w:tcBorders>
          </w:tcPr>
          <w:p w14:paraId="590D7587"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53</w:t>
            </w:r>
          </w:p>
        </w:tc>
        <w:tc>
          <w:tcPr>
            <w:tcW w:w="926" w:type="dxa"/>
            <w:tcBorders>
              <w:top w:val="nil"/>
              <w:left w:val="nil"/>
              <w:bottom w:val="nil"/>
              <w:right w:val="nil"/>
            </w:tcBorders>
          </w:tcPr>
          <w:p w14:paraId="7462A9E3"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65</w:t>
            </w:r>
          </w:p>
        </w:tc>
        <w:tc>
          <w:tcPr>
            <w:tcW w:w="926" w:type="dxa"/>
            <w:tcBorders>
              <w:top w:val="nil"/>
              <w:left w:val="nil"/>
              <w:bottom w:val="nil"/>
              <w:right w:val="nil"/>
            </w:tcBorders>
          </w:tcPr>
          <w:p w14:paraId="081C4E3F"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71</w:t>
            </w:r>
          </w:p>
        </w:tc>
        <w:tc>
          <w:tcPr>
            <w:tcW w:w="926" w:type="dxa"/>
            <w:tcBorders>
              <w:top w:val="nil"/>
              <w:left w:val="nil"/>
              <w:bottom w:val="nil"/>
              <w:right w:val="nil"/>
            </w:tcBorders>
          </w:tcPr>
          <w:p w14:paraId="40F28634"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54</w:t>
            </w:r>
          </w:p>
        </w:tc>
        <w:tc>
          <w:tcPr>
            <w:tcW w:w="926" w:type="dxa"/>
            <w:tcBorders>
              <w:top w:val="nil"/>
              <w:left w:val="nil"/>
              <w:bottom w:val="nil"/>
              <w:right w:val="nil"/>
            </w:tcBorders>
          </w:tcPr>
          <w:p w14:paraId="7780B336" w14:textId="585330FF"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53</w:t>
            </w:r>
          </w:p>
        </w:tc>
      </w:tr>
      <w:tr w:rsidR="00986EEC" w:rsidRPr="0007190A" w14:paraId="347304F8" w14:textId="1F6815E8" w:rsidTr="00986EEC">
        <w:trPr>
          <w:trHeight w:val="315"/>
        </w:trPr>
        <w:tc>
          <w:tcPr>
            <w:tcW w:w="3240" w:type="dxa"/>
            <w:tcBorders>
              <w:top w:val="nil"/>
              <w:left w:val="nil"/>
              <w:bottom w:val="nil"/>
              <w:right w:val="nil"/>
            </w:tcBorders>
            <w:shd w:val="clear" w:color="auto" w:fill="auto"/>
            <w:noWrap/>
            <w:vAlign w:val="bottom"/>
            <w:hideMark/>
          </w:tcPr>
          <w:p w14:paraId="0465A39F"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Granby</w:t>
            </w:r>
          </w:p>
        </w:tc>
        <w:tc>
          <w:tcPr>
            <w:tcW w:w="926" w:type="dxa"/>
            <w:tcBorders>
              <w:top w:val="nil"/>
              <w:left w:val="nil"/>
              <w:bottom w:val="nil"/>
              <w:right w:val="nil"/>
            </w:tcBorders>
          </w:tcPr>
          <w:p w14:paraId="7EEA8BEC"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706D453"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C0C23BC"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8C3A3E2"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71D1F59"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r>
      <w:tr w:rsidR="00986EEC" w:rsidRPr="0007190A" w14:paraId="6B335DF9" w14:textId="334890C5" w:rsidTr="00986EEC">
        <w:trPr>
          <w:trHeight w:val="315"/>
        </w:trPr>
        <w:tc>
          <w:tcPr>
            <w:tcW w:w="3240" w:type="dxa"/>
            <w:tcBorders>
              <w:top w:val="nil"/>
              <w:left w:val="nil"/>
              <w:bottom w:val="nil"/>
              <w:right w:val="nil"/>
            </w:tcBorders>
            <w:shd w:val="clear" w:color="auto" w:fill="auto"/>
            <w:noWrap/>
            <w:vAlign w:val="bottom"/>
          </w:tcPr>
          <w:p w14:paraId="3B927F34"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Holyoke</w:t>
            </w:r>
          </w:p>
        </w:tc>
        <w:tc>
          <w:tcPr>
            <w:tcW w:w="926" w:type="dxa"/>
            <w:tcBorders>
              <w:top w:val="nil"/>
              <w:left w:val="nil"/>
              <w:bottom w:val="nil"/>
              <w:right w:val="nil"/>
            </w:tcBorders>
          </w:tcPr>
          <w:p w14:paraId="2D5F49EC"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3BA3AF16"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180BC5B"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2C6AEFA"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1E69DBA"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r>
      <w:tr w:rsidR="00986EEC" w:rsidRPr="0007190A" w14:paraId="035ED9EF" w14:textId="073D98FA" w:rsidTr="00986EEC">
        <w:trPr>
          <w:trHeight w:val="315"/>
        </w:trPr>
        <w:tc>
          <w:tcPr>
            <w:tcW w:w="3240" w:type="dxa"/>
            <w:tcBorders>
              <w:top w:val="nil"/>
              <w:left w:val="nil"/>
              <w:bottom w:val="nil"/>
              <w:right w:val="nil"/>
            </w:tcBorders>
            <w:shd w:val="clear" w:color="auto" w:fill="auto"/>
            <w:noWrap/>
            <w:vAlign w:val="bottom"/>
          </w:tcPr>
          <w:p w14:paraId="2CA8F94B" w14:textId="77777777" w:rsidR="00986EEC"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Huntington</w:t>
            </w:r>
          </w:p>
        </w:tc>
        <w:tc>
          <w:tcPr>
            <w:tcW w:w="926" w:type="dxa"/>
            <w:tcBorders>
              <w:top w:val="nil"/>
              <w:left w:val="nil"/>
              <w:bottom w:val="nil"/>
              <w:right w:val="nil"/>
            </w:tcBorders>
          </w:tcPr>
          <w:p w14:paraId="19D2A6AC"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150D632"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55362177"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8AEC240"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1226F56"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r>
      <w:tr w:rsidR="00986EEC" w:rsidRPr="0007190A" w14:paraId="5D4CB3AF" w14:textId="01160FC7" w:rsidTr="00986EEC">
        <w:trPr>
          <w:trHeight w:val="315"/>
        </w:trPr>
        <w:tc>
          <w:tcPr>
            <w:tcW w:w="3240" w:type="dxa"/>
            <w:tcBorders>
              <w:top w:val="nil"/>
              <w:left w:val="nil"/>
              <w:bottom w:val="nil"/>
              <w:right w:val="nil"/>
            </w:tcBorders>
            <w:shd w:val="clear" w:color="auto" w:fill="auto"/>
            <w:noWrap/>
            <w:vAlign w:val="bottom"/>
          </w:tcPr>
          <w:p w14:paraId="68DB60A4"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Northampton</w:t>
            </w:r>
          </w:p>
        </w:tc>
        <w:tc>
          <w:tcPr>
            <w:tcW w:w="926" w:type="dxa"/>
            <w:tcBorders>
              <w:top w:val="nil"/>
              <w:left w:val="nil"/>
              <w:bottom w:val="nil"/>
              <w:right w:val="nil"/>
            </w:tcBorders>
          </w:tcPr>
          <w:p w14:paraId="73630C9D"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9E7D5FA"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E08A3E0"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C8389DC"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4667EBCE" w14:textId="4B5E2F59"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w:t>
            </w:r>
          </w:p>
        </w:tc>
      </w:tr>
      <w:tr w:rsidR="00986EEC" w:rsidRPr="0007190A" w14:paraId="68F634DF" w14:textId="1BCE259E" w:rsidTr="00986EEC">
        <w:trPr>
          <w:trHeight w:val="315"/>
        </w:trPr>
        <w:tc>
          <w:tcPr>
            <w:tcW w:w="3240" w:type="dxa"/>
            <w:tcBorders>
              <w:top w:val="nil"/>
              <w:left w:val="nil"/>
              <w:bottom w:val="nil"/>
              <w:right w:val="nil"/>
            </w:tcBorders>
            <w:shd w:val="clear" w:color="auto" w:fill="auto"/>
            <w:noWrap/>
            <w:vAlign w:val="bottom"/>
            <w:hideMark/>
          </w:tcPr>
          <w:p w14:paraId="629616AA"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Palmer</w:t>
            </w:r>
          </w:p>
        </w:tc>
        <w:tc>
          <w:tcPr>
            <w:tcW w:w="926" w:type="dxa"/>
            <w:tcBorders>
              <w:top w:val="nil"/>
              <w:left w:val="nil"/>
              <w:bottom w:val="nil"/>
              <w:right w:val="nil"/>
            </w:tcBorders>
          </w:tcPr>
          <w:p w14:paraId="4C84DD91"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034E589"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85674CA"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7CB2FD1"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E85CCEE"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r>
      <w:tr w:rsidR="00986EEC" w:rsidRPr="0007190A" w14:paraId="73B30FAC" w14:textId="7E139894" w:rsidTr="00986EEC">
        <w:trPr>
          <w:trHeight w:val="315"/>
        </w:trPr>
        <w:tc>
          <w:tcPr>
            <w:tcW w:w="3240" w:type="dxa"/>
            <w:tcBorders>
              <w:top w:val="nil"/>
              <w:left w:val="nil"/>
              <w:bottom w:val="nil"/>
              <w:right w:val="nil"/>
            </w:tcBorders>
            <w:shd w:val="clear" w:color="auto" w:fill="auto"/>
            <w:noWrap/>
            <w:vAlign w:val="bottom"/>
            <w:hideMark/>
          </w:tcPr>
          <w:p w14:paraId="485747F2"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South Hadley</w:t>
            </w:r>
          </w:p>
        </w:tc>
        <w:tc>
          <w:tcPr>
            <w:tcW w:w="926" w:type="dxa"/>
            <w:tcBorders>
              <w:top w:val="nil"/>
              <w:left w:val="nil"/>
              <w:bottom w:val="nil"/>
              <w:right w:val="nil"/>
            </w:tcBorders>
          </w:tcPr>
          <w:p w14:paraId="7C383AA9"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29</w:t>
            </w:r>
          </w:p>
        </w:tc>
        <w:tc>
          <w:tcPr>
            <w:tcW w:w="926" w:type="dxa"/>
            <w:tcBorders>
              <w:top w:val="nil"/>
              <w:left w:val="nil"/>
              <w:bottom w:val="nil"/>
              <w:right w:val="nil"/>
            </w:tcBorders>
          </w:tcPr>
          <w:p w14:paraId="142F5C02"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30</w:t>
            </w:r>
          </w:p>
        </w:tc>
        <w:tc>
          <w:tcPr>
            <w:tcW w:w="926" w:type="dxa"/>
            <w:tcBorders>
              <w:top w:val="nil"/>
              <w:left w:val="nil"/>
              <w:bottom w:val="nil"/>
              <w:right w:val="nil"/>
            </w:tcBorders>
          </w:tcPr>
          <w:p w14:paraId="77E980E1"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34</w:t>
            </w:r>
          </w:p>
        </w:tc>
        <w:tc>
          <w:tcPr>
            <w:tcW w:w="926" w:type="dxa"/>
            <w:tcBorders>
              <w:top w:val="nil"/>
              <w:left w:val="nil"/>
              <w:bottom w:val="nil"/>
              <w:right w:val="nil"/>
            </w:tcBorders>
          </w:tcPr>
          <w:p w14:paraId="540234DE"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31</w:t>
            </w:r>
          </w:p>
        </w:tc>
        <w:tc>
          <w:tcPr>
            <w:tcW w:w="926" w:type="dxa"/>
            <w:tcBorders>
              <w:top w:val="nil"/>
              <w:left w:val="nil"/>
              <w:bottom w:val="nil"/>
              <w:right w:val="nil"/>
            </w:tcBorders>
          </w:tcPr>
          <w:p w14:paraId="50D168F7" w14:textId="4AC69703"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r>
      <w:tr w:rsidR="00986EEC" w:rsidRPr="0007190A" w14:paraId="0B0FFD59" w14:textId="0CB4A7AC" w:rsidTr="00986EEC">
        <w:trPr>
          <w:trHeight w:val="315"/>
        </w:trPr>
        <w:tc>
          <w:tcPr>
            <w:tcW w:w="3240" w:type="dxa"/>
            <w:tcBorders>
              <w:top w:val="nil"/>
              <w:left w:val="nil"/>
              <w:bottom w:val="nil"/>
              <w:right w:val="nil"/>
            </w:tcBorders>
            <w:shd w:val="clear" w:color="auto" w:fill="auto"/>
            <w:noWrap/>
            <w:vAlign w:val="bottom"/>
            <w:hideMark/>
          </w:tcPr>
          <w:p w14:paraId="376D3052"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Springfield</w:t>
            </w:r>
          </w:p>
        </w:tc>
        <w:tc>
          <w:tcPr>
            <w:tcW w:w="926" w:type="dxa"/>
            <w:tcBorders>
              <w:top w:val="nil"/>
              <w:left w:val="nil"/>
              <w:bottom w:val="nil"/>
              <w:right w:val="nil"/>
            </w:tcBorders>
          </w:tcPr>
          <w:p w14:paraId="2021D379"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CBA869F"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2ACB6E69"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59577428"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09912018" w14:textId="7C279F32"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r>
      <w:tr w:rsidR="00986EEC" w:rsidRPr="0007190A" w14:paraId="74AEA8EF" w14:textId="1F88EB73" w:rsidTr="00986EEC">
        <w:trPr>
          <w:trHeight w:val="315"/>
        </w:trPr>
        <w:tc>
          <w:tcPr>
            <w:tcW w:w="3240" w:type="dxa"/>
            <w:tcBorders>
              <w:top w:val="nil"/>
              <w:left w:val="nil"/>
              <w:bottom w:val="nil"/>
              <w:right w:val="nil"/>
            </w:tcBorders>
            <w:shd w:val="clear" w:color="auto" w:fill="auto"/>
            <w:noWrap/>
            <w:vAlign w:val="bottom"/>
            <w:hideMark/>
          </w:tcPr>
          <w:p w14:paraId="7F76F880" w14:textId="77777777" w:rsidR="00986EEC" w:rsidRPr="0007190A" w:rsidRDefault="00986EEC" w:rsidP="00233E27">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Westfield</w:t>
            </w:r>
          </w:p>
        </w:tc>
        <w:tc>
          <w:tcPr>
            <w:tcW w:w="926" w:type="dxa"/>
            <w:tcBorders>
              <w:top w:val="nil"/>
              <w:left w:val="nil"/>
              <w:bottom w:val="nil"/>
              <w:right w:val="nil"/>
            </w:tcBorders>
          </w:tcPr>
          <w:p w14:paraId="2BD4743E" w14:textId="77777777" w:rsidR="00986EEC" w:rsidRPr="0007190A"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107C40CC"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9CE9686"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55713FEF" w14:textId="77777777"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62BD4D21" w14:textId="681EC47F" w:rsidR="00986EEC" w:rsidRDefault="00986EEC" w:rsidP="00233E27">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r>
      <w:tr w:rsidR="00986EEC" w:rsidRPr="0007190A" w14:paraId="2AB07F8B" w14:textId="1344C73A" w:rsidTr="00986EEC">
        <w:trPr>
          <w:trHeight w:val="315"/>
        </w:trPr>
        <w:tc>
          <w:tcPr>
            <w:tcW w:w="3240" w:type="dxa"/>
            <w:tcBorders>
              <w:top w:val="nil"/>
              <w:left w:val="nil"/>
              <w:bottom w:val="nil"/>
              <w:right w:val="nil"/>
            </w:tcBorders>
            <w:shd w:val="clear" w:color="auto" w:fill="auto"/>
            <w:noWrap/>
            <w:vAlign w:val="bottom"/>
            <w:hideMark/>
          </w:tcPr>
          <w:p w14:paraId="6B93D55A" w14:textId="77777777" w:rsidR="00986EEC" w:rsidRPr="0007190A" w:rsidRDefault="00986EEC" w:rsidP="00233E27">
            <w:pPr>
              <w:widowControl/>
              <w:overflowPunct/>
              <w:autoSpaceDE/>
              <w:autoSpaceDN/>
              <w:adjustRightInd/>
              <w:spacing w:after="0" w:line="240" w:lineRule="auto"/>
              <w:jc w:val="right"/>
              <w:rPr>
                <w:rFonts w:ascii="Calibri" w:hAnsi="Calibri" w:cs="Calibri"/>
                <w:b/>
                <w:bCs/>
                <w:i/>
                <w:iCs/>
                <w:color w:val="auto"/>
                <w:kern w:val="0"/>
                <w:sz w:val="24"/>
                <w:szCs w:val="24"/>
              </w:rPr>
            </w:pPr>
            <w:r w:rsidRPr="0007190A">
              <w:rPr>
                <w:rFonts w:ascii="Calibri" w:hAnsi="Calibri" w:cs="Calibri"/>
                <w:b/>
                <w:bCs/>
                <w:i/>
                <w:iCs/>
                <w:color w:val="auto"/>
                <w:kern w:val="0"/>
                <w:sz w:val="24"/>
                <w:szCs w:val="24"/>
              </w:rPr>
              <w:t>Non Member Total</w:t>
            </w:r>
          </w:p>
        </w:tc>
        <w:tc>
          <w:tcPr>
            <w:tcW w:w="926" w:type="dxa"/>
            <w:tcBorders>
              <w:top w:val="nil"/>
              <w:left w:val="nil"/>
              <w:bottom w:val="nil"/>
              <w:right w:val="nil"/>
            </w:tcBorders>
          </w:tcPr>
          <w:p w14:paraId="67E8998B" w14:textId="77777777" w:rsidR="00986EEC" w:rsidRPr="0007190A"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85</w:t>
            </w:r>
          </w:p>
        </w:tc>
        <w:tc>
          <w:tcPr>
            <w:tcW w:w="926" w:type="dxa"/>
            <w:tcBorders>
              <w:top w:val="nil"/>
              <w:left w:val="nil"/>
              <w:bottom w:val="nil"/>
              <w:right w:val="nil"/>
            </w:tcBorders>
          </w:tcPr>
          <w:p w14:paraId="61574A74"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98</w:t>
            </w:r>
          </w:p>
        </w:tc>
        <w:tc>
          <w:tcPr>
            <w:tcW w:w="926" w:type="dxa"/>
            <w:tcBorders>
              <w:top w:val="nil"/>
              <w:left w:val="nil"/>
              <w:bottom w:val="nil"/>
              <w:right w:val="nil"/>
            </w:tcBorders>
          </w:tcPr>
          <w:p w14:paraId="6CD01FA0"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108</w:t>
            </w:r>
          </w:p>
        </w:tc>
        <w:tc>
          <w:tcPr>
            <w:tcW w:w="926" w:type="dxa"/>
            <w:tcBorders>
              <w:top w:val="nil"/>
              <w:left w:val="nil"/>
              <w:bottom w:val="nil"/>
              <w:right w:val="nil"/>
            </w:tcBorders>
          </w:tcPr>
          <w:p w14:paraId="075A3504"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92</w:t>
            </w:r>
          </w:p>
        </w:tc>
        <w:tc>
          <w:tcPr>
            <w:tcW w:w="926" w:type="dxa"/>
            <w:tcBorders>
              <w:top w:val="nil"/>
              <w:left w:val="nil"/>
              <w:bottom w:val="nil"/>
              <w:right w:val="nil"/>
            </w:tcBorders>
          </w:tcPr>
          <w:p w14:paraId="509BC68C" w14:textId="79804C74"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88</w:t>
            </w:r>
          </w:p>
        </w:tc>
      </w:tr>
      <w:tr w:rsidR="00986EEC" w:rsidRPr="0007190A" w14:paraId="1F7692B2" w14:textId="031CD7D5" w:rsidTr="00986EEC">
        <w:trPr>
          <w:trHeight w:val="315"/>
        </w:trPr>
        <w:tc>
          <w:tcPr>
            <w:tcW w:w="3240" w:type="dxa"/>
            <w:tcBorders>
              <w:top w:val="nil"/>
              <w:left w:val="nil"/>
              <w:bottom w:val="nil"/>
              <w:right w:val="nil"/>
            </w:tcBorders>
            <w:shd w:val="clear" w:color="auto" w:fill="auto"/>
            <w:noWrap/>
            <w:vAlign w:val="bottom"/>
          </w:tcPr>
          <w:p w14:paraId="5019CDF6" w14:textId="77777777" w:rsidR="00986EEC" w:rsidRPr="0007190A" w:rsidRDefault="00986EEC" w:rsidP="00233E27">
            <w:pPr>
              <w:widowControl/>
              <w:overflowPunct/>
              <w:autoSpaceDE/>
              <w:autoSpaceDN/>
              <w:adjustRightInd/>
              <w:spacing w:after="0" w:line="240" w:lineRule="auto"/>
              <w:jc w:val="right"/>
              <w:rPr>
                <w:rFonts w:ascii="Calibri" w:hAnsi="Calibri" w:cs="Calibri"/>
                <w:b/>
                <w:bCs/>
                <w:i/>
                <w:iCs/>
                <w:color w:val="auto"/>
                <w:kern w:val="0"/>
                <w:sz w:val="24"/>
                <w:szCs w:val="24"/>
              </w:rPr>
            </w:pPr>
            <w:r>
              <w:rPr>
                <w:rFonts w:ascii="Calibri" w:hAnsi="Calibri" w:cs="Calibri"/>
                <w:b/>
                <w:bCs/>
                <w:i/>
                <w:iCs/>
                <w:color w:val="auto"/>
                <w:kern w:val="0"/>
                <w:sz w:val="24"/>
                <w:szCs w:val="24"/>
              </w:rPr>
              <w:t>TOTAL ENROLLMENTS</w:t>
            </w:r>
          </w:p>
        </w:tc>
        <w:tc>
          <w:tcPr>
            <w:tcW w:w="926" w:type="dxa"/>
            <w:tcBorders>
              <w:top w:val="nil"/>
              <w:left w:val="nil"/>
              <w:bottom w:val="nil"/>
              <w:right w:val="nil"/>
            </w:tcBorders>
          </w:tcPr>
          <w:p w14:paraId="446FCA51"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477</w:t>
            </w:r>
          </w:p>
        </w:tc>
        <w:tc>
          <w:tcPr>
            <w:tcW w:w="926" w:type="dxa"/>
            <w:tcBorders>
              <w:top w:val="nil"/>
              <w:left w:val="nil"/>
              <w:bottom w:val="nil"/>
              <w:right w:val="nil"/>
            </w:tcBorders>
          </w:tcPr>
          <w:p w14:paraId="0FB16929"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479</w:t>
            </w:r>
          </w:p>
        </w:tc>
        <w:tc>
          <w:tcPr>
            <w:tcW w:w="926" w:type="dxa"/>
            <w:tcBorders>
              <w:top w:val="nil"/>
              <w:left w:val="nil"/>
              <w:bottom w:val="nil"/>
              <w:right w:val="nil"/>
            </w:tcBorders>
          </w:tcPr>
          <w:p w14:paraId="241BF44E"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483</w:t>
            </w:r>
          </w:p>
        </w:tc>
        <w:tc>
          <w:tcPr>
            <w:tcW w:w="926" w:type="dxa"/>
            <w:tcBorders>
              <w:top w:val="nil"/>
              <w:left w:val="nil"/>
              <w:bottom w:val="nil"/>
              <w:right w:val="nil"/>
            </w:tcBorders>
          </w:tcPr>
          <w:p w14:paraId="5F7826D5" w14:textId="77777777"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465</w:t>
            </w:r>
          </w:p>
        </w:tc>
        <w:tc>
          <w:tcPr>
            <w:tcW w:w="926" w:type="dxa"/>
            <w:tcBorders>
              <w:top w:val="nil"/>
              <w:left w:val="nil"/>
              <w:bottom w:val="nil"/>
              <w:right w:val="nil"/>
            </w:tcBorders>
          </w:tcPr>
          <w:p w14:paraId="0490BA3C" w14:textId="33B5FF98" w:rsidR="00986EEC" w:rsidRDefault="00986EEC" w:rsidP="00233E27">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487</w:t>
            </w:r>
          </w:p>
        </w:tc>
      </w:tr>
    </w:tbl>
    <w:p w14:paraId="22E67DEC" w14:textId="0E8F5745" w:rsidR="00D605FF" w:rsidRDefault="00D605FF" w:rsidP="00233E27">
      <w:pPr>
        <w:widowControl/>
        <w:spacing w:after="0" w:line="274" w:lineRule="auto"/>
        <w:jc w:val="both"/>
        <w:rPr>
          <w:rFonts w:ascii="Calibri" w:hAnsi="Calibri" w:cs="Calibri"/>
          <w:sz w:val="24"/>
          <w:szCs w:val="24"/>
        </w:rPr>
      </w:pPr>
    </w:p>
    <w:p w14:paraId="2C13AB2A" w14:textId="77777777" w:rsidR="00AD3DA1" w:rsidRDefault="00AD3DA1" w:rsidP="00233E27">
      <w:pPr>
        <w:widowControl/>
        <w:spacing w:after="0" w:line="274" w:lineRule="auto"/>
        <w:jc w:val="both"/>
        <w:rPr>
          <w:rFonts w:ascii="Calibri" w:hAnsi="Calibri" w:cs="Calibri"/>
          <w:sz w:val="24"/>
          <w:szCs w:val="24"/>
        </w:rPr>
      </w:pPr>
    </w:p>
    <w:p w14:paraId="7F79969B" w14:textId="77777777" w:rsidR="008F69DA" w:rsidRDefault="008F69DA" w:rsidP="00233E27">
      <w:pPr>
        <w:widowControl/>
        <w:spacing w:after="0" w:line="274" w:lineRule="auto"/>
        <w:jc w:val="both"/>
        <w:rPr>
          <w:rFonts w:ascii="Calibri" w:hAnsi="Calibri" w:cs="Calibri"/>
          <w:sz w:val="22"/>
          <w:szCs w:val="24"/>
        </w:rPr>
        <w:sectPr w:rsidR="008F69DA" w:rsidSect="00E04138">
          <w:pgSz w:w="12240" w:h="15840"/>
          <w:pgMar w:top="634" w:right="1440" w:bottom="1526" w:left="1440" w:header="720" w:footer="288" w:gutter="0"/>
          <w:cols w:space="720"/>
          <w:noEndnote/>
        </w:sectPr>
      </w:pPr>
    </w:p>
    <w:p w14:paraId="7693AA46" w14:textId="77777777" w:rsidR="008F69DA" w:rsidRDefault="008F69DA" w:rsidP="00233E27">
      <w:pPr>
        <w:widowControl/>
        <w:spacing w:after="0" w:line="274" w:lineRule="auto"/>
        <w:jc w:val="both"/>
        <w:rPr>
          <w:rFonts w:ascii="Calibri" w:hAnsi="Calibri" w:cs="Calibri"/>
          <w:sz w:val="22"/>
          <w:szCs w:val="24"/>
        </w:rPr>
      </w:pPr>
    </w:p>
    <w:p w14:paraId="19F823E9" w14:textId="03FBF725" w:rsidR="003335AF" w:rsidRDefault="003335AF" w:rsidP="00233E27">
      <w:pPr>
        <w:widowControl/>
        <w:spacing w:after="0" w:line="274" w:lineRule="auto"/>
        <w:jc w:val="both"/>
        <w:rPr>
          <w:rFonts w:ascii="Calibri" w:hAnsi="Calibri" w:cs="Calibri"/>
          <w:sz w:val="22"/>
          <w:szCs w:val="24"/>
        </w:rPr>
      </w:pPr>
    </w:p>
    <w:p w14:paraId="491B7449" w14:textId="77777777" w:rsidR="00AD3DA1" w:rsidRDefault="00AD3DA1" w:rsidP="00AD3DA1">
      <w:pPr>
        <w:widowControl/>
        <w:spacing w:after="0" w:line="274" w:lineRule="auto"/>
        <w:jc w:val="center"/>
        <w:rPr>
          <w:rFonts w:ascii="Calibri" w:hAnsi="Calibri" w:cs="Calibri"/>
          <w:b/>
          <w:caps/>
          <w:sz w:val="24"/>
          <w:szCs w:val="24"/>
        </w:rPr>
      </w:pPr>
    </w:p>
    <w:p w14:paraId="38288C52" w14:textId="77777777" w:rsidR="009A40E3" w:rsidRDefault="00AD3DA1" w:rsidP="00AD3DA1">
      <w:pPr>
        <w:widowControl/>
        <w:spacing w:after="0" w:line="274" w:lineRule="auto"/>
        <w:jc w:val="center"/>
        <w:rPr>
          <w:rFonts w:ascii="Calibri" w:hAnsi="Calibri" w:cs="Calibri"/>
          <w:b/>
          <w:caps/>
          <w:sz w:val="24"/>
          <w:szCs w:val="24"/>
        </w:rPr>
      </w:pPr>
      <w:r w:rsidRPr="00D55BCE">
        <w:rPr>
          <w:rFonts w:ascii="Calibri" w:hAnsi="Calibri" w:cs="Calibri"/>
          <w:b/>
          <w:caps/>
          <w:sz w:val="24"/>
          <w:szCs w:val="24"/>
        </w:rPr>
        <w:t xml:space="preserve">Occupational </w:t>
      </w:r>
      <w:r w:rsidR="00EF6887">
        <w:rPr>
          <w:rFonts w:ascii="Calibri" w:hAnsi="Calibri" w:cs="Calibri"/>
          <w:b/>
          <w:caps/>
          <w:sz w:val="24"/>
          <w:szCs w:val="24"/>
        </w:rPr>
        <w:t xml:space="preserve">Education </w:t>
      </w:r>
      <w:r w:rsidR="009A40E3">
        <w:rPr>
          <w:rFonts w:ascii="Calibri" w:hAnsi="Calibri" w:cs="Calibri"/>
          <w:b/>
          <w:caps/>
          <w:sz w:val="24"/>
          <w:szCs w:val="24"/>
        </w:rPr>
        <w:t>Enrollment</w:t>
      </w:r>
      <w:r w:rsidR="009A40E3">
        <w:rPr>
          <w:rFonts w:ascii="Calibri" w:hAnsi="Calibri" w:cs="Calibri"/>
          <w:b/>
          <w:caps/>
          <w:sz w:val="24"/>
          <w:szCs w:val="24"/>
        </w:rPr>
        <w:t xml:space="preserve"> </w:t>
      </w:r>
    </w:p>
    <w:p w14:paraId="4F8ACB2D" w14:textId="27A66AE5" w:rsidR="00AD3DA1" w:rsidRDefault="00EF6887" w:rsidP="00AD3DA1">
      <w:pPr>
        <w:widowControl/>
        <w:spacing w:after="0" w:line="274" w:lineRule="auto"/>
        <w:jc w:val="center"/>
        <w:rPr>
          <w:rFonts w:ascii="Calibri" w:hAnsi="Calibri" w:cs="Calibri"/>
          <w:b/>
          <w:caps/>
          <w:sz w:val="24"/>
          <w:szCs w:val="24"/>
        </w:rPr>
      </w:pPr>
      <w:r>
        <w:rPr>
          <w:rFonts w:ascii="Calibri" w:hAnsi="Calibri" w:cs="Calibri"/>
          <w:b/>
          <w:caps/>
          <w:sz w:val="24"/>
          <w:szCs w:val="24"/>
        </w:rPr>
        <w:t>tWO</w:t>
      </w:r>
      <w:r w:rsidR="009A40E3">
        <w:rPr>
          <w:rFonts w:ascii="Calibri" w:hAnsi="Calibri" w:cs="Calibri"/>
          <w:b/>
          <w:caps/>
          <w:sz w:val="24"/>
          <w:szCs w:val="24"/>
        </w:rPr>
        <w:t>-</w:t>
      </w:r>
      <w:r w:rsidR="00AD3DA1">
        <w:rPr>
          <w:rFonts w:ascii="Calibri" w:hAnsi="Calibri" w:cs="Calibri"/>
          <w:b/>
          <w:caps/>
          <w:sz w:val="24"/>
          <w:szCs w:val="24"/>
        </w:rPr>
        <w:t xml:space="preserve">year </w:t>
      </w:r>
      <w:r w:rsidR="009A40E3">
        <w:rPr>
          <w:rFonts w:ascii="Calibri" w:hAnsi="Calibri" w:cs="Calibri"/>
          <w:b/>
          <w:caps/>
          <w:sz w:val="24"/>
          <w:szCs w:val="24"/>
        </w:rPr>
        <w:t>actual and tHREE-</w:t>
      </w:r>
      <w:r>
        <w:rPr>
          <w:rFonts w:ascii="Calibri" w:hAnsi="Calibri" w:cs="Calibri"/>
          <w:b/>
          <w:caps/>
          <w:sz w:val="24"/>
          <w:szCs w:val="24"/>
        </w:rPr>
        <w:t xml:space="preserve">year </w:t>
      </w:r>
      <w:r w:rsidR="009A40E3">
        <w:rPr>
          <w:rFonts w:ascii="Calibri" w:hAnsi="Calibri" w:cs="Calibri"/>
          <w:b/>
          <w:caps/>
          <w:sz w:val="24"/>
          <w:szCs w:val="24"/>
        </w:rPr>
        <w:t>PROJECTED</w:t>
      </w:r>
    </w:p>
    <w:p w14:paraId="6A53196D" w14:textId="77777777" w:rsidR="00AD3DA1" w:rsidRDefault="00AD3DA1" w:rsidP="00233E27">
      <w:pPr>
        <w:widowControl/>
        <w:spacing w:after="0" w:line="274" w:lineRule="auto"/>
        <w:jc w:val="both"/>
        <w:rPr>
          <w:rFonts w:ascii="Calibri" w:hAnsi="Calibri" w:cs="Calibri"/>
          <w:sz w:val="22"/>
          <w:szCs w:val="24"/>
        </w:rPr>
      </w:pPr>
    </w:p>
    <w:tbl>
      <w:tblPr>
        <w:tblW w:w="7870" w:type="dxa"/>
        <w:tblInd w:w="690" w:type="dxa"/>
        <w:tblLook w:val="04A0" w:firstRow="1" w:lastRow="0" w:firstColumn="1" w:lastColumn="0" w:noHBand="0" w:noVBand="1"/>
      </w:tblPr>
      <w:tblGrid>
        <w:gridCol w:w="3240"/>
        <w:gridCol w:w="926"/>
        <w:gridCol w:w="926"/>
        <w:gridCol w:w="926"/>
        <w:gridCol w:w="926"/>
        <w:gridCol w:w="926"/>
      </w:tblGrid>
      <w:tr w:rsidR="00EF6887" w:rsidRPr="00271805" w14:paraId="4A5FED2D" w14:textId="77777777" w:rsidTr="00F43107">
        <w:trPr>
          <w:trHeight w:val="315"/>
        </w:trPr>
        <w:tc>
          <w:tcPr>
            <w:tcW w:w="3240" w:type="dxa"/>
            <w:tcBorders>
              <w:top w:val="nil"/>
              <w:left w:val="nil"/>
              <w:bottom w:val="nil"/>
              <w:right w:val="nil"/>
            </w:tcBorders>
            <w:shd w:val="clear" w:color="auto" w:fill="810000" w:themeFill="accent1" w:themeFillShade="BF"/>
            <w:noWrap/>
            <w:vAlign w:val="center"/>
          </w:tcPr>
          <w:p w14:paraId="4AD20B4F" w14:textId="77777777" w:rsidR="00EF6887"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p>
        </w:tc>
        <w:tc>
          <w:tcPr>
            <w:tcW w:w="926" w:type="dxa"/>
            <w:tcBorders>
              <w:top w:val="nil"/>
              <w:left w:val="nil"/>
              <w:bottom w:val="nil"/>
              <w:right w:val="nil"/>
            </w:tcBorders>
            <w:shd w:val="clear" w:color="auto" w:fill="810000" w:themeFill="accent1" w:themeFillShade="BF"/>
            <w:vAlign w:val="bottom"/>
          </w:tcPr>
          <w:p w14:paraId="7708A665" w14:textId="77777777"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p>
        </w:tc>
        <w:tc>
          <w:tcPr>
            <w:tcW w:w="926" w:type="dxa"/>
            <w:tcBorders>
              <w:top w:val="nil"/>
              <w:left w:val="nil"/>
              <w:bottom w:val="nil"/>
              <w:right w:val="nil"/>
            </w:tcBorders>
            <w:shd w:val="clear" w:color="auto" w:fill="810000" w:themeFill="accent1" w:themeFillShade="BF"/>
          </w:tcPr>
          <w:p w14:paraId="21E46296" w14:textId="77777777" w:rsidR="00EF6887"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p>
        </w:tc>
        <w:tc>
          <w:tcPr>
            <w:tcW w:w="2778" w:type="dxa"/>
            <w:gridSpan w:val="3"/>
            <w:tcBorders>
              <w:top w:val="nil"/>
              <w:left w:val="nil"/>
              <w:bottom w:val="nil"/>
              <w:right w:val="nil"/>
            </w:tcBorders>
            <w:shd w:val="clear" w:color="auto" w:fill="810000" w:themeFill="accent1" w:themeFillShade="BF"/>
            <w:vAlign w:val="bottom"/>
          </w:tcPr>
          <w:p w14:paraId="4AA58158" w14:textId="33CE3E1D" w:rsidR="00EF6887" w:rsidRDefault="00EF6887" w:rsidP="00B54E3C">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Projected</w:t>
            </w:r>
          </w:p>
        </w:tc>
      </w:tr>
      <w:tr w:rsidR="00B54E3C" w:rsidRPr="00271805" w14:paraId="119527A9" w14:textId="68493B0F" w:rsidTr="00B54E3C">
        <w:trPr>
          <w:trHeight w:val="315"/>
        </w:trPr>
        <w:tc>
          <w:tcPr>
            <w:tcW w:w="3240" w:type="dxa"/>
            <w:tcBorders>
              <w:top w:val="nil"/>
              <w:left w:val="nil"/>
              <w:bottom w:val="nil"/>
              <w:right w:val="nil"/>
            </w:tcBorders>
            <w:shd w:val="clear" w:color="auto" w:fill="810000" w:themeFill="accent1" w:themeFillShade="BF"/>
            <w:noWrap/>
            <w:vAlign w:val="center"/>
            <w:hideMark/>
          </w:tcPr>
          <w:p w14:paraId="1D9B8671" w14:textId="77777777" w:rsidR="00B54E3C" w:rsidRPr="00271805" w:rsidRDefault="00B54E3C" w:rsidP="00AD3DA1">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DIS</w:t>
            </w:r>
            <w:r w:rsidRPr="00271805">
              <w:rPr>
                <w:rFonts w:ascii="Arial" w:hAnsi="Arial" w:cs="Arial"/>
                <w:b/>
                <w:bCs/>
                <w:color w:val="FFFFFF"/>
                <w:kern w:val="0"/>
                <w:sz w:val="22"/>
                <w:szCs w:val="22"/>
              </w:rPr>
              <w:t>TRICT</w:t>
            </w:r>
          </w:p>
        </w:tc>
        <w:tc>
          <w:tcPr>
            <w:tcW w:w="926" w:type="dxa"/>
            <w:tcBorders>
              <w:top w:val="nil"/>
              <w:left w:val="nil"/>
              <w:bottom w:val="nil"/>
              <w:right w:val="nil"/>
            </w:tcBorders>
            <w:shd w:val="clear" w:color="auto" w:fill="810000" w:themeFill="accent1" w:themeFillShade="BF"/>
            <w:vAlign w:val="bottom"/>
          </w:tcPr>
          <w:p w14:paraId="5C8E7B47" w14:textId="73644E54" w:rsidR="00B54E3C" w:rsidRPr="00271805" w:rsidRDefault="00B54E3C" w:rsidP="00AD3DA1">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SY16</w:t>
            </w:r>
            <w:r w:rsidRPr="00271805">
              <w:rPr>
                <w:rFonts w:ascii="Arial" w:hAnsi="Arial" w:cs="Arial"/>
                <w:b/>
                <w:bCs/>
                <w:color w:val="FFFFFF"/>
                <w:kern w:val="0"/>
                <w:sz w:val="22"/>
                <w:szCs w:val="22"/>
              </w:rPr>
              <w:br/>
              <w:t>OCT15</w:t>
            </w:r>
          </w:p>
        </w:tc>
        <w:tc>
          <w:tcPr>
            <w:tcW w:w="926" w:type="dxa"/>
            <w:tcBorders>
              <w:top w:val="nil"/>
              <w:left w:val="nil"/>
              <w:bottom w:val="nil"/>
              <w:right w:val="nil"/>
            </w:tcBorders>
            <w:shd w:val="clear" w:color="auto" w:fill="810000" w:themeFill="accent1" w:themeFillShade="BF"/>
          </w:tcPr>
          <w:p w14:paraId="6A1DEFF0" w14:textId="77777777" w:rsidR="00B54E3C" w:rsidRDefault="00B54E3C" w:rsidP="00AD3DA1">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SY17</w:t>
            </w:r>
          </w:p>
          <w:p w14:paraId="611C45F5" w14:textId="198ABB1B" w:rsidR="00B54E3C" w:rsidRPr="00271805" w:rsidRDefault="00B54E3C" w:rsidP="00AD3DA1">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OCT16</w:t>
            </w:r>
          </w:p>
        </w:tc>
        <w:tc>
          <w:tcPr>
            <w:tcW w:w="926" w:type="dxa"/>
            <w:tcBorders>
              <w:top w:val="nil"/>
              <w:left w:val="nil"/>
              <w:bottom w:val="nil"/>
              <w:right w:val="nil"/>
            </w:tcBorders>
            <w:shd w:val="clear" w:color="auto" w:fill="810000" w:themeFill="accent1" w:themeFillShade="BF"/>
            <w:vAlign w:val="bottom"/>
          </w:tcPr>
          <w:p w14:paraId="161A11A0" w14:textId="3F360C65" w:rsidR="00B54E3C" w:rsidRDefault="00B54E3C" w:rsidP="00B54E3C">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SY18</w:t>
            </w:r>
          </w:p>
          <w:p w14:paraId="7281595E" w14:textId="289054F4" w:rsidR="00B54E3C" w:rsidRPr="00271805" w:rsidRDefault="00B54E3C" w:rsidP="00B54E3C">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OCT17</w:t>
            </w:r>
          </w:p>
        </w:tc>
        <w:tc>
          <w:tcPr>
            <w:tcW w:w="926" w:type="dxa"/>
            <w:tcBorders>
              <w:top w:val="nil"/>
              <w:left w:val="nil"/>
              <w:bottom w:val="nil"/>
              <w:right w:val="nil"/>
            </w:tcBorders>
            <w:shd w:val="clear" w:color="auto" w:fill="810000" w:themeFill="accent1" w:themeFillShade="BF"/>
          </w:tcPr>
          <w:p w14:paraId="09FCE327" w14:textId="59AD7C49" w:rsidR="00B54E3C" w:rsidRDefault="00B54E3C" w:rsidP="00B54E3C">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SY19</w:t>
            </w:r>
          </w:p>
          <w:p w14:paraId="42D3E63C" w14:textId="68FE29F6" w:rsidR="00B54E3C" w:rsidRPr="00271805" w:rsidRDefault="00B54E3C" w:rsidP="00B54E3C">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OCT18</w:t>
            </w:r>
          </w:p>
        </w:tc>
        <w:tc>
          <w:tcPr>
            <w:tcW w:w="926" w:type="dxa"/>
            <w:tcBorders>
              <w:top w:val="nil"/>
              <w:left w:val="nil"/>
              <w:bottom w:val="nil"/>
              <w:right w:val="nil"/>
            </w:tcBorders>
            <w:shd w:val="clear" w:color="auto" w:fill="810000" w:themeFill="accent1" w:themeFillShade="BF"/>
          </w:tcPr>
          <w:p w14:paraId="534A884E" w14:textId="110E2C5F" w:rsidR="00B54E3C" w:rsidRDefault="00B54E3C" w:rsidP="00B54E3C">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SY20</w:t>
            </w:r>
          </w:p>
          <w:p w14:paraId="5C6B915A" w14:textId="7597E94D" w:rsidR="00B54E3C" w:rsidRPr="00271805" w:rsidRDefault="00B54E3C" w:rsidP="00B54E3C">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OCT19</w:t>
            </w:r>
          </w:p>
        </w:tc>
      </w:tr>
      <w:tr w:rsidR="00B54E3C" w14:paraId="66DDFF21" w14:textId="25B420E8" w:rsidTr="00B54E3C">
        <w:trPr>
          <w:trHeight w:val="315"/>
        </w:trPr>
        <w:tc>
          <w:tcPr>
            <w:tcW w:w="3240" w:type="dxa"/>
            <w:tcBorders>
              <w:top w:val="nil"/>
              <w:left w:val="nil"/>
              <w:bottom w:val="nil"/>
              <w:right w:val="nil"/>
            </w:tcBorders>
            <w:shd w:val="clear" w:color="auto" w:fill="auto"/>
            <w:noWrap/>
            <w:vAlign w:val="bottom"/>
            <w:hideMark/>
          </w:tcPr>
          <w:p w14:paraId="221F2669"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Agawam</w:t>
            </w:r>
          </w:p>
        </w:tc>
        <w:tc>
          <w:tcPr>
            <w:tcW w:w="926" w:type="dxa"/>
            <w:tcBorders>
              <w:top w:val="nil"/>
              <w:left w:val="nil"/>
              <w:bottom w:val="nil"/>
              <w:right w:val="nil"/>
            </w:tcBorders>
          </w:tcPr>
          <w:p w14:paraId="71BD011C" w14:textId="7A38CA61"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114</w:t>
            </w:r>
          </w:p>
        </w:tc>
        <w:tc>
          <w:tcPr>
            <w:tcW w:w="926" w:type="dxa"/>
            <w:tcBorders>
              <w:top w:val="nil"/>
              <w:left w:val="nil"/>
              <w:bottom w:val="nil"/>
              <w:right w:val="nil"/>
            </w:tcBorders>
          </w:tcPr>
          <w:p w14:paraId="7AE08F4C" w14:textId="6FB8E7B1"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107</w:t>
            </w:r>
          </w:p>
        </w:tc>
        <w:tc>
          <w:tcPr>
            <w:tcW w:w="926" w:type="dxa"/>
            <w:tcBorders>
              <w:top w:val="nil"/>
              <w:left w:val="nil"/>
              <w:bottom w:val="nil"/>
              <w:right w:val="nil"/>
            </w:tcBorders>
          </w:tcPr>
          <w:p w14:paraId="20113D79" w14:textId="1D277DF3"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92</w:t>
            </w:r>
          </w:p>
        </w:tc>
        <w:tc>
          <w:tcPr>
            <w:tcW w:w="926" w:type="dxa"/>
            <w:tcBorders>
              <w:top w:val="nil"/>
              <w:left w:val="nil"/>
              <w:bottom w:val="nil"/>
              <w:right w:val="nil"/>
            </w:tcBorders>
          </w:tcPr>
          <w:p w14:paraId="3431841E" w14:textId="67993FBD"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99</w:t>
            </w:r>
          </w:p>
        </w:tc>
        <w:tc>
          <w:tcPr>
            <w:tcW w:w="926" w:type="dxa"/>
            <w:tcBorders>
              <w:top w:val="nil"/>
              <w:left w:val="nil"/>
              <w:bottom w:val="nil"/>
              <w:right w:val="nil"/>
            </w:tcBorders>
          </w:tcPr>
          <w:p w14:paraId="0A5F3DC0" w14:textId="5FD9392C"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102</w:t>
            </w:r>
          </w:p>
        </w:tc>
      </w:tr>
      <w:tr w:rsidR="00B54E3C" w14:paraId="7B5DDFD5" w14:textId="02D09D96" w:rsidTr="00B54E3C">
        <w:trPr>
          <w:trHeight w:val="315"/>
        </w:trPr>
        <w:tc>
          <w:tcPr>
            <w:tcW w:w="3240" w:type="dxa"/>
            <w:tcBorders>
              <w:top w:val="nil"/>
              <w:left w:val="nil"/>
              <w:bottom w:val="nil"/>
              <w:right w:val="nil"/>
            </w:tcBorders>
            <w:shd w:val="clear" w:color="auto" w:fill="auto"/>
            <w:noWrap/>
            <w:vAlign w:val="bottom"/>
            <w:hideMark/>
          </w:tcPr>
          <w:p w14:paraId="6D91903E"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East Longmeadow</w:t>
            </w:r>
          </w:p>
        </w:tc>
        <w:tc>
          <w:tcPr>
            <w:tcW w:w="926" w:type="dxa"/>
            <w:tcBorders>
              <w:top w:val="nil"/>
              <w:left w:val="nil"/>
              <w:bottom w:val="nil"/>
              <w:right w:val="nil"/>
            </w:tcBorders>
          </w:tcPr>
          <w:p w14:paraId="045E552E" w14:textId="239D6644"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23</w:t>
            </w:r>
          </w:p>
        </w:tc>
        <w:tc>
          <w:tcPr>
            <w:tcW w:w="926" w:type="dxa"/>
            <w:tcBorders>
              <w:top w:val="nil"/>
              <w:left w:val="nil"/>
              <w:bottom w:val="nil"/>
              <w:right w:val="nil"/>
            </w:tcBorders>
          </w:tcPr>
          <w:p w14:paraId="31F66BED" w14:textId="68690702"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24</w:t>
            </w:r>
          </w:p>
        </w:tc>
        <w:tc>
          <w:tcPr>
            <w:tcW w:w="926" w:type="dxa"/>
            <w:tcBorders>
              <w:top w:val="nil"/>
              <w:left w:val="nil"/>
              <w:bottom w:val="nil"/>
              <w:right w:val="nil"/>
            </w:tcBorders>
          </w:tcPr>
          <w:p w14:paraId="04579303" w14:textId="73FED741"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c>
          <w:tcPr>
            <w:tcW w:w="926" w:type="dxa"/>
            <w:tcBorders>
              <w:top w:val="nil"/>
              <w:left w:val="nil"/>
              <w:bottom w:val="nil"/>
              <w:right w:val="nil"/>
            </w:tcBorders>
          </w:tcPr>
          <w:p w14:paraId="0A14123D" w14:textId="0681C0F0"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c>
          <w:tcPr>
            <w:tcW w:w="926" w:type="dxa"/>
            <w:tcBorders>
              <w:top w:val="nil"/>
              <w:left w:val="nil"/>
              <w:bottom w:val="nil"/>
              <w:right w:val="nil"/>
            </w:tcBorders>
          </w:tcPr>
          <w:p w14:paraId="183A24C3" w14:textId="3FA625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28</w:t>
            </w:r>
          </w:p>
        </w:tc>
      </w:tr>
      <w:tr w:rsidR="00B54E3C" w14:paraId="15C036D0" w14:textId="09A11933" w:rsidTr="00B54E3C">
        <w:trPr>
          <w:trHeight w:val="315"/>
        </w:trPr>
        <w:tc>
          <w:tcPr>
            <w:tcW w:w="3240" w:type="dxa"/>
            <w:tcBorders>
              <w:top w:val="nil"/>
              <w:left w:val="nil"/>
              <w:bottom w:val="nil"/>
              <w:right w:val="nil"/>
            </w:tcBorders>
            <w:shd w:val="clear" w:color="auto" w:fill="auto"/>
            <w:noWrap/>
            <w:vAlign w:val="bottom"/>
            <w:hideMark/>
          </w:tcPr>
          <w:p w14:paraId="5B60F480"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Hampden/Wilbraham</w:t>
            </w:r>
          </w:p>
        </w:tc>
        <w:tc>
          <w:tcPr>
            <w:tcW w:w="926" w:type="dxa"/>
            <w:tcBorders>
              <w:top w:val="nil"/>
              <w:left w:val="nil"/>
              <w:bottom w:val="nil"/>
              <w:right w:val="nil"/>
            </w:tcBorders>
          </w:tcPr>
          <w:p w14:paraId="23F2ECEA" w14:textId="203EBC6F"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32</w:t>
            </w:r>
          </w:p>
        </w:tc>
        <w:tc>
          <w:tcPr>
            <w:tcW w:w="926" w:type="dxa"/>
            <w:tcBorders>
              <w:top w:val="nil"/>
              <w:left w:val="nil"/>
              <w:bottom w:val="nil"/>
              <w:right w:val="nil"/>
            </w:tcBorders>
          </w:tcPr>
          <w:p w14:paraId="3977A5A6" w14:textId="21CFA699"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c>
          <w:tcPr>
            <w:tcW w:w="926" w:type="dxa"/>
            <w:tcBorders>
              <w:top w:val="nil"/>
              <w:left w:val="nil"/>
              <w:bottom w:val="nil"/>
              <w:right w:val="nil"/>
            </w:tcBorders>
          </w:tcPr>
          <w:p w14:paraId="3190B1BC" w14:textId="7B438781"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22</w:t>
            </w:r>
          </w:p>
        </w:tc>
        <w:tc>
          <w:tcPr>
            <w:tcW w:w="926" w:type="dxa"/>
            <w:tcBorders>
              <w:top w:val="nil"/>
              <w:left w:val="nil"/>
              <w:bottom w:val="nil"/>
              <w:right w:val="nil"/>
            </w:tcBorders>
          </w:tcPr>
          <w:p w14:paraId="5AA58964" w14:textId="4A37196D"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22</w:t>
            </w:r>
          </w:p>
        </w:tc>
        <w:tc>
          <w:tcPr>
            <w:tcW w:w="926" w:type="dxa"/>
            <w:tcBorders>
              <w:top w:val="nil"/>
              <w:left w:val="nil"/>
              <w:bottom w:val="nil"/>
              <w:right w:val="nil"/>
            </w:tcBorders>
          </w:tcPr>
          <w:p w14:paraId="0450612B" w14:textId="7F32A0D0"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22</w:t>
            </w:r>
          </w:p>
        </w:tc>
      </w:tr>
      <w:tr w:rsidR="00B54E3C" w14:paraId="6585E94C" w14:textId="1AAC6579" w:rsidTr="00B54E3C">
        <w:trPr>
          <w:trHeight w:val="315"/>
        </w:trPr>
        <w:tc>
          <w:tcPr>
            <w:tcW w:w="3240" w:type="dxa"/>
            <w:tcBorders>
              <w:top w:val="nil"/>
              <w:left w:val="nil"/>
              <w:bottom w:val="nil"/>
              <w:right w:val="nil"/>
            </w:tcBorders>
            <w:shd w:val="clear" w:color="auto" w:fill="auto"/>
            <w:noWrap/>
            <w:vAlign w:val="bottom"/>
            <w:hideMark/>
          </w:tcPr>
          <w:p w14:paraId="0A0397DE"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Longmeadow</w:t>
            </w:r>
          </w:p>
        </w:tc>
        <w:tc>
          <w:tcPr>
            <w:tcW w:w="926" w:type="dxa"/>
            <w:tcBorders>
              <w:top w:val="nil"/>
              <w:left w:val="nil"/>
              <w:bottom w:val="nil"/>
              <w:right w:val="nil"/>
            </w:tcBorders>
          </w:tcPr>
          <w:p w14:paraId="1F752401" w14:textId="3636FEDE"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15</w:t>
            </w:r>
          </w:p>
        </w:tc>
        <w:tc>
          <w:tcPr>
            <w:tcW w:w="926" w:type="dxa"/>
            <w:tcBorders>
              <w:top w:val="nil"/>
              <w:left w:val="nil"/>
              <w:bottom w:val="nil"/>
              <w:right w:val="nil"/>
            </w:tcBorders>
          </w:tcPr>
          <w:p w14:paraId="6BF30298" w14:textId="76DC68D5"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17</w:t>
            </w:r>
          </w:p>
        </w:tc>
        <w:tc>
          <w:tcPr>
            <w:tcW w:w="926" w:type="dxa"/>
            <w:tcBorders>
              <w:top w:val="nil"/>
              <w:left w:val="nil"/>
              <w:bottom w:val="nil"/>
              <w:right w:val="nil"/>
            </w:tcBorders>
          </w:tcPr>
          <w:p w14:paraId="46E5CC02" w14:textId="1AE18EF8"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17</w:t>
            </w:r>
          </w:p>
        </w:tc>
        <w:tc>
          <w:tcPr>
            <w:tcW w:w="926" w:type="dxa"/>
            <w:tcBorders>
              <w:top w:val="nil"/>
              <w:left w:val="nil"/>
              <w:bottom w:val="nil"/>
              <w:right w:val="nil"/>
            </w:tcBorders>
          </w:tcPr>
          <w:p w14:paraId="32AC48C8" w14:textId="1D1B2FB2"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17</w:t>
            </w:r>
          </w:p>
        </w:tc>
        <w:tc>
          <w:tcPr>
            <w:tcW w:w="926" w:type="dxa"/>
            <w:tcBorders>
              <w:top w:val="nil"/>
              <w:left w:val="nil"/>
              <w:bottom w:val="nil"/>
              <w:right w:val="nil"/>
            </w:tcBorders>
          </w:tcPr>
          <w:p w14:paraId="62BD84EF" w14:textId="56336E1C"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18</w:t>
            </w:r>
          </w:p>
        </w:tc>
      </w:tr>
      <w:tr w:rsidR="00B54E3C" w14:paraId="2B945237" w14:textId="1BA1A496" w:rsidTr="00B54E3C">
        <w:trPr>
          <w:trHeight w:val="315"/>
        </w:trPr>
        <w:tc>
          <w:tcPr>
            <w:tcW w:w="3240" w:type="dxa"/>
            <w:tcBorders>
              <w:top w:val="nil"/>
              <w:left w:val="nil"/>
              <w:bottom w:val="nil"/>
              <w:right w:val="nil"/>
            </w:tcBorders>
            <w:shd w:val="clear" w:color="auto" w:fill="auto"/>
            <w:noWrap/>
            <w:vAlign w:val="bottom"/>
            <w:hideMark/>
          </w:tcPr>
          <w:p w14:paraId="5D53F82D"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Ludlow</w:t>
            </w:r>
          </w:p>
        </w:tc>
        <w:tc>
          <w:tcPr>
            <w:tcW w:w="926" w:type="dxa"/>
            <w:tcBorders>
              <w:top w:val="nil"/>
              <w:left w:val="nil"/>
              <w:bottom w:val="nil"/>
              <w:right w:val="nil"/>
            </w:tcBorders>
          </w:tcPr>
          <w:p w14:paraId="69C29978" w14:textId="00AE9996"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52</w:t>
            </w:r>
          </w:p>
        </w:tc>
        <w:tc>
          <w:tcPr>
            <w:tcW w:w="926" w:type="dxa"/>
            <w:tcBorders>
              <w:top w:val="nil"/>
              <w:left w:val="nil"/>
              <w:bottom w:val="nil"/>
              <w:right w:val="nil"/>
            </w:tcBorders>
          </w:tcPr>
          <w:p w14:paraId="698680D6" w14:textId="4546B9AD"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54</w:t>
            </w:r>
          </w:p>
        </w:tc>
        <w:tc>
          <w:tcPr>
            <w:tcW w:w="926" w:type="dxa"/>
            <w:tcBorders>
              <w:top w:val="nil"/>
              <w:left w:val="nil"/>
              <w:bottom w:val="nil"/>
              <w:right w:val="nil"/>
            </w:tcBorders>
          </w:tcPr>
          <w:p w14:paraId="7964C1F1" w14:textId="05AF1012"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46</w:t>
            </w:r>
          </w:p>
        </w:tc>
        <w:tc>
          <w:tcPr>
            <w:tcW w:w="926" w:type="dxa"/>
            <w:tcBorders>
              <w:top w:val="nil"/>
              <w:left w:val="nil"/>
              <w:bottom w:val="nil"/>
              <w:right w:val="nil"/>
            </w:tcBorders>
          </w:tcPr>
          <w:p w14:paraId="046F6C88" w14:textId="297E61A3"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53</w:t>
            </w:r>
          </w:p>
        </w:tc>
        <w:tc>
          <w:tcPr>
            <w:tcW w:w="926" w:type="dxa"/>
            <w:tcBorders>
              <w:top w:val="nil"/>
              <w:left w:val="nil"/>
              <w:bottom w:val="nil"/>
              <w:right w:val="nil"/>
            </w:tcBorders>
          </w:tcPr>
          <w:p w14:paraId="2333C737" w14:textId="7067627E"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53</w:t>
            </w:r>
          </w:p>
        </w:tc>
      </w:tr>
      <w:tr w:rsidR="00B54E3C" w14:paraId="76AB8971" w14:textId="146E4FB7" w:rsidTr="00B54E3C">
        <w:trPr>
          <w:trHeight w:val="315"/>
        </w:trPr>
        <w:tc>
          <w:tcPr>
            <w:tcW w:w="3240" w:type="dxa"/>
            <w:tcBorders>
              <w:top w:val="nil"/>
              <w:left w:val="nil"/>
              <w:bottom w:val="nil"/>
              <w:right w:val="nil"/>
            </w:tcBorders>
            <w:shd w:val="clear" w:color="auto" w:fill="auto"/>
            <w:noWrap/>
            <w:vAlign w:val="bottom"/>
            <w:hideMark/>
          </w:tcPr>
          <w:p w14:paraId="7422CCD6"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Southwick/Tolland</w:t>
            </w:r>
            <w:r>
              <w:rPr>
                <w:rFonts w:ascii="Calibri" w:hAnsi="Calibri" w:cs="Calibri"/>
                <w:b/>
                <w:bCs/>
                <w:color w:val="auto"/>
                <w:kern w:val="0"/>
                <w:sz w:val="24"/>
                <w:szCs w:val="24"/>
              </w:rPr>
              <w:t>/Granville</w:t>
            </w:r>
          </w:p>
        </w:tc>
        <w:tc>
          <w:tcPr>
            <w:tcW w:w="926" w:type="dxa"/>
            <w:tcBorders>
              <w:top w:val="nil"/>
              <w:left w:val="nil"/>
              <w:bottom w:val="nil"/>
              <w:right w:val="nil"/>
            </w:tcBorders>
          </w:tcPr>
          <w:p w14:paraId="4D00BE55" w14:textId="454E05CE"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63</w:t>
            </w:r>
          </w:p>
        </w:tc>
        <w:tc>
          <w:tcPr>
            <w:tcW w:w="926" w:type="dxa"/>
            <w:tcBorders>
              <w:top w:val="nil"/>
              <w:left w:val="nil"/>
              <w:bottom w:val="nil"/>
              <w:right w:val="nil"/>
            </w:tcBorders>
          </w:tcPr>
          <w:p w14:paraId="3092B466" w14:textId="5D417A9D"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77</w:t>
            </w:r>
          </w:p>
        </w:tc>
        <w:tc>
          <w:tcPr>
            <w:tcW w:w="926" w:type="dxa"/>
            <w:tcBorders>
              <w:top w:val="nil"/>
              <w:left w:val="nil"/>
              <w:bottom w:val="nil"/>
              <w:right w:val="nil"/>
            </w:tcBorders>
          </w:tcPr>
          <w:p w14:paraId="76192B2B" w14:textId="5223DF5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74</w:t>
            </w:r>
          </w:p>
        </w:tc>
        <w:tc>
          <w:tcPr>
            <w:tcW w:w="926" w:type="dxa"/>
            <w:tcBorders>
              <w:top w:val="nil"/>
              <w:left w:val="nil"/>
              <w:bottom w:val="nil"/>
              <w:right w:val="nil"/>
            </w:tcBorders>
          </w:tcPr>
          <w:p w14:paraId="325714C8" w14:textId="59F71579"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79</w:t>
            </w:r>
          </w:p>
        </w:tc>
        <w:tc>
          <w:tcPr>
            <w:tcW w:w="926" w:type="dxa"/>
            <w:tcBorders>
              <w:top w:val="nil"/>
              <w:left w:val="nil"/>
              <w:bottom w:val="nil"/>
              <w:right w:val="nil"/>
            </w:tcBorders>
          </w:tcPr>
          <w:p w14:paraId="66F4E4F0" w14:textId="5C828CA9"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80</w:t>
            </w:r>
          </w:p>
        </w:tc>
      </w:tr>
      <w:tr w:rsidR="00B54E3C" w14:paraId="24026697" w14:textId="5BFFB3A3" w:rsidTr="00B54E3C">
        <w:trPr>
          <w:trHeight w:val="315"/>
        </w:trPr>
        <w:tc>
          <w:tcPr>
            <w:tcW w:w="3240" w:type="dxa"/>
            <w:tcBorders>
              <w:top w:val="nil"/>
              <w:left w:val="nil"/>
              <w:bottom w:val="nil"/>
              <w:right w:val="nil"/>
            </w:tcBorders>
            <w:shd w:val="clear" w:color="auto" w:fill="auto"/>
            <w:noWrap/>
            <w:vAlign w:val="bottom"/>
            <w:hideMark/>
          </w:tcPr>
          <w:p w14:paraId="2DC4BC59"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West Springfield</w:t>
            </w:r>
          </w:p>
        </w:tc>
        <w:tc>
          <w:tcPr>
            <w:tcW w:w="926" w:type="dxa"/>
            <w:tcBorders>
              <w:top w:val="nil"/>
              <w:left w:val="nil"/>
              <w:bottom w:val="nil"/>
              <w:right w:val="nil"/>
            </w:tcBorders>
          </w:tcPr>
          <w:p w14:paraId="5AD826CA" w14:textId="3409BD84"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74</w:t>
            </w:r>
          </w:p>
        </w:tc>
        <w:tc>
          <w:tcPr>
            <w:tcW w:w="926" w:type="dxa"/>
            <w:tcBorders>
              <w:top w:val="nil"/>
              <w:left w:val="nil"/>
              <w:bottom w:val="nil"/>
              <w:right w:val="nil"/>
            </w:tcBorders>
          </w:tcPr>
          <w:p w14:paraId="31550B45" w14:textId="74B83AAE"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93</w:t>
            </w:r>
          </w:p>
        </w:tc>
        <w:tc>
          <w:tcPr>
            <w:tcW w:w="926" w:type="dxa"/>
            <w:tcBorders>
              <w:top w:val="nil"/>
              <w:left w:val="nil"/>
              <w:bottom w:val="nil"/>
              <w:right w:val="nil"/>
            </w:tcBorders>
          </w:tcPr>
          <w:p w14:paraId="6F7A6564" w14:textId="63399AB2"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102</w:t>
            </w:r>
          </w:p>
        </w:tc>
        <w:tc>
          <w:tcPr>
            <w:tcW w:w="926" w:type="dxa"/>
            <w:tcBorders>
              <w:top w:val="nil"/>
              <w:left w:val="nil"/>
              <w:bottom w:val="nil"/>
              <w:right w:val="nil"/>
            </w:tcBorders>
          </w:tcPr>
          <w:p w14:paraId="102B0141" w14:textId="0EDD59F1"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103</w:t>
            </w:r>
          </w:p>
        </w:tc>
        <w:tc>
          <w:tcPr>
            <w:tcW w:w="926" w:type="dxa"/>
            <w:tcBorders>
              <w:top w:val="nil"/>
              <w:left w:val="nil"/>
              <w:bottom w:val="nil"/>
              <w:right w:val="nil"/>
            </w:tcBorders>
          </w:tcPr>
          <w:p w14:paraId="7B9B55FE" w14:textId="598487E0"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105</w:t>
            </w:r>
          </w:p>
        </w:tc>
      </w:tr>
      <w:tr w:rsidR="00B54E3C" w14:paraId="3B1CBEE7" w14:textId="113EF30D" w:rsidTr="00B54E3C">
        <w:trPr>
          <w:trHeight w:val="315"/>
        </w:trPr>
        <w:tc>
          <w:tcPr>
            <w:tcW w:w="3240" w:type="dxa"/>
            <w:tcBorders>
              <w:top w:val="nil"/>
              <w:left w:val="nil"/>
              <w:bottom w:val="nil"/>
              <w:right w:val="nil"/>
            </w:tcBorders>
            <w:shd w:val="clear" w:color="auto" w:fill="auto"/>
            <w:noWrap/>
            <w:vAlign w:val="bottom"/>
            <w:hideMark/>
          </w:tcPr>
          <w:p w14:paraId="0B266854" w14:textId="77777777" w:rsidR="00B54E3C" w:rsidRPr="0007190A" w:rsidRDefault="00B54E3C" w:rsidP="00AD3DA1">
            <w:pPr>
              <w:widowControl/>
              <w:overflowPunct/>
              <w:autoSpaceDE/>
              <w:autoSpaceDN/>
              <w:adjustRightInd/>
              <w:spacing w:after="0" w:line="240" w:lineRule="auto"/>
              <w:jc w:val="right"/>
              <w:rPr>
                <w:rFonts w:ascii="Calibri" w:hAnsi="Calibri" w:cs="Calibri"/>
                <w:b/>
                <w:bCs/>
                <w:i/>
                <w:iCs/>
                <w:color w:val="auto"/>
                <w:kern w:val="0"/>
                <w:sz w:val="24"/>
                <w:szCs w:val="24"/>
              </w:rPr>
            </w:pPr>
            <w:r w:rsidRPr="0007190A">
              <w:rPr>
                <w:rFonts w:ascii="Calibri" w:hAnsi="Calibri" w:cs="Calibri"/>
                <w:b/>
                <w:bCs/>
                <w:i/>
                <w:iCs/>
                <w:color w:val="auto"/>
                <w:kern w:val="0"/>
                <w:sz w:val="24"/>
                <w:szCs w:val="24"/>
              </w:rPr>
              <w:t xml:space="preserve"> Member District Total</w:t>
            </w:r>
          </w:p>
        </w:tc>
        <w:tc>
          <w:tcPr>
            <w:tcW w:w="926" w:type="dxa"/>
            <w:tcBorders>
              <w:top w:val="nil"/>
              <w:left w:val="nil"/>
              <w:bottom w:val="nil"/>
              <w:right w:val="nil"/>
            </w:tcBorders>
          </w:tcPr>
          <w:p w14:paraId="1B78C1C9" w14:textId="5AB01B39" w:rsidR="00B54E3C" w:rsidRPr="0007190A"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373</w:t>
            </w:r>
          </w:p>
        </w:tc>
        <w:tc>
          <w:tcPr>
            <w:tcW w:w="926" w:type="dxa"/>
            <w:tcBorders>
              <w:top w:val="nil"/>
              <w:left w:val="nil"/>
              <w:bottom w:val="nil"/>
              <w:right w:val="nil"/>
            </w:tcBorders>
          </w:tcPr>
          <w:p w14:paraId="02AF0707" w14:textId="311136D8" w:rsidR="00B54E3C" w:rsidRPr="0007190A"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399</w:t>
            </w:r>
          </w:p>
        </w:tc>
        <w:tc>
          <w:tcPr>
            <w:tcW w:w="926" w:type="dxa"/>
            <w:tcBorders>
              <w:top w:val="nil"/>
              <w:left w:val="nil"/>
              <w:bottom w:val="nil"/>
              <w:right w:val="nil"/>
            </w:tcBorders>
          </w:tcPr>
          <w:p w14:paraId="5B7D1E34" w14:textId="5997E0EB" w:rsidR="00B54E3C" w:rsidRPr="0007190A"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380</w:t>
            </w:r>
          </w:p>
        </w:tc>
        <w:tc>
          <w:tcPr>
            <w:tcW w:w="926" w:type="dxa"/>
            <w:tcBorders>
              <w:top w:val="nil"/>
              <w:left w:val="nil"/>
              <w:bottom w:val="nil"/>
              <w:right w:val="nil"/>
            </w:tcBorders>
          </w:tcPr>
          <w:p w14:paraId="76840547" w14:textId="2CA19CF2" w:rsidR="00B54E3C" w:rsidRPr="0007190A"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400</w:t>
            </w:r>
          </w:p>
        </w:tc>
        <w:tc>
          <w:tcPr>
            <w:tcW w:w="926" w:type="dxa"/>
            <w:tcBorders>
              <w:top w:val="nil"/>
              <w:left w:val="nil"/>
              <w:bottom w:val="nil"/>
              <w:right w:val="nil"/>
            </w:tcBorders>
          </w:tcPr>
          <w:p w14:paraId="36FF0447" w14:textId="304EDE92" w:rsidR="00B54E3C" w:rsidRPr="0007190A"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408</w:t>
            </w:r>
          </w:p>
        </w:tc>
      </w:tr>
      <w:tr w:rsidR="00B54E3C" w:rsidRPr="0007190A" w14:paraId="721D35B6" w14:textId="7053E75D" w:rsidTr="00B54E3C">
        <w:trPr>
          <w:trHeight w:val="315"/>
        </w:trPr>
        <w:tc>
          <w:tcPr>
            <w:tcW w:w="3240" w:type="dxa"/>
            <w:tcBorders>
              <w:top w:val="nil"/>
              <w:left w:val="nil"/>
              <w:bottom w:val="nil"/>
              <w:right w:val="nil"/>
            </w:tcBorders>
            <w:shd w:val="clear" w:color="auto" w:fill="auto"/>
            <w:noWrap/>
            <w:vAlign w:val="bottom"/>
            <w:hideMark/>
          </w:tcPr>
          <w:p w14:paraId="58D4834D"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p>
        </w:tc>
        <w:tc>
          <w:tcPr>
            <w:tcW w:w="926" w:type="dxa"/>
            <w:tcBorders>
              <w:top w:val="nil"/>
              <w:left w:val="nil"/>
              <w:bottom w:val="nil"/>
              <w:right w:val="nil"/>
            </w:tcBorders>
          </w:tcPr>
          <w:p w14:paraId="051E3C43"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3FA97C0"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BBE0393" w14:textId="0FAD4434"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17FF88F"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5DDFD73D"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r>
      <w:tr w:rsidR="00B54E3C" w14:paraId="1F8B9095" w14:textId="6F51341F" w:rsidTr="00B54E3C">
        <w:trPr>
          <w:trHeight w:val="315"/>
        </w:trPr>
        <w:tc>
          <w:tcPr>
            <w:tcW w:w="3240" w:type="dxa"/>
            <w:tcBorders>
              <w:top w:val="nil"/>
              <w:left w:val="nil"/>
              <w:bottom w:val="nil"/>
              <w:right w:val="nil"/>
            </w:tcBorders>
            <w:shd w:val="clear" w:color="auto" w:fill="auto"/>
            <w:noWrap/>
            <w:vAlign w:val="bottom"/>
          </w:tcPr>
          <w:p w14:paraId="65A28033"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Amherst</w:t>
            </w:r>
          </w:p>
        </w:tc>
        <w:tc>
          <w:tcPr>
            <w:tcW w:w="926" w:type="dxa"/>
            <w:tcBorders>
              <w:top w:val="nil"/>
              <w:left w:val="nil"/>
              <w:bottom w:val="nil"/>
              <w:right w:val="nil"/>
            </w:tcBorders>
          </w:tcPr>
          <w:p w14:paraId="6461FEA2"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E727A79"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61D12C0" w14:textId="6F9C908A"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CA0BB37"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94977DC"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r>
      <w:tr w:rsidR="00B54E3C" w14:paraId="55212B24" w14:textId="3287EA4C" w:rsidTr="00B54E3C">
        <w:trPr>
          <w:trHeight w:val="315"/>
        </w:trPr>
        <w:tc>
          <w:tcPr>
            <w:tcW w:w="3240" w:type="dxa"/>
            <w:tcBorders>
              <w:top w:val="nil"/>
              <w:left w:val="nil"/>
              <w:bottom w:val="nil"/>
              <w:right w:val="nil"/>
            </w:tcBorders>
            <w:shd w:val="clear" w:color="auto" w:fill="auto"/>
            <w:noWrap/>
            <w:vAlign w:val="bottom"/>
          </w:tcPr>
          <w:p w14:paraId="48366970"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Belchertown</w:t>
            </w:r>
          </w:p>
        </w:tc>
        <w:tc>
          <w:tcPr>
            <w:tcW w:w="926" w:type="dxa"/>
            <w:tcBorders>
              <w:top w:val="nil"/>
              <w:left w:val="nil"/>
              <w:bottom w:val="nil"/>
              <w:right w:val="nil"/>
            </w:tcBorders>
          </w:tcPr>
          <w:p w14:paraId="7F240DFA" w14:textId="7C71CDD6"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25393A97" w14:textId="34F294FC"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6A77C833" w14:textId="37F52DF8"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11FF18B9" w14:textId="40747D8A" w:rsidR="00B54E3C"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23342201" w14:textId="1332C90F" w:rsidR="00B54E3C"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r>
      <w:tr w:rsidR="00B54E3C" w14:paraId="354AECD7" w14:textId="22094347" w:rsidTr="00B54E3C">
        <w:trPr>
          <w:trHeight w:val="315"/>
        </w:trPr>
        <w:tc>
          <w:tcPr>
            <w:tcW w:w="3240" w:type="dxa"/>
            <w:tcBorders>
              <w:top w:val="nil"/>
              <w:left w:val="nil"/>
              <w:bottom w:val="nil"/>
              <w:right w:val="nil"/>
            </w:tcBorders>
            <w:shd w:val="clear" w:color="auto" w:fill="auto"/>
            <w:noWrap/>
            <w:vAlign w:val="bottom"/>
            <w:hideMark/>
          </w:tcPr>
          <w:p w14:paraId="7480F5D1"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Easthampton</w:t>
            </w:r>
          </w:p>
        </w:tc>
        <w:tc>
          <w:tcPr>
            <w:tcW w:w="926" w:type="dxa"/>
            <w:tcBorders>
              <w:top w:val="nil"/>
              <w:left w:val="nil"/>
              <w:bottom w:val="nil"/>
              <w:right w:val="nil"/>
            </w:tcBorders>
          </w:tcPr>
          <w:p w14:paraId="7772022A" w14:textId="594A6654"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54</w:t>
            </w:r>
          </w:p>
        </w:tc>
        <w:tc>
          <w:tcPr>
            <w:tcW w:w="926" w:type="dxa"/>
            <w:tcBorders>
              <w:top w:val="nil"/>
              <w:left w:val="nil"/>
              <w:bottom w:val="nil"/>
              <w:right w:val="nil"/>
            </w:tcBorders>
          </w:tcPr>
          <w:p w14:paraId="6BCA084E" w14:textId="16449C1B"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53</w:t>
            </w:r>
          </w:p>
        </w:tc>
        <w:tc>
          <w:tcPr>
            <w:tcW w:w="926" w:type="dxa"/>
            <w:tcBorders>
              <w:top w:val="nil"/>
              <w:left w:val="nil"/>
              <w:bottom w:val="nil"/>
              <w:right w:val="nil"/>
            </w:tcBorders>
          </w:tcPr>
          <w:p w14:paraId="126348CB" w14:textId="2B3FB39D"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42</w:t>
            </w:r>
          </w:p>
        </w:tc>
        <w:tc>
          <w:tcPr>
            <w:tcW w:w="926" w:type="dxa"/>
            <w:tcBorders>
              <w:top w:val="nil"/>
              <w:left w:val="nil"/>
              <w:bottom w:val="nil"/>
              <w:right w:val="nil"/>
            </w:tcBorders>
          </w:tcPr>
          <w:p w14:paraId="598680B9" w14:textId="4D78FA06"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45</w:t>
            </w:r>
          </w:p>
        </w:tc>
        <w:tc>
          <w:tcPr>
            <w:tcW w:w="926" w:type="dxa"/>
            <w:tcBorders>
              <w:top w:val="nil"/>
              <w:left w:val="nil"/>
              <w:bottom w:val="nil"/>
              <w:right w:val="nil"/>
            </w:tcBorders>
          </w:tcPr>
          <w:p w14:paraId="5866B623" w14:textId="248170F1"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46</w:t>
            </w:r>
          </w:p>
        </w:tc>
      </w:tr>
      <w:tr w:rsidR="00B54E3C" w:rsidRPr="0007190A" w14:paraId="72149DF4" w14:textId="77663128" w:rsidTr="00B54E3C">
        <w:trPr>
          <w:trHeight w:val="315"/>
        </w:trPr>
        <w:tc>
          <w:tcPr>
            <w:tcW w:w="3240" w:type="dxa"/>
            <w:tcBorders>
              <w:top w:val="nil"/>
              <w:left w:val="nil"/>
              <w:bottom w:val="nil"/>
              <w:right w:val="nil"/>
            </w:tcBorders>
            <w:shd w:val="clear" w:color="auto" w:fill="auto"/>
            <w:noWrap/>
            <w:vAlign w:val="bottom"/>
            <w:hideMark/>
          </w:tcPr>
          <w:p w14:paraId="166CBB11"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Granby</w:t>
            </w:r>
          </w:p>
        </w:tc>
        <w:tc>
          <w:tcPr>
            <w:tcW w:w="926" w:type="dxa"/>
            <w:tcBorders>
              <w:top w:val="nil"/>
              <w:left w:val="nil"/>
              <w:bottom w:val="nil"/>
              <w:right w:val="nil"/>
            </w:tcBorders>
          </w:tcPr>
          <w:p w14:paraId="5CFB8C50"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942B85F"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64512F2D" w14:textId="40AD8CB3"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1961B1E0"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678C092"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r>
      <w:tr w:rsidR="00B54E3C" w14:paraId="5D0328CE" w14:textId="01807064" w:rsidTr="00B54E3C">
        <w:trPr>
          <w:trHeight w:val="315"/>
        </w:trPr>
        <w:tc>
          <w:tcPr>
            <w:tcW w:w="3240" w:type="dxa"/>
            <w:tcBorders>
              <w:top w:val="nil"/>
              <w:left w:val="nil"/>
              <w:bottom w:val="nil"/>
              <w:right w:val="nil"/>
            </w:tcBorders>
            <w:shd w:val="clear" w:color="auto" w:fill="auto"/>
            <w:noWrap/>
            <w:vAlign w:val="bottom"/>
          </w:tcPr>
          <w:p w14:paraId="1BFC87A3"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Holyoke</w:t>
            </w:r>
          </w:p>
        </w:tc>
        <w:tc>
          <w:tcPr>
            <w:tcW w:w="926" w:type="dxa"/>
            <w:tcBorders>
              <w:top w:val="nil"/>
              <w:left w:val="nil"/>
              <w:bottom w:val="nil"/>
              <w:right w:val="nil"/>
            </w:tcBorders>
          </w:tcPr>
          <w:p w14:paraId="78B4C143"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96710EA"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1EC4491" w14:textId="4FA7F026"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9AB195E"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7646D84"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r>
      <w:tr w:rsidR="00B54E3C" w14:paraId="562908CC" w14:textId="22CA3BD8" w:rsidTr="00B54E3C">
        <w:trPr>
          <w:trHeight w:val="315"/>
        </w:trPr>
        <w:tc>
          <w:tcPr>
            <w:tcW w:w="3240" w:type="dxa"/>
            <w:tcBorders>
              <w:top w:val="nil"/>
              <w:left w:val="nil"/>
              <w:bottom w:val="nil"/>
              <w:right w:val="nil"/>
            </w:tcBorders>
            <w:shd w:val="clear" w:color="auto" w:fill="auto"/>
            <w:noWrap/>
            <w:vAlign w:val="bottom"/>
          </w:tcPr>
          <w:p w14:paraId="5D414FF5" w14:textId="77777777" w:rsidR="00B54E3C"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Huntington</w:t>
            </w:r>
          </w:p>
        </w:tc>
        <w:tc>
          <w:tcPr>
            <w:tcW w:w="926" w:type="dxa"/>
            <w:tcBorders>
              <w:top w:val="nil"/>
              <w:left w:val="nil"/>
              <w:bottom w:val="nil"/>
              <w:right w:val="nil"/>
            </w:tcBorders>
          </w:tcPr>
          <w:p w14:paraId="40AB2CE7"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1E665F9"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2DA56423" w14:textId="1200B84D"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74EE0E4"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43669912" w14:textId="77777777" w:rsidR="00B54E3C" w:rsidRDefault="00B54E3C" w:rsidP="00AD3DA1">
            <w:pPr>
              <w:widowControl/>
              <w:overflowPunct/>
              <w:autoSpaceDE/>
              <w:autoSpaceDN/>
              <w:adjustRightInd/>
              <w:spacing w:after="0" w:line="240" w:lineRule="auto"/>
              <w:jc w:val="center"/>
              <w:rPr>
                <w:rFonts w:ascii="Calibri" w:hAnsi="Calibri" w:cs="Calibri"/>
                <w:kern w:val="0"/>
                <w:sz w:val="24"/>
                <w:szCs w:val="24"/>
              </w:rPr>
            </w:pPr>
          </w:p>
        </w:tc>
      </w:tr>
      <w:tr w:rsidR="00B54E3C" w14:paraId="430AF125" w14:textId="520B2BF1" w:rsidTr="00B54E3C">
        <w:trPr>
          <w:trHeight w:val="315"/>
        </w:trPr>
        <w:tc>
          <w:tcPr>
            <w:tcW w:w="3240" w:type="dxa"/>
            <w:tcBorders>
              <w:top w:val="nil"/>
              <w:left w:val="nil"/>
              <w:bottom w:val="nil"/>
              <w:right w:val="nil"/>
            </w:tcBorders>
            <w:shd w:val="clear" w:color="auto" w:fill="auto"/>
            <w:noWrap/>
            <w:vAlign w:val="bottom"/>
          </w:tcPr>
          <w:p w14:paraId="7F436AA6"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Pr>
                <w:rFonts w:ascii="Calibri" w:hAnsi="Calibri" w:cs="Calibri"/>
                <w:b/>
                <w:bCs/>
                <w:color w:val="auto"/>
                <w:kern w:val="0"/>
                <w:sz w:val="24"/>
                <w:szCs w:val="24"/>
              </w:rPr>
              <w:t>Northampton</w:t>
            </w:r>
          </w:p>
        </w:tc>
        <w:tc>
          <w:tcPr>
            <w:tcW w:w="926" w:type="dxa"/>
            <w:tcBorders>
              <w:top w:val="nil"/>
              <w:left w:val="nil"/>
              <w:bottom w:val="nil"/>
              <w:right w:val="nil"/>
            </w:tcBorders>
          </w:tcPr>
          <w:p w14:paraId="5C5D8E50" w14:textId="61256763"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1</w:t>
            </w:r>
          </w:p>
        </w:tc>
        <w:tc>
          <w:tcPr>
            <w:tcW w:w="926" w:type="dxa"/>
            <w:tcBorders>
              <w:top w:val="nil"/>
              <w:left w:val="nil"/>
              <w:bottom w:val="nil"/>
              <w:right w:val="nil"/>
            </w:tcBorders>
          </w:tcPr>
          <w:p w14:paraId="0C298016" w14:textId="72FC27EA"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w:t>
            </w:r>
          </w:p>
        </w:tc>
        <w:tc>
          <w:tcPr>
            <w:tcW w:w="926" w:type="dxa"/>
            <w:tcBorders>
              <w:top w:val="nil"/>
              <w:left w:val="nil"/>
              <w:bottom w:val="nil"/>
              <w:right w:val="nil"/>
            </w:tcBorders>
          </w:tcPr>
          <w:p w14:paraId="585F5BC3" w14:textId="2C09389F"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0</w:t>
            </w:r>
          </w:p>
        </w:tc>
        <w:tc>
          <w:tcPr>
            <w:tcW w:w="926" w:type="dxa"/>
            <w:tcBorders>
              <w:top w:val="nil"/>
              <w:left w:val="nil"/>
              <w:bottom w:val="nil"/>
              <w:right w:val="nil"/>
            </w:tcBorders>
          </w:tcPr>
          <w:p w14:paraId="051415E5" w14:textId="6F6091D0"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0</w:t>
            </w:r>
          </w:p>
        </w:tc>
        <w:tc>
          <w:tcPr>
            <w:tcW w:w="926" w:type="dxa"/>
            <w:tcBorders>
              <w:top w:val="nil"/>
              <w:left w:val="nil"/>
              <w:bottom w:val="nil"/>
              <w:right w:val="nil"/>
            </w:tcBorders>
          </w:tcPr>
          <w:p w14:paraId="11A1A5AE" w14:textId="363E8E94"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0</w:t>
            </w:r>
          </w:p>
        </w:tc>
      </w:tr>
      <w:tr w:rsidR="00B54E3C" w:rsidRPr="0007190A" w14:paraId="270B0547" w14:textId="015DB19F" w:rsidTr="00B54E3C">
        <w:trPr>
          <w:trHeight w:val="315"/>
        </w:trPr>
        <w:tc>
          <w:tcPr>
            <w:tcW w:w="3240" w:type="dxa"/>
            <w:tcBorders>
              <w:top w:val="nil"/>
              <w:left w:val="nil"/>
              <w:bottom w:val="nil"/>
              <w:right w:val="nil"/>
            </w:tcBorders>
            <w:shd w:val="clear" w:color="auto" w:fill="auto"/>
            <w:noWrap/>
            <w:vAlign w:val="bottom"/>
            <w:hideMark/>
          </w:tcPr>
          <w:p w14:paraId="15D1FBF3"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Palmer</w:t>
            </w:r>
          </w:p>
        </w:tc>
        <w:tc>
          <w:tcPr>
            <w:tcW w:w="926" w:type="dxa"/>
            <w:tcBorders>
              <w:top w:val="nil"/>
              <w:left w:val="nil"/>
              <w:bottom w:val="nil"/>
              <w:right w:val="nil"/>
            </w:tcBorders>
          </w:tcPr>
          <w:p w14:paraId="01847D42"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52C60805"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33BB5525" w14:textId="2F238A7C"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70468C3B"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c>
          <w:tcPr>
            <w:tcW w:w="926" w:type="dxa"/>
            <w:tcBorders>
              <w:top w:val="nil"/>
              <w:left w:val="nil"/>
              <w:bottom w:val="nil"/>
              <w:right w:val="nil"/>
            </w:tcBorders>
          </w:tcPr>
          <w:p w14:paraId="0273D717" w14:textId="7777777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p>
        </w:tc>
      </w:tr>
      <w:tr w:rsidR="00B54E3C" w14:paraId="0AD7B083" w14:textId="310F34EC" w:rsidTr="00B54E3C">
        <w:trPr>
          <w:trHeight w:val="315"/>
        </w:trPr>
        <w:tc>
          <w:tcPr>
            <w:tcW w:w="3240" w:type="dxa"/>
            <w:tcBorders>
              <w:top w:val="nil"/>
              <w:left w:val="nil"/>
              <w:bottom w:val="nil"/>
              <w:right w:val="nil"/>
            </w:tcBorders>
            <w:shd w:val="clear" w:color="auto" w:fill="auto"/>
            <w:noWrap/>
            <w:vAlign w:val="bottom"/>
            <w:hideMark/>
          </w:tcPr>
          <w:p w14:paraId="6CD64843"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South Hadley</w:t>
            </w:r>
          </w:p>
        </w:tc>
        <w:tc>
          <w:tcPr>
            <w:tcW w:w="926" w:type="dxa"/>
            <w:tcBorders>
              <w:top w:val="nil"/>
              <w:left w:val="nil"/>
              <w:bottom w:val="nil"/>
              <w:right w:val="nil"/>
            </w:tcBorders>
          </w:tcPr>
          <w:p w14:paraId="1DF45E60" w14:textId="4E942BE0"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31</w:t>
            </w:r>
          </w:p>
        </w:tc>
        <w:tc>
          <w:tcPr>
            <w:tcW w:w="926" w:type="dxa"/>
            <w:tcBorders>
              <w:top w:val="nil"/>
              <w:left w:val="nil"/>
              <w:bottom w:val="nil"/>
              <w:right w:val="nil"/>
            </w:tcBorders>
          </w:tcPr>
          <w:p w14:paraId="42D54E8F" w14:textId="2564118F"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27</w:t>
            </w:r>
          </w:p>
        </w:tc>
        <w:tc>
          <w:tcPr>
            <w:tcW w:w="926" w:type="dxa"/>
            <w:tcBorders>
              <w:top w:val="nil"/>
              <w:left w:val="nil"/>
              <w:bottom w:val="nil"/>
              <w:right w:val="nil"/>
            </w:tcBorders>
          </w:tcPr>
          <w:p w14:paraId="739F1983" w14:textId="54AA38EE"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24</w:t>
            </w:r>
          </w:p>
        </w:tc>
        <w:tc>
          <w:tcPr>
            <w:tcW w:w="926" w:type="dxa"/>
            <w:tcBorders>
              <w:top w:val="nil"/>
              <w:left w:val="nil"/>
              <w:bottom w:val="nil"/>
              <w:right w:val="nil"/>
            </w:tcBorders>
          </w:tcPr>
          <w:p w14:paraId="5FC71115" w14:textId="5829B5FB"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25</w:t>
            </w:r>
          </w:p>
        </w:tc>
        <w:tc>
          <w:tcPr>
            <w:tcW w:w="926" w:type="dxa"/>
            <w:tcBorders>
              <w:top w:val="nil"/>
              <w:left w:val="nil"/>
              <w:bottom w:val="nil"/>
              <w:right w:val="nil"/>
            </w:tcBorders>
          </w:tcPr>
          <w:p w14:paraId="2F6DFD1D" w14:textId="1597895F"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26</w:t>
            </w:r>
          </w:p>
        </w:tc>
      </w:tr>
      <w:tr w:rsidR="00B54E3C" w14:paraId="524FAAAD" w14:textId="299415A5" w:rsidTr="00B54E3C">
        <w:trPr>
          <w:trHeight w:val="315"/>
        </w:trPr>
        <w:tc>
          <w:tcPr>
            <w:tcW w:w="3240" w:type="dxa"/>
            <w:tcBorders>
              <w:top w:val="nil"/>
              <w:left w:val="nil"/>
              <w:bottom w:val="nil"/>
              <w:right w:val="nil"/>
            </w:tcBorders>
            <w:shd w:val="clear" w:color="auto" w:fill="auto"/>
            <w:noWrap/>
            <w:vAlign w:val="bottom"/>
            <w:hideMark/>
          </w:tcPr>
          <w:p w14:paraId="0F9B4EA9"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Springfield</w:t>
            </w:r>
          </w:p>
        </w:tc>
        <w:tc>
          <w:tcPr>
            <w:tcW w:w="926" w:type="dxa"/>
            <w:tcBorders>
              <w:top w:val="nil"/>
              <w:left w:val="nil"/>
              <w:bottom w:val="nil"/>
              <w:right w:val="nil"/>
            </w:tcBorders>
          </w:tcPr>
          <w:p w14:paraId="32CBE4F8" w14:textId="0B0264FB"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531BDAA1" w14:textId="75E8B657"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54255E4B" w14:textId="2DF7CA42"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2BFA8E3D" w14:textId="56F2A8DF"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310F1D71" w14:textId="4B3BAA84"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r>
      <w:tr w:rsidR="00B54E3C" w14:paraId="4FBB474A" w14:textId="2BE9469D" w:rsidTr="00B54E3C">
        <w:trPr>
          <w:trHeight w:val="315"/>
        </w:trPr>
        <w:tc>
          <w:tcPr>
            <w:tcW w:w="3240" w:type="dxa"/>
            <w:tcBorders>
              <w:top w:val="nil"/>
              <w:left w:val="nil"/>
              <w:bottom w:val="nil"/>
              <w:right w:val="nil"/>
            </w:tcBorders>
            <w:shd w:val="clear" w:color="auto" w:fill="auto"/>
            <w:noWrap/>
            <w:vAlign w:val="bottom"/>
            <w:hideMark/>
          </w:tcPr>
          <w:p w14:paraId="55538CF5" w14:textId="77777777" w:rsidR="00B54E3C" w:rsidRPr="0007190A" w:rsidRDefault="00B54E3C" w:rsidP="00AD3DA1">
            <w:pPr>
              <w:widowControl/>
              <w:overflowPunct/>
              <w:autoSpaceDE/>
              <w:autoSpaceDN/>
              <w:adjustRightInd/>
              <w:spacing w:after="0" w:line="240" w:lineRule="auto"/>
              <w:rPr>
                <w:rFonts w:ascii="Calibri" w:hAnsi="Calibri" w:cs="Calibri"/>
                <w:b/>
                <w:bCs/>
                <w:color w:val="auto"/>
                <w:kern w:val="0"/>
                <w:sz w:val="24"/>
                <w:szCs w:val="24"/>
              </w:rPr>
            </w:pPr>
            <w:r w:rsidRPr="0007190A">
              <w:rPr>
                <w:rFonts w:ascii="Calibri" w:hAnsi="Calibri" w:cs="Calibri"/>
                <w:b/>
                <w:bCs/>
                <w:color w:val="auto"/>
                <w:kern w:val="0"/>
                <w:sz w:val="24"/>
                <w:szCs w:val="24"/>
              </w:rPr>
              <w:t>Westfield</w:t>
            </w:r>
          </w:p>
        </w:tc>
        <w:tc>
          <w:tcPr>
            <w:tcW w:w="926" w:type="dxa"/>
            <w:tcBorders>
              <w:top w:val="nil"/>
              <w:left w:val="nil"/>
              <w:bottom w:val="nil"/>
              <w:right w:val="nil"/>
            </w:tcBorders>
          </w:tcPr>
          <w:p w14:paraId="6D546E96" w14:textId="7BA81A8B"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5B2372A4" w14:textId="7B0F38E9" w:rsidR="00B54E3C" w:rsidRPr="0007190A" w:rsidRDefault="00B54E3C"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2</w:t>
            </w:r>
          </w:p>
        </w:tc>
        <w:tc>
          <w:tcPr>
            <w:tcW w:w="926" w:type="dxa"/>
            <w:tcBorders>
              <w:top w:val="nil"/>
              <w:left w:val="nil"/>
              <w:bottom w:val="nil"/>
              <w:right w:val="nil"/>
            </w:tcBorders>
          </w:tcPr>
          <w:p w14:paraId="0153723E" w14:textId="195A4B19" w:rsidR="00B54E3C" w:rsidRPr="0007190A" w:rsidRDefault="00B54E3C" w:rsidP="00B54E3C">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w:t>
            </w:r>
          </w:p>
        </w:tc>
        <w:tc>
          <w:tcPr>
            <w:tcW w:w="926" w:type="dxa"/>
            <w:tcBorders>
              <w:top w:val="nil"/>
              <w:left w:val="nil"/>
              <w:bottom w:val="nil"/>
              <w:right w:val="nil"/>
            </w:tcBorders>
          </w:tcPr>
          <w:p w14:paraId="27A73432" w14:textId="2CA85D06"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w:t>
            </w:r>
          </w:p>
        </w:tc>
        <w:tc>
          <w:tcPr>
            <w:tcW w:w="926" w:type="dxa"/>
            <w:tcBorders>
              <w:top w:val="nil"/>
              <w:left w:val="nil"/>
              <w:bottom w:val="nil"/>
              <w:right w:val="nil"/>
            </w:tcBorders>
          </w:tcPr>
          <w:p w14:paraId="2F46CCF7" w14:textId="4B17CC1C" w:rsidR="00B54E3C" w:rsidRPr="0007190A" w:rsidRDefault="00EF6887" w:rsidP="00AD3DA1">
            <w:pPr>
              <w:widowControl/>
              <w:overflowPunct/>
              <w:autoSpaceDE/>
              <w:autoSpaceDN/>
              <w:adjustRightInd/>
              <w:spacing w:after="0" w:line="240" w:lineRule="auto"/>
              <w:jc w:val="center"/>
              <w:rPr>
                <w:rFonts w:ascii="Calibri" w:hAnsi="Calibri" w:cs="Calibri"/>
                <w:kern w:val="0"/>
                <w:sz w:val="24"/>
                <w:szCs w:val="24"/>
              </w:rPr>
            </w:pPr>
            <w:r>
              <w:rPr>
                <w:rFonts w:ascii="Calibri" w:hAnsi="Calibri" w:cs="Calibri"/>
                <w:kern w:val="0"/>
                <w:sz w:val="24"/>
                <w:szCs w:val="24"/>
              </w:rPr>
              <w:t>3</w:t>
            </w:r>
          </w:p>
        </w:tc>
      </w:tr>
      <w:tr w:rsidR="00B54E3C" w14:paraId="790D3E4D" w14:textId="4A31EC58" w:rsidTr="00B54E3C">
        <w:trPr>
          <w:trHeight w:val="315"/>
        </w:trPr>
        <w:tc>
          <w:tcPr>
            <w:tcW w:w="3240" w:type="dxa"/>
            <w:tcBorders>
              <w:top w:val="nil"/>
              <w:left w:val="nil"/>
              <w:bottom w:val="nil"/>
              <w:right w:val="nil"/>
            </w:tcBorders>
            <w:shd w:val="clear" w:color="auto" w:fill="auto"/>
            <w:noWrap/>
            <w:vAlign w:val="bottom"/>
            <w:hideMark/>
          </w:tcPr>
          <w:p w14:paraId="5EAAC3F6" w14:textId="77777777" w:rsidR="00B54E3C" w:rsidRPr="0007190A" w:rsidRDefault="00B54E3C" w:rsidP="00AD3DA1">
            <w:pPr>
              <w:widowControl/>
              <w:overflowPunct/>
              <w:autoSpaceDE/>
              <w:autoSpaceDN/>
              <w:adjustRightInd/>
              <w:spacing w:after="0" w:line="240" w:lineRule="auto"/>
              <w:jc w:val="right"/>
              <w:rPr>
                <w:rFonts w:ascii="Calibri" w:hAnsi="Calibri" w:cs="Calibri"/>
                <w:b/>
                <w:bCs/>
                <w:i/>
                <w:iCs/>
                <w:color w:val="auto"/>
                <w:kern w:val="0"/>
                <w:sz w:val="24"/>
                <w:szCs w:val="24"/>
              </w:rPr>
            </w:pPr>
            <w:r w:rsidRPr="0007190A">
              <w:rPr>
                <w:rFonts w:ascii="Calibri" w:hAnsi="Calibri" w:cs="Calibri"/>
                <w:b/>
                <w:bCs/>
                <w:i/>
                <w:iCs/>
                <w:color w:val="auto"/>
                <w:kern w:val="0"/>
                <w:sz w:val="24"/>
                <w:szCs w:val="24"/>
              </w:rPr>
              <w:t>Non Member Total</w:t>
            </w:r>
          </w:p>
        </w:tc>
        <w:tc>
          <w:tcPr>
            <w:tcW w:w="926" w:type="dxa"/>
            <w:tcBorders>
              <w:top w:val="nil"/>
              <w:left w:val="nil"/>
              <w:bottom w:val="nil"/>
              <w:right w:val="nil"/>
            </w:tcBorders>
          </w:tcPr>
          <w:p w14:paraId="50D313A9" w14:textId="12072A93" w:rsidR="00B54E3C" w:rsidRPr="0007190A"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92</w:t>
            </w:r>
          </w:p>
        </w:tc>
        <w:tc>
          <w:tcPr>
            <w:tcW w:w="926" w:type="dxa"/>
            <w:tcBorders>
              <w:top w:val="nil"/>
              <w:left w:val="nil"/>
              <w:bottom w:val="nil"/>
              <w:right w:val="nil"/>
            </w:tcBorders>
          </w:tcPr>
          <w:p w14:paraId="4CA60E3D" w14:textId="37F8FA7B" w:rsidR="00B54E3C" w:rsidRPr="0007190A"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88</w:t>
            </w:r>
          </w:p>
        </w:tc>
        <w:tc>
          <w:tcPr>
            <w:tcW w:w="926" w:type="dxa"/>
            <w:tcBorders>
              <w:top w:val="nil"/>
              <w:left w:val="nil"/>
              <w:bottom w:val="nil"/>
              <w:right w:val="nil"/>
            </w:tcBorders>
          </w:tcPr>
          <w:p w14:paraId="582CABA7" w14:textId="6B28A262" w:rsidR="00B54E3C" w:rsidRPr="0007190A" w:rsidRDefault="00EF6887"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73</w:t>
            </w:r>
          </w:p>
        </w:tc>
        <w:tc>
          <w:tcPr>
            <w:tcW w:w="926" w:type="dxa"/>
            <w:tcBorders>
              <w:top w:val="nil"/>
              <w:left w:val="nil"/>
              <w:bottom w:val="nil"/>
              <w:right w:val="nil"/>
            </w:tcBorders>
          </w:tcPr>
          <w:p w14:paraId="52612FBF" w14:textId="18D3584A" w:rsidR="00B54E3C" w:rsidRPr="0007190A" w:rsidRDefault="00EF6887"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77</w:t>
            </w:r>
          </w:p>
        </w:tc>
        <w:tc>
          <w:tcPr>
            <w:tcW w:w="926" w:type="dxa"/>
            <w:tcBorders>
              <w:top w:val="nil"/>
              <w:left w:val="nil"/>
              <w:bottom w:val="nil"/>
              <w:right w:val="nil"/>
            </w:tcBorders>
          </w:tcPr>
          <w:p w14:paraId="7844CE89" w14:textId="47869C66" w:rsidR="00B54E3C" w:rsidRPr="0007190A" w:rsidRDefault="00EF6887"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78</w:t>
            </w:r>
          </w:p>
        </w:tc>
      </w:tr>
      <w:tr w:rsidR="00B54E3C" w14:paraId="26DDC0E0" w14:textId="02B448C5" w:rsidTr="00B54E3C">
        <w:trPr>
          <w:trHeight w:val="315"/>
        </w:trPr>
        <w:tc>
          <w:tcPr>
            <w:tcW w:w="3240" w:type="dxa"/>
            <w:tcBorders>
              <w:top w:val="nil"/>
              <w:left w:val="nil"/>
              <w:bottom w:val="nil"/>
              <w:right w:val="nil"/>
            </w:tcBorders>
            <w:shd w:val="clear" w:color="auto" w:fill="auto"/>
            <w:noWrap/>
            <w:vAlign w:val="bottom"/>
          </w:tcPr>
          <w:p w14:paraId="0C1BF820" w14:textId="77777777" w:rsidR="00B54E3C" w:rsidRPr="0007190A" w:rsidRDefault="00B54E3C" w:rsidP="00AD3DA1">
            <w:pPr>
              <w:widowControl/>
              <w:overflowPunct/>
              <w:autoSpaceDE/>
              <w:autoSpaceDN/>
              <w:adjustRightInd/>
              <w:spacing w:after="0" w:line="240" w:lineRule="auto"/>
              <w:jc w:val="right"/>
              <w:rPr>
                <w:rFonts w:ascii="Calibri" w:hAnsi="Calibri" w:cs="Calibri"/>
                <w:b/>
                <w:bCs/>
                <w:i/>
                <w:iCs/>
                <w:color w:val="auto"/>
                <w:kern w:val="0"/>
                <w:sz w:val="24"/>
                <w:szCs w:val="24"/>
              </w:rPr>
            </w:pPr>
            <w:r>
              <w:rPr>
                <w:rFonts w:ascii="Calibri" w:hAnsi="Calibri" w:cs="Calibri"/>
                <w:b/>
                <w:bCs/>
                <w:i/>
                <w:iCs/>
                <w:color w:val="auto"/>
                <w:kern w:val="0"/>
                <w:sz w:val="24"/>
                <w:szCs w:val="24"/>
              </w:rPr>
              <w:t>TOTAL ENROLLMENTS</w:t>
            </w:r>
          </w:p>
        </w:tc>
        <w:tc>
          <w:tcPr>
            <w:tcW w:w="926" w:type="dxa"/>
            <w:tcBorders>
              <w:top w:val="nil"/>
              <w:left w:val="nil"/>
              <w:bottom w:val="nil"/>
              <w:right w:val="nil"/>
            </w:tcBorders>
          </w:tcPr>
          <w:p w14:paraId="6FEDA4BA" w14:textId="65AE198C" w:rsidR="00B54E3C"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465</w:t>
            </w:r>
          </w:p>
        </w:tc>
        <w:tc>
          <w:tcPr>
            <w:tcW w:w="926" w:type="dxa"/>
            <w:tcBorders>
              <w:top w:val="nil"/>
              <w:left w:val="nil"/>
              <w:bottom w:val="nil"/>
              <w:right w:val="nil"/>
            </w:tcBorders>
          </w:tcPr>
          <w:p w14:paraId="0AD5708E" w14:textId="6316FA08" w:rsidR="00B54E3C" w:rsidRDefault="00B54E3C"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487</w:t>
            </w:r>
          </w:p>
        </w:tc>
        <w:tc>
          <w:tcPr>
            <w:tcW w:w="926" w:type="dxa"/>
            <w:tcBorders>
              <w:top w:val="nil"/>
              <w:left w:val="nil"/>
              <w:bottom w:val="nil"/>
              <w:right w:val="nil"/>
            </w:tcBorders>
          </w:tcPr>
          <w:p w14:paraId="280AA9AF" w14:textId="2C2C79C8" w:rsidR="00B54E3C" w:rsidRDefault="00EF6887"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453</w:t>
            </w:r>
          </w:p>
        </w:tc>
        <w:tc>
          <w:tcPr>
            <w:tcW w:w="926" w:type="dxa"/>
            <w:tcBorders>
              <w:top w:val="nil"/>
              <w:left w:val="nil"/>
              <w:bottom w:val="nil"/>
              <w:right w:val="nil"/>
            </w:tcBorders>
          </w:tcPr>
          <w:p w14:paraId="21D24B16" w14:textId="1B1C4F1A" w:rsidR="00B54E3C" w:rsidRDefault="00EF6887"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479</w:t>
            </w:r>
          </w:p>
        </w:tc>
        <w:tc>
          <w:tcPr>
            <w:tcW w:w="926" w:type="dxa"/>
            <w:tcBorders>
              <w:top w:val="nil"/>
              <w:left w:val="nil"/>
              <w:bottom w:val="nil"/>
              <w:right w:val="nil"/>
            </w:tcBorders>
          </w:tcPr>
          <w:p w14:paraId="59586FBA" w14:textId="307B2BD1" w:rsidR="00B54E3C" w:rsidRDefault="00EF6887" w:rsidP="00AD3DA1">
            <w:pPr>
              <w:widowControl/>
              <w:overflowPunct/>
              <w:autoSpaceDE/>
              <w:autoSpaceDN/>
              <w:adjustRightInd/>
              <w:spacing w:after="0" w:line="240" w:lineRule="auto"/>
              <w:jc w:val="center"/>
              <w:rPr>
                <w:rFonts w:ascii="Calibri" w:hAnsi="Calibri" w:cs="Calibri"/>
                <w:b/>
                <w:bCs/>
                <w:kern w:val="0"/>
                <w:sz w:val="24"/>
                <w:szCs w:val="24"/>
              </w:rPr>
            </w:pPr>
            <w:r>
              <w:rPr>
                <w:rFonts w:ascii="Calibri" w:hAnsi="Calibri" w:cs="Calibri"/>
                <w:b/>
                <w:bCs/>
                <w:kern w:val="0"/>
                <w:sz w:val="24"/>
                <w:szCs w:val="24"/>
              </w:rPr>
              <w:t>486</w:t>
            </w:r>
          </w:p>
        </w:tc>
      </w:tr>
    </w:tbl>
    <w:p w14:paraId="5F866B73" w14:textId="1302DA75" w:rsidR="003335AF" w:rsidRDefault="003335AF" w:rsidP="00233E27">
      <w:pPr>
        <w:widowControl/>
        <w:spacing w:after="0" w:line="274" w:lineRule="auto"/>
        <w:jc w:val="both"/>
        <w:rPr>
          <w:rFonts w:ascii="Calibri" w:hAnsi="Calibri" w:cs="Calibri"/>
          <w:sz w:val="22"/>
          <w:szCs w:val="24"/>
        </w:rPr>
      </w:pPr>
    </w:p>
    <w:p w14:paraId="6F83661C" w14:textId="77777777" w:rsidR="00AD3DA1" w:rsidRDefault="00AD3DA1" w:rsidP="00233E27">
      <w:pPr>
        <w:widowControl/>
        <w:spacing w:after="0" w:line="274" w:lineRule="auto"/>
        <w:jc w:val="both"/>
        <w:rPr>
          <w:rFonts w:ascii="Calibri" w:hAnsi="Calibri" w:cs="Calibri"/>
          <w:sz w:val="22"/>
          <w:szCs w:val="24"/>
        </w:rPr>
      </w:pPr>
    </w:p>
    <w:p w14:paraId="42D4F165" w14:textId="17EFED47" w:rsidR="00015E35" w:rsidRPr="00900581" w:rsidRDefault="00890334" w:rsidP="00233E27">
      <w:pPr>
        <w:widowControl/>
        <w:spacing w:after="0" w:line="274" w:lineRule="auto"/>
        <w:jc w:val="both"/>
        <w:rPr>
          <w:rFonts w:ascii="Calibri" w:hAnsi="Calibri" w:cs="Calibri"/>
          <w:sz w:val="22"/>
          <w:szCs w:val="24"/>
        </w:rPr>
      </w:pPr>
      <w:r w:rsidRPr="00C374AA">
        <w:rPr>
          <w:rFonts w:ascii="Calibri" w:hAnsi="Calibri" w:cs="Calibri"/>
          <w:sz w:val="22"/>
          <w:szCs w:val="24"/>
        </w:rPr>
        <w:t>Enrollment in special ed</w:t>
      </w:r>
      <w:r w:rsidR="000A1F21" w:rsidRPr="00C374AA">
        <w:rPr>
          <w:rFonts w:ascii="Calibri" w:hAnsi="Calibri" w:cs="Calibri"/>
          <w:sz w:val="22"/>
          <w:szCs w:val="24"/>
        </w:rPr>
        <w:t>ucation programs decreased by 18 percent between FY2013</w:t>
      </w:r>
      <w:r w:rsidRPr="00C374AA">
        <w:rPr>
          <w:rFonts w:ascii="Calibri" w:hAnsi="Calibri" w:cs="Calibri"/>
          <w:sz w:val="22"/>
          <w:szCs w:val="24"/>
        </w:rPr>
        <w:t xml:space="preserve"> and FY201</w:t>
      </w:r>
      <w:r w:rsidR="000A1F21" w:rsidRPr="00C374AA">
        <w:rPr>
          <w:rFonts w:ascii="Calibri" w:hAnsi="Calibri" w:cs="Calibri"/>
          <w:sz w:val="22"/>
          <w:szCs w:val="24"/>
        </w:rPr>
        <w:t>7</w:t>
      </w:r>
      <w:r w:rsidRPr="00C374AA">
        <w:rPr>
          <w:rFonts w:ascii="Calibri" w:hAnsi="Calibri" w:cs="Calibri"/>
          <w:sz w:val="22"/>
          <w:szCs w:val="24"/>
        </w:rPr>
        <w:t xml:space="preserve">.  </w:t>
      </w:r>
      <w:r w:rsidRPr="00CA7AC5">
        <w:rPr>
          <w:rFonts w:ascii="Calibri" w:hAnsi="Calibri" w:cs="Calibri"/>
          <w:sz w:val="22"/>
          <w:szCs w:val="24"/>
        </w:rPr>
        <w:t>Decreases in enrollment</w:t>
      </w:r>
      <w:r w:rsidRPr="00900581">
        <w:rPr>
          <w:rFonts w:ascii="Calibri" w:hAnsi="Calibri" w:cs="Calibri"/>
          <w:sz w:val="22"/>
          <w:szCs w:val="24"/>
        </w:rPr>
        <w:t xml:space="preserve"> reflect the increased capacity of local education agencies to meet the needs of students with significant disabilities using in-district programs.  The LPVEC special education administration in collaboration with the LPVEC Special Educat</w:t>
      </w:r>
      <w:r w:rsidR="00CA7AC5">
        <w:rPr>
          <w:rFonts w:ascii="Calibri" w:hAnsi="Calibri" w:cs="Calibri"/>
          <w:sz w:val="22"/>
          <w:szCs w:val="24"/>
        </w:rPr>
        <w:t xml:space="preserve">ion Directors’ Advisory Council have evaluated and identified an increase need for an elementary social emotional program, </w:t>
      </w:r>
      <w:proofErr w:type="spellStart"/>
      <w:r w:rsidR="00CA7AC5">
        <w:rPr>
          <w:rFonts w:ascii="Calibri" w:hAnsi="Calibri" w:cs="Calibri"/>
          <w:sz w:val="22"/>
          <w:szCs w:val="24"/>
        </w:rPr>
        <w:t>ADOS</w:t>
      </w:r>
      <w:proofErr w:type="spellEnd"/>
      <w:r w:rsidR="00CA7AC5">
        <w:rPr>
          <w:rFonts w:ascii="Calibri" w:hAnsi="Calibri" w:cs="Calibri"/>
          <w:sz w:val="22"/>
          <w:szCs w:val="24"/>
        </w:rPr>
        <w:t xml:space="preserve"> training, Special Education Law, and other training opportunities to support up to date current trends and professional development. </w:t>
      </w:r>
      <w:r w:rsidRPr="00900581">
        <w:rPr>
          <w:rFonts w:ascii="Calibri" w:hAnsi="Calibri" w:cs="Calibri"/>
          <w:sz w:val="22"/>
          <w:szCs w:val="24"/>
        </w:rPr>
        <w:t xml:space="preserve"> The evaluation process will involve conducting a needs assessment among special education departments in the region.  Based on the needs assessment, LPVEC will develop relevant programs and services for students with special needs and/or technical assistance and supports for special education departments in local school districts.</w:t>
      </w:r>
      <w:r w:rsidR="009666B6" w:rsidRPr="00900581">
        <w:rPr>
          <w:rFonts w:ascii="Calibri" w:hAnsi="Calibri" w:cs="Calibri"/>
          <w:sz w:val="22"/>
          <w:szCs w:val="24"/>
        </w:rPr>
        <w:t xml:space="preserve">  It is important to note that special education enrollments only account for </w:t>
      </w:r>
      <w:r w:rsidR="00CA7AC5">
        <w:rPr>
          <w:rFonts w:ascii="Calibri" w:hAnsi="Calibri" w:cs="Calibri"/>
          <w:sz w:val="22"/>
          <w:szCs w:val="24"/>
        </w:rPr>
        <w:t>4</w:t>
      </w:r>
      <w:r w:rsidR="009666B6" w:rsidRPr="00900581">
        <w:rPr>
          <w:rFonts w:ascii="Calibri" w:hAnsi="Calibri" w:cs="Calibri"/>
          <w:sz w:val="22"/>
          <w:szCs w:val="24"/>
        </w:rPr>
        <w:t xml:space="preserve"> students in the </w:t>
      </w:r>
      <w:proofErr w:type="spellStart"/>
      <w:r w:rsidR="009666B6" w:rsidRPr="00900581">
        <w:rPr>
          <w:rFonts w:ascii="Calibri" w:hAnsi="Calibri" w:cs="Calibri"/>
          <w:sz w:val="22"/>
          <w:szCs w:val="24"/>
        </w:rPr>
        <w:t>BHA</w:t>
      </w:r>
      <w:proofErr w:type="spellEnd"/>
      <w:r w:rsidR="009666B6" w:rsidRPr="00900581">
        <w:rPr>
          <w:rFonts w:ascii="Calibri" w:hAnsi="Calibri" w:cs="Calibri"/>
          <w:sz w:val="22"/>
          <w:szCs w:val="24"/>
        </w:rPr>
        <w:t xml:space="preserve"> program w</w:t>
      </w:r>
      <w:r w:rsidR="00C2556F" w:rsidRPr="00900581">
        <w:rPr>
          <w:rFonts w:ascii="Calibri" w:hAnsi="Calibri" w:cs="Calibri"/>
          <w:sz w:val="22"/>
          <w:szCs w:val="24"/>
        </w:rPr>
        <w:t>h</w:t>
      </w:r>
      <w:r w:rsidR="009666B6" w:rsidRPr="00900581">
        <w:rPr>
          <w:rFonts w:ascii="Calibri" w:hAnsi="Calibri" w:cs="Calibri"/>
          <w:sz w:val="22"/>
          <w:szCs w:val="24"/>
        </w:rPr>
        <w:t>ich had a total of</w:t>
      </w:r>
      <w:r w:rsidR="00CA7AC5">
        <w:rPr>
          <w:rFonts w:ascii="Calibri" w:hAnsi="Calibri" w:cs="Calibri"/>
          <w:sz w:val="22"/>
          <w:szCs w:val="24"/>
        </w:rPr>
        <w:t xml:space="preserve"> 44</w:t>
      </w:r>
      <w:r w:rsidR="002D559E">
        <w:rPr>
          <w:rFonts w:ascii="Calibri" w:hAnsi="Calibri" w:cs="Calibri"/>
          <w:sz w:val="22"/>
          <w:szCs w:val="24"/>
        </w:rPr>
        <w:t xml:space="preserve"> </w:t>
      </w:r>
      <w:r w:rsidR="009666B6" w:rsidRPr="00900581">
        <w:rPr>
          <w:rFonts w:ascii="Calibri" w:hAnsi="Calibri" w:cs="Calibri"/>
          <w:sz w:val="22"/>
          <w:szCs w:val="24"/>
        </w:rPr>
        <w:t xml:space="preserve">students enrolled in October of </w:t>
      </w:r>
      <w:r w:rsidR="002D559E">
        <w:rPr>
          <w:rFonts w:ascii="Calibri" w:hAnsi="Calibri" w:cs="Calibri"/>
          <w:sz w:val="22"/>
          <w:szCs w:val="24"/>
        </w:rPr>
        <w:t>201</w:t>
      </w:r>
      <w:r w:rsidR="00CA7AC5">
        <w:rPr>
          <w:rFonts w:ascii="Calibri" w:hAnsi="Calibri" w:cs="Calibri"/>
          <w:sz w:val="22"/>
          <w:szCs w:val="24"/>
        </w:rPr>
        <w:t>4</w:t>
      </w:r>
      <w:r w:rsidR="009666B6" w:rsidRPr="00900581">
        <w:rPr>
          <w:rFonts w:ascii="Calibri" w:hAnsi="Calibri" w:cs="Calibri"/>
          <w:sz w:val="22"/>
          <w:szCs w:val="24"/>
        </w:rPr>
        <w:t xml:space="preserve">.  </w:t>
      </w:r>
    </w:p>
    <w:p w14:paraId="7E3D88A1" w14:textId="036CE0F5" w:rsidR="00295B06" w:rsidRDefault="00295B06" w:rsidP="00233E27">
      <w:pPr>
        <w:widowControl/>
        <w:spacing w:after="0" w:line="274" w:lineRule="auto"/>
        <w:jc w:val="both"/>
        <w:rPr>
          <w:rFonts w:ascii="Calibri" w:hAnsi="Calibri" w:cs="Calibri"/>
          <w:sz w:val="22"/>
          <w:szCs w:val="24"/>
        </w:rPr>
      </w:pPr>
    </w:p>
    <w:p w14:paraId="02FEC038" w14:textId="2346C478" w:rsidR="00AD3DA1" w:rsidRDefault="00AD3DA1" w:rsidP="00233E27">
      <w:pPr>
        <w:widowControl/>
        <w:spacing w:after="0" w:line="274" w:lineRule="auto"/>
        <w:jc w:val="both"/>
        <w:rPr>
          <w:rFonts w:ascii="Calibri" w:hAnsi="Calibri" w:cs="Calibri"/>
          <w:sz w:val="22"/>
          <w:szCs w:val="24"/>
        </w:rPr>
      </w:pPr>
    </w:p>
    <w:p w14:paraId="6CEBF726" w14:textId="72AE7E33" w:rsidR="00AD3DA1" w:rsidRDefault="00AD3DA1" w:rsidP="00233E27">
      <w:pPr>
        <w:widowControl/>
        <w:spacing w:after="0" w:line="274" w:lineRule="auto"/>
        <w:jc w:val="both"/>
        <w:rPr>
          <w:rFonts w:ascii="Calibri" w:hAnsi="Calibri" w:cs="Calibri"/>
          <w:sz w:val="22"/>
          <w:szCs w:val="24"/>
        </w:rPr>
      </w:pPr>
    </w:p>
    <w:p w14:paraId="2B2C5A2C" w14:textId="77777777" w:rsidR="00AD3DA1" w:rsidRPr="00900581" w:rsidRDefault="00AD3DA1" w:rsidP="00233E27">
      <w:pPr>
        <w:widowControl/>
        <w:spacing w:after="0" w:line="274" w:lineRule="auto"/>
        <w:jc w:val="both"/>
        <w:rPr>
          <w:rFonts w:ascii="Calibri" w:hAnsi="Calibri" w:cs="Calibri"/>
          <w:sz w:val="22"/>
          <w:szCs w:val="24"/>
        </w:rPr>
      </w:pPr>
    </w:p>
    <w:p w14:paraId="19AF79A2" w14:textId="347E0BD2" w:rsidR="00F62CDA" w:rsidRDefault="00F62CDA" w:rsidP="00233E27">
      <w:pPr>
        <w:widowControl/>
        <w:spacing w:after="0" w:line="274" w:lineRule="auto"/>
        <w:jc w:val="both"/>
        <w:rPr>
          <w:rFonts w:ascii="Calibri" w:hAnsi="Calibri" w:cs="Calibri"/>
          <w:sz w:val="22"/>
          <w:szCs w:val="24"/>
        </w:rPr>
      </w:pPr>
      <w:r w:rsidRPr="00900581">
        <w:rPr>
          <w:rFonts w:ascii="Calibri" w:hAnsi="Calibri" w:cs="Calibri"/>
          <w:sz w:val="22"/>
          <w:szCs w:val="24"/>
        </w:rPr>
        <w:t>This chart shows</w:t>
      </w:r>
      <w:r w:rsidR="00271805" w:rsidRPr="00900581">
        <w:rPr>
          <w:rFonts w:ascii="Calibri" w:hAnsi="Calibri" w:cs="Calibri"/>
          <w:sz w:val="22"/>
          <w:szCs w:val="24"/>
        </w:rPr>
        <w:t xml:space="preserve"> Special Education </w:t>
      </w:r>
      <w:r w:rsidRPr="00900581">
        <w:rPr>
          <w:rFonts w:ascii="Calibri" w:hAnsi="Calibri" w:cs="Calibri"/>
          <w:sz w:val="22"/>
          <w:szCs w:val="24"/>
        </w:rPr>
        <w:t xml:space="preserve">enrollment </w:t>
      </w:r>
      <w:r w:rsidR="00271805" w:rsidRPr="00900581">
        <w:rPr>
          <w:rFonts w:ascii="Calibri" w:hAnsi="Calibri" w:cs="Calibri"/>
          <w:sz w:val="22"/>
          <w:szCs w:val="24"/>
        </w:rPr>
        <w:t xml:space="preserve">by district </w:t>
      </w:r>
      <w:r w:rsidRPr="00900581">
        <w:rPr>
          <w:rFonts w:ascii="Calibri" w:hAnsi="Calibri" w:cs="Calibri"/>
          <w:sz w:val="22"/>
          <w:szCs w:val="24"/>
        </w:rPr>
        <w:t xml:space="preserve">on </w:t>
      </w:r>
      <w:r w:rsidR="00EC05E7" w:rsidRPr="00900581">
        <w:rPr>
          <w:rFonts w:ascii="Calibri" w:hAnsi="Calibri" w:cs="Calibri"/>
          <w:sz w:val="22"/>
          <w:szCs w:val="24"/>
        </w:rPr>
        <w:t>October</w:t>
      </w:r>
      <w:r w:rsidRPr="00900581">
        <w:rPr>
          <w:rFonts w:ascii="Calibri" w:hAnsi="Calibri" w:cs="Calibri"/>
          <w:sz w:val="22"/>
          <w:szCs w:val="24"/>
        </w:rPr>
        <w:t xml:space="preserve"> 1</w:t>
      </w:r>
      <w:r w:rsidRPr="00900581">
        <w:rPr>
          <w:rFonts w:ascii="Calibri" w:hAnsi="Calibri" w:cs="Calibri"/>
          <w:sz w:val="22"/>
          <w:szCs w:val="24"/>
          <w:vertAlign w:val="superscript"/>
        </w:rPr>
        <w:t>st</w:t>
      </w:r>
      <w:r w:rsidRPr="00900581">
        <w:rPr>
          <w:rFonts w:ascii="Calibri" w:hAnsi="Calibri" w:cs="Calibri"/>
          <w:sz w:val="22"/>
          <w:szCs w:val="24"/>
        </w:rPr>
        <w:t xml:space="preserve"> of each year from 20</w:t>
      </w:r>
      <w:r w:rsidR="00441DF2" w:rsidRPr="00900581">
        <w:rPr>
          <w:rFonts w:ascii="Calibri" w:hAnsi="Calibri" w:cs="Calibri"/>
          <w:sz w:val="22"/>
          <w:szCs w:val="24"/>
        </w:rPr>
        <w:t>1</w:t>
      </w:r>
      <w:r w:rsidR="00986EEC">
        <w:rPr>
          <w:rFonts w:ascii="Calibri" w:hAnsi="Calibri" w:cs="Calibri"/>
          <w:sz w:val="22"/>
          <w:szCs w:val="24"/>
        </w:rPr>
        <w:t>3</w:t>
      </w:r>
      <w:r w:rsidRPr="00900581">
        <w:rPr>
          <w:rFonts w:ascii="Calibri" w:hAnsi="Calibri" w:cs="Calibri"/>
          <w:sz w:val="22"/>
          <w:szCs w:val="24"/>
        </w:rPr>
        <w:t xml:space="preserve"> through </w:t>
      </w:r>
      <w:r w:rsidR="00EA6BDC" w:rsidRPr="00900581">
        <w:rPr>
          <w:rFonts w:ascii="Calibri" w:hAnsi="Calibri" w:cs="Calibri"/>
          <w:sz w:val="22"/>
          <w:szCs w:val="24"/>
        </w:rPr>
        <w:t>201</w:t>
      </w:r>
      <w:r w:rsidR="00986EEC">
        <w:rPr>
          <w:rFonts w:ascii="Calibri" w:hAnsi="Calibri" w:cs="Calibri"/>
          <w:sz w:val="22"/>
          <w:szCs w:val="24"/>
        </w:rPr>
        <w:t>7</w:t>
      </w:r>
      <w:r w:rsidRPr="00900581">
        <w:rPr>
          <w:rFonts w:ascii="Calibri" w:hAnsi="Calibri" w:cs="Calibri"/>
          <w:sz w:val="22"/>
          <w:szCs w:val="24"/>
        </w:rPr>
        <w:t xml:space="preserve">.  </w:t>
      </w:r>
      <w:r w:rsidRPr="000A1F21">
        <w:rPr>
          <w:rFonts w:ascii="Calibri" w:hAnsi="Calibri" w:cs="Calibri"/>
          <w:sz w:val="22"/>
          <w:szCs w:val="24"/>
        </w:rPr>
        <w:t>Member district assessments in FY</w:t>
      </w:r>
      <w:r w:rsidR="00EA6BDC" w:rsidRPr="000A1F21">
        <w:rPr>
          <w:rFonts w:ascii="Calibri" w:hAnsi="Calibri" w:cs="Calibri"/>
          <w:sz w:val="22"/>
          <w:szCs w:val="24"/>
        </w:rPr>
        <w:t>201</w:t>
      </w:r>
      <w:r w:rsidR="001F0ED8" w:rsidRPr="000A1F21">
        <w:rPr>
          <w:rFonts w:ascii="Calibri" w:hAnsi="Calibri" w:cs="Calibri"/>
          <w:sz w:val="22"/>
          <w:szCs w:val="24"/>
        </w:rPr>
        <w:t>7</w:t>
      </w:r>
      <w:r w:rsidRPr="000A1F21">
        <w:rPr>
          <w:rFonts w:ascii="Calibri" w:hAnsi="Calibri" w:cs="Calibri"/>
          <w:sz w:val="22"/>
          <w:szCs w:val="24"/>
        </w:rPr>
        <w:t xml:space="preserve"> are based on FY201</w:t>
      </w:r>
      <w:r w:rsidR="00926B98" w:rsidRPr="000A1F21">
        <w:rPr>
          <w:rFonts w:ascii="Calibri" w:hAnsi="Calibri" w:cs="Calibri"/>
          <w:sz w:val="22"/>
          <w:szCs w:val="24"/>
        </w:rPr>
        <w:t>6</w:t>
      </w:r>
      <w:r w:rsidRPr="000A1F21">
        <w:rPr>
          <w:rFonts w:ascii="Calibri" w:hAnsi="Calibri" w:cs="Calibri"/>
          <w:sz w:val="22"/>
          <w:szCs w:val="24"/>
        </w:rPr>
        <w:t xml:space="preserve"> enrollment.  Enrollment on October 1, 201</w:t>
      </w:r>
      <w:r w:rsidR="001F0ED8" w:rsidRPr="000A1F21">
        <w:rPr>
          <w:rFonts w:ascii="Calibri" w:hAnsi="Calibri" w:cs="Calibri"/>
          <w:sz w:val="22"/>
          <w:szCs w:val="24"/>
        </w:rPr>
        <w:t>6</w:t>
      </w:r>
      <w:r w:rsidRPr="000A1F21">
        <w:rPr>
          <w:rFonts w:ascii="Calibri" w:hAnsi="Calibri" w:cs="Calibri"/>
          <w:sz w:val="22"/>
          <w:szCs w:val="24"/>
        </w:rPr>
        <w:t>, will be used to determine FY</w:t>
      </w:r>
      <w:r w:rsidR="00EA6BDC" w:rsidRPr="000A1F21">
        <w:rPr>
          <w:rFonts w:ascii="Calibri" w:hAnsi="Calibri" w:cs="Calibri"/>
          <w:sz w:val="22"/>
          <w:szCs w:val="24"/>
        </w:rPr>
        <w:t>201</w:t>
      </w:r>
      <w:r w:rsidR="001F0ED8" w:rsidRPr="000A1F21">
        <w:rPr>
          <w:rFonts w:ascii="Calibri" w:hAnsi="Calibri" w:cs="Calibri"/>
          <w:sz w:val="22"/>
          <w:szCs w:val="24"/>
        </w:rPr>
        <w:t>8</w:t>
      </w:r>
      <w:r w:rsidRPr="000A1F21">
        <w:rPr>
          <w:rFonts w:ascii="Calibri" w:hAnsi="Calibri" w:cs="Calibri"/>
          <w:sz w:val="22"/>
          <w:szCs w:val="24"/>
        </w:rPr>
        <w:t xml:space="preserve"> assessments.</w:t>
      </w:r>
      <w:r w:rsidRPr="00900581">
        <w:rPr>
          <w:rFonts w:ascii="Calibri" w:hAnsi="Calibri" w:cs="Calibri"/>
          <w:sz w:val="22"/>
          <w:szCs w:val="24"/>
        </w:rPr>
        <w:t xml:space="preserve">  </w:t>
      </w:r>
    </w:p>
    <w:p w14:paraId="62984A3C" w14:textId="77777777" w:rsidR="00AD3DA1" w:rsidRPr="00900581" w:rsidRDefault="00AD3DA1" w:rsidP="00233E27">
      <w:pPr>
        <w:widowControl/>
        <w:spacing w:after="0" w:line="274" w:lineRule="auto"/>
        <w:jc w:val="both"/>
        <w:rPr>
          <w:rFonts w:ascii="Calibri" w:hAnsi="Calibri" w:cs="Calibri"/>
          <w:sz w:val="22"/>
          <w:szCs w:val="24"/>
        </w:rPr>
      </w:pPr>
    </w:p>
    <w:p w14:paraId="39C86954" w14:textId="345980B1" w:rsidR="00AD3DA1" w:rsidRDefault="00AD3DA1" w:rsidP="00AD3DA1">
      <w:pPr>
        <w:widowControl/>
        <w:spacing w:after="0" w:line="274" w:lineRule="auto"/>
        <w:jc w:val="center"/>
        <w:rPr>
          <w:rFonts w:ascii="Calibri" w:hAnsi="Calibri" w:cs="Calibri"/>
          <w:b/>
          <w:caps/>
          <w:sz w:val="24"/>
          <w:szCs w:val="24"/>
        </w:rPr>
      </w:pPr>
      <w:r>
        <w:rPr>
          <w:rFonts w:ascii="Calibri" w:hAnsi="Calibri" w:cs="Calibri"/>
          <w:b/>
          <w:caps/>
          <w:sz w:val="24"/>
          <w:szCs w:val="24"/>
        </w:rPr>
        <w:t>SPECIAL</w:t>
      </w:r>
      <w:r w:rsidRPr="00D55BCE">
        <w:rPr>
          <w:rFonts w:ascii="Calibri" w:hAnsi="Calibri" w:cs="Calibri"/>
          <w:b/>
          <w:caps/>
          <w:sz w:val="24"/>
          <w:szCs w:val="24"/>
        </w:rPr>
        <w:t xml:space="preserve"> </w:t>
      </w:r>
      <w:r>
        <w:rPr>
          <w:rFonts w:ascii="Calibri" w:hAnsi="Calibri" w:cs="Calibri"/>
          <w:b/>
          <w:caps/>
          <w:sz w:val="24"/>
          <w:szCs w:val="24"/>
        </w:rPr>
        <w:t>Education Enrollment BY DISTRICT</w:t>
      </w:r>
    </w:p>
    <w:p w14:paraId="7BD9FA1D" w14:textId="77777777" w:rsidR="009404E6" w:rsidRDefault="009404E6" w:rsidP="00233E27">
      <w:pPr>
        <w:widowControl/>
        <w:spacing w:after="0" w:line="274" w:lineRule="auto"/>
        <w:jc w:val="center"/>
        <w:rPr>
          <w:rFonts w:ascii="Calibri" w:hAnsi="Calibri" w:cs="Calibri"/>
          <w:b/>
          <w:caps/>
          <w:sz w:val="24"/>
          <w:szCs w:val="24"/>
        </w:rPr>
      </w:pPr>
    </w:p>
    <w:tbl>
      <w:tblPr>
        <w:tblpPr w:leftFromText="180" w:rightFromText="180" w:vertAnchor="text" w:horzAnchor="margin" w:tblpXSpec="center" w:tblpY="91"/>
        <w:tblW w:w="8374" w:type="dxa"/>
        <w:tblLook w:val="04A0" w:firstRow="1" w:lastRow="0" w:firstColumn="1" w:lastColumn="0" w:noHBand="0" w:noVBand="1"/>
      </w:tblPr>
      <w:tblGrid>
        <w:gridCol w:w="3258"/>
        <w:gridCol w:w="990"/>
        <w:gridCol w:w="1080"/>
        <w:gridCol w:w="926"/>
        <w:gridCol w:w="1060"/>
        <w:gridCol w:w="1060"/>
      </w:tblGrid>
      <w:tr w:rsidR="001F0ED8" w:rsidRPr="00271805" w14:paraId="31ED3D47" w14:textId="11F17402" w:rsidTr="00926B98">
        <w:trPr>
          <w:trHeight w:val="552"/>
        </w:trPr>
        <w:tc>
          <w:tcPr>
            <w:tcW w:w="3258" w:type="dxa"/>
            <w:tcBorders>
              <w:top w:val="nil"/>
              <w:left w:val="nil"/>
              <w:bottom w:val="nil"/>
              <w:right w:val="nil"/>
            </w:tcBorders>
            <w:shd w:val="clear" w:color="auto" w:fill="560000" w:themeFill="accent1" w:themeFillShade="80"/>
            <w:noWrap/>
            <w:vAlign w:val="center"/>
            <w:hideMark/>
          </w:tcPr>
          <w:p w14:paraId="745D2890" w14:textId="77777777" w:rsidR="001F0ED8" w:rsidRPr="00271805" w:rsidRDefault="001F0ED8"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DISTRICT</w:t>
            </w:r>
          </w:p>
        </w:tc>
        <w:tc>
          <w:tcPr>
            <w:tcW w:w="990" w:type="dxa"/>
            <w:tcBorders>
              <w:top w:val="nil"/>
              <w:left w:val="nil"/>
              <w:bottom w:val="nil"/>
              <w:right w:val="nil"/>
            </w:tcBorders>
            <w:shd w:val="clear" w:color="auto" w:fill="560000" w:themeFill="accent1" w:themeFillShade="80"/>
            <w:vAlign w:val="bottom"/>
            <w:hideMark/>
          </w:tcPr>
          <w:p w14:paraId="11976542" w14:textId="77777777" w:rsidR="001F0ED8" w:rsidRPr="00271805" w:rsidRDefault="001F0ED8"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SY13</w:t>
            </w:r>
            <w:r w:rsidRPr="00271805">
              <w:rPr>
                <w:rFonts w:ascii="Arial" w:hAnsi="Arial" w:cs="Arial"/>
                <w:b/>
                <w:bCs/>
                <w:color w:val="FFFFFF"/>
                <w:kern w:val="0"/>
                <w:sz w:val="22"/>
                <w:szCs w:val="22"/>
              </w:rPr>
              <w:br/>
              <w:t>OCT12</w:t>
            </w:r>
          </w:p>
        </w:tc>
        <w:tc>
          <w:tcPr>
            <w:tcW w:w="1080" w:type="dxa"/>
            <w:tcBorders>
              <w:top w:val="nil"/>
              <w:left w:val="nil"/>
              <w:bottom w:val="nil"/>
              <w:right w:val="nil"/>
            </w:tcBorders>
            <w:shd w:val="clear" w:color="auto" w:fill="560000" w:themeFill="accent1" w:themeFillShade="80"/>
            <w:vAlign w:val="bottom"/>
            <w:hideMark/>
          </w:tcPr>
          <w:p w14:paraId="7814570F" w14:textId="77777777" w:rsidR="001F0ED8" w:rsidRPr="00271805" w:rsidRDefault="001F0ED8"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SY14</w:t>
            </w:r>
            <w:r w:rsidRPr="00271805">
              <w:rPr>
                <w:rFonts w:ascii="Arial" w:hAnsi="Arial" w:cs="Arial"/>
                <w:b/>
                <w:bCs/>
                <w:color w:val="FFFFFF"/>
                <w:kern w:val="0"/>
                <w:sz w:val="22"/>
                <w:szCs w:val="22"/>
              </w:rPr>
              <w:br/>
              <w:t>OCT13</w:t>
            </w:r>
          </w:p>
        </w:tc>
        <w:tc>
          <w:tcPr>
            <w:tcW w:w="926" w:type="dxa"/>
            <w:tcBorders>
              <w:top w:val="nil"/>
              <w:left w:val="nil"/>
              <w:bottom w:val="nil"/>
              <w:right w:val="nil"/>
            </w:tcBorders>
            <w:shd w:val="clear" w:color="auto" w:fill="560000" w:themeFill="accent1" w:themeFillShade="80"/>
            <w:vAlign w:val="bottom"/>
            <w:hideMark/>
          </w:tcPr>
          <w:p w14:paraId="3F5CE298" w14:textId="77777777" w:rsidR="001F0ED8" w:rsidRPr="00271805" w:rsidRDefault="001F0ED8"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SY15</w:t>
            </w:r>
            <w:r w:rsidRPr="00271805">
              <w:rPr>
                <w:rFonts w:ascii="Arial" w:hAnsi="Arial" w:cs="Arial"/>
                <w:b/>
                <w:bCs/>
                <w:color w:val="FFFFFF"/>
                <w:kern w:val="0"/>
                <w:sz w:val="22"/>
                <w:szCs w:val="22"/>
              </w:rPr>
              <w:br/>
              <w:t>OCT14</w:t>
            </w:r>
          </w:p>
        </w:tc>
        <w:tc>
          <w:tcPr>
            <w:tcW w:w="1060" w:type="dxa"/>
            <w:tcBorders>
              <w:top w:val="nil"/>
              <w:left w:val="nil"/>
              <w:bottom w:val="nil"/>
              <w:right w:val="nil"/>
            </w:tcBorders>
            <w:shd w:val="clear" w:color="auto" w:fill="560000" w:themeFill="accent1" w:themeFillShade="80"/>
            <w:vAlign w:val="bottom"/>
            <w:hideMark/>
          </w:tcPr>
          <w:p w14:paraId="696DBCB4" w14:textId="77777777" w:rsidR="001F0ED8" w:rsidRPr="00271805" w:rsidRDefault="001F0ED8" w:rsidP="00233E27">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SY16</w:t>
            </w:r>
            <w:r w:rsidRPr="00271805">
              <w:rPr>
                <w:rFonts w:ascii="Arial" w:hAnsi="Arial" w:cs="Arial"/>
                <w:b/>
                <w:bCs/>
                <w:color w:val="FFFFFF"/>
                <w:kern w:val="0"/>
                <w:sz w:val="22"/>
                <w:szCs w:val="22"/>
              </w:rPr>
              <w:br/>
              <w:t>OCT15</w:t>
            </w:r>
          </w:p>
        </w:tc>
        <w:tc>
          <w:tcPr>
            <w:tcW w:w="1060" w:type="dxa"/>
            <w:tcBorders>
              <w:top w:val="nil"/>
              <w:left w:val="nil"/>
              <w:bottom w:val="nil"/>
              <w:right w:val="nil"/>
            </w:tcBorders>
            <w:shd w:val="clear" w:color="auto" w:fill="560000" w:themeFill="accent1" w:themeFillShade="80"/>
          </w:tcPr>
          <w:p w14:paraId="08759B54" w14:textId="77777777" w:rsidR="001F0ED8" w:rsidRDefault="001F0ED8" w:rsidP="00233E2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SY17</w:t>
            </w:r>
          </w:p>
          <w:p w14:paraId="76FC2699" w14:textId="444C084F" w:rsidR="001F0ED8" w:rsidRPr="00271805" w:rsidRDefault="001F0ED8" w:rsidP="00926B98">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w:t>
            </w:r>
            <w:r w:rsidR="00926B98">
              <w:rPr>
                <w:rFonts w:ascii="Arial" w:hAnsi="Arial" w:cs="Arial"/>
                <w:b/>
                <w:bCs/>
                <w:color w:val="FFFFFF"/>
                <w:kern w:val="0"/>
                <w:sz w:val="22"/>
                <w:szCs w:val="22"/>
              </w:rPr>
              <w:t>6</w:t>
            </w:r>
          </w:p>
        </w:tc>
      </w:tr>
      <w:tr w:rsidR="001F0ED8" w:rsidRPr="00271805" w14:paraId="50567F26" w14:textId="4261AC6D" w:rsidTr="001F0ED8">
        <w:trPr>
          <w:trHeight w:val="276"/>
        </w:trPr>
        <w:tc>
          <w:tcPr>
            <w:tcW w:w="3258" w:type="dxa"/>
            <w:tcBorders>
              <w:top w:val="nil"/>
              <w:left w:val="nil"/>
              <w:bottom w:val="nil"/>
              <w:right w:val="nil"/>
            </w:tcBorders>
            <w:shd w:val="clear" w:color="auto" w:fill="auto"/>
            <w:noWrap/>
            <w:vAlign w:val="bottom"/>
            <w:hideMark/>
          </w:tcPr>
          <w:p w14:paraId="7554983E"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Agawam</w:t>
            </w:r>
          </w:p>
        </w:tc>
        <w:tc>
          <w:tcPr>
            <w:tcW w:w="990" w:type="dxa"/>
            <w:tcBorders>
              <w:top w:val="nil"/>
              <w:left w:val="nil"/>
              <w:bottom w:val="nil"/>
              <w:right w:val="nil"/>
            </w:tcBorders>
            <w:shd w:val="clear" w:color="auto" w:fill="auto"/>
            <w:noWrap/>
            <w:vAlign w:val="bottom"/>
            <w:hideMark/>
          </w:tcPr>
          <w:p w14:paraId="3C5F9136"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23</w:t>
            </w:r>
          </w:p>
        </w:tc>
        <w:tc>
          <w:tcPr>
            <w:tcW w:w="1080" w:type="dxa"/>
            <w:tcBorders>
              <w:top w:val="nil"/>
              <w:left w:val="nil"/>
              <w:bottom w:val="nil"/>
              <w:right w:val="nil"/>
            </w:tcBorders>
            <w:shd w:val="clear" w:color="auto" w:fill="auto"/>
            <w:noWrap/>
            <w:vAlign w:val="bottom"/>
            <w:hideMark/>
          </w:tcPr>
          <w:p w14:paraId="3952A593"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28</w:t>
            </w:r>
          </w:p>
        </w:tc>
        <w:tc>
          <w:tcPr>
            <w:tcW w:w="926" w:type="dxa"/>
            <w:tcBorders>
              <w:top w:val="nil"/>
              <w:left w:val="nil"/>
              <w:bottom w:val="nil"/>
              <w:right w:val="nil"/>
            </w:tcBorders>
            <w:shd w:val="clear" w:color="auto" w:fill="auto"/>
            <w:noWrap/>
            <w:vAlign w:val="bottom"/>
            <w:hideMark/>
          </w:tcPr>
          <w:p w14:paraId="32A6D3E4"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33</w:t>
            </w:r>
          </w:p>
        </w:tc>
        <w:tc>
          <w:tcPr>
            <w:tcW w:w="1060" w:type="dxa"/>
            <w:tcBorders>
              <w:top w:val="nil"/>
              <w:left w:val="nil"/>
              <w:bottom w:val="nil"/>
              <w:right w:val="nil"/>
            </w:tcBorders>
            <w:shd w:val="clear" w:color="auto" w:fill="auto"/>
            <w:noWrap/>
            <w:vAlign w:val="bottom"/>
            <w:hideMark/>
          </w:tcPr>
          <w:p w14:paraId="451BA35A"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27</w:t>
            </w:r>
          </w:p>
        </w:tc>
        <w:tc>
          <w:tcPr>
            <w:tcW w:w="1060" w:type="dxa"/>
            <w:tcBorders>
              <w:top w:val="nil"/>
              <w:left w:val="nil"/>
              <w:bottom w:val="nil"/>
              <w:right w:val="nil"/>
            </w:tcBorders>
          </w:tcPr>
          <w:p w14:paraId="38209A5B" w14:textId="5383AEE9"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14</w:t>
            </w:r>
          </w:p>
        </w:tc>
      </w:tr>
      <w:tr w:rsidR="001F0ED8" w:rsidRPr="00271805" w14:paraId="10755F7D" w14:textId="55CE56D8" w:rsidTr="001F0ED8">
        <w:trPr>
          <w:trHeight w:val="276"/>
        </w:trPr>
        <w:tc>
          <w:tcPr>
            <w:tcW w:w="3258" w:type="dxa"/>
            <w:tcBorders>
              <w:top w:val="nil"/>
              <w:left w:val="nil"/>
              <w:bottom w:val="nil"/>
              <w:right w:val="nil"/>
            </w:tcBorders>
            <w:shd w:val="clear" w:color="auto" w:fill="auto"/>
            <w:noWrap/>
            <w:vAlign w:val="bottom"/>
            <w:hideMark/>
          </w:tcPr>
          <w:p w14:paraId="2158AB46"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East Longmeadow</w:t>
            </w:r>
          </w:p>
        </w:tc>
        <w:tc>
          <w:tcPr>
            <w:tcW w:w="990" w:type="dxa"/>
            <w:tcBorders>
              <w:top w:val="nil"/>
              <w:left w:val="nil"/>
              <w:bottom w:val="nil"/>
              <w:right w:val="nil"/>
            </w:tcBorders>
            <w:shd w:val="clear" w:color="auto" w:fill="auto"/>
            <w:noWrap/>
            <w:vAlign w:val="bottom"/>
            <w:hideMark/>
          </w:tcPr>
          <w:p w14:paraId="211FE059"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24</w:t>
            </w:r>
          </w:p>
        </w:tc>
        <w:tc>
          <w:tcPr>
            <w:tcW w:w="1080" w:type="dxa"/>
            <w:tcBorders>
              <w:top w:val="nil"/>
              <w:left w:val="nil"/>
              <w:bottom w:val="nil"/>
              <w:right w:val="nil"/>
            </w:tcBorders>
            <w:shd w:val="clear" w:color="auto" w:fill="auto"/>
            <w:noWrap/>
            <w:vAlign w:val="bottom"/>
            <w:hideMark/>
          </w:tcPr>
          <w:p w14:paraId="5EEE73B2"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23</w:t>
            </w:r>
          </w:p>
        </w:tc>
        <w:tc>
          <w:tcPr>
            <w:tcW w:w="926" w:type="dxa"/>
            <w:tcBorders>
              <w:top w:val="nil"/>
              <w:left w:val="nil"/>
              <w:bottom w:val="nil"/>
              <w:right w:val="nil"/>
            </w:tcBorders>
            <w:shd w:val="clear" w:color="auto" w:fill="auto"/>
            <w:noWrap/>
            <w:vAlign w:val="bottom"/>
            <w:hideMark/>
          </w:tcPr>
          <w:p w14:paraId="7CD96ACC"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11</w:t>
            </w:r>
          </w:p>
        </w:tc>
        <w:tc>
          <w:tcPr>
            <w:tcW w:w="1060" w:type="dxa"/>
            <w:tcBorders>
              <w:top w:val="nil"/>
              <w:left w:val="nil"/>
              <w:bottom w:val="nil"/>
              <w:right w:val="nil"/>
            </w:tcBorders>
            <w:shd w:val="clear" w:color="auto" w:fill="auto"/>
            <w:noWrap/>
            <w:vAlign w:val="bottom"/>
            <w:hideMark/>
          </w:tcPr>
          <w:p w14:paraId="3BE30CF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67E688BD" w14:textId="002E634C" w:rsidR="001F0ED8" w:rsidRPr="00271805" w:rsidRDefault="000A1F21"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13</w:t>
            </w:r>
          </w:p>
        </w:tc>
      </w:tr>
      <w:tr w:rsidR="001F0ED8" w:rsidRPr="00271805" w14:paraId="5CD4CD98" w14:textId="1218A68F" w:rsidTr="001F0ED8">
        <w:trPr>
          <w:trHeight w:val="276"/>
        </w:trPr>
        <w:tc>
          <w:tcPr>
            <w:tcW w:w="3258" w:type="dxa"/>
            <w:tcBorders>
              <w:top w:val="nil"/>
              <w:left w:val="nil"/>
              <w:bottom w:val="nil"/>
              <w:right w:val="nil"/>
            </w:tcBorders>
            <w:shd w:val="clear" w:color="auto" w:fill="auto"/>
            <w:noWrap/>
            <w:vAlign w:val="bottom"/>
            <w:hideMark/>
          </w:tcPr>
          <w:p w14:paraId="01DCE647"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H/W</w:t>
            </w:r>
          </w:p>
        </w:tc>
        <w:tc>
          <w:tcPr>
            <w:tcW w:w="990" w:type="dxa"/>
            <w:tcBorders>
              <w:top w:val="nil"/>
              <w:left w:val="nil"/>
              <w:bottom w:val="nil"/>
              <w:right w:val="nil"/>
            </w:tcBorders>
            <w:shd w:val="clear" w:color="auto" w:fill="auto"/>
            <w:noWrap/>
            <w:vAlign w:val="bottom"/>
            <w:hideMark/>
          </w:tcPr>
          <w:p w14:paraId="0D9DF20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32</w:t>
            </w:r>
          </w:p>
        </w:tc>
        <w:tc>
          <w:tcPr>
            <w:tcW w:w="1080" w:type="dxa"/>
            <w:tcBorders>
              <w:top w:val="nil"/>
              <w:left w:val="nil"/>
              <w:bottom w:val="nil"/>
              <w:right w:val="nil"/>
            </w:tcBorders>
            <w:shd w:val="clear" w:color="auto" w:fill="auto"/>
            <w:noWrap/>
            <w:vAlign w:val="bottom"/>
            <w:hideMark/>
          </w:tcPr>
          <w:p w14:paraId="7F5BD49B"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25</w:t>
            </w:r>
          </w:p>
        </w:tc>
        <w:tc>
          <w:tcPr>
            <w:tcW w:w="926" w:type="dxa"/>
            <w:tcBorders>
              <w:top w:val="nil"/>
              <w:left w:val="nil"/>
              <w:bottom w:val="nil"/>
              <w:right w:val="nil"/>
            </w:tcBorders>
            <w:shd w:val="clear" w:color="auto" w:fill="auto"/>
            <w:noWrap/>
            <w:vAlign w:val="bottom"/>
            <w:hideMark/>
          </w:tcPr>
          <w:p w14:paraId="00F8302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30</w:t>
            </w:r>
          </w:p>
        </w:tc>
        <w:tc>
          <w:tcPr>
            <w:tcW w:w="1060" w:type="dxa"/>
            <w:tcBorders>
              <w:top w:val="nil"/>
              <w:left w:val="nil"/>
              <w:bottom w:val="nil"/>
              <w:right w:val="nil"/>
            </w:tcBorders>
            <w:shd w:val="clear" w:color="auto" w:fill="auto"/>
            <w:noWrap/>
            <w:vAlign w:val="bottom"/>
            <w:hideMark/>
          </w:tcPr>
          <w:p w14:paraId="4C5B122B"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32</w:t>
            </w:r>
          </w:p>
        </w:tc>
        <w:tc>
          <w:tcPr>
            <w:tcW w:w="1060" w:type="dxa"/>
            <w:tcBorders>
              <w:top w:val="nil"/>
              <w:left w:val="nil"/>
              <w:bottom w:val="nil"/>
              <w:right w:val="nil"/>
            </w:tcBorders>
          </w:tcPr>
          <w:p w14:paraId="56BA8501" w14:textId="0AB4283A"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19</w:t>
            </w:r>
          </w:p>
        </w:tc>
      </w:tr>
      <w:tr w:rsidR="001F0ED8" w:rsidRPr="00271805" w14:paraId="12DEDC2A" w14:textId="4C8D5506" w:rsidTr="001F0ED8">
        <w:trPr>
          <w:trHeight w:val="276"/>
        </w:trPr>
        <w:tc>
          <w:tcPr>
            <w:tcW w:w="3258" w:type="dxa"/>
            <w:tcBorders>
              <w:top w:val="nil"/>
              <w:left w:val="nil"/>
              <w:bottom w:val="nil"/>
              <w:right w:val="nil"/>
            </w:tcBorders>
            <w:shd w:val="clear" w:color="auto" w:fill="auto"/>
            <w:noWrap/>
            <w:vAlign w:val="bottom"/>
            <w:hideMark/>
          </w:tcPr>
          <w:p w14:paraId="6AE01A94"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Longmeadow</w:t>
            </w:r>
          </w:p>
        </w:tc>
        <w:tc>
          <w:tcPr>
            <w:tcW w:w="990" w:type="dxa"/>
            <w:tcBorders>
              <w:top w:val="nil"/>
              <w:left w:val="nil"/>
              <w:bottom w:val="nil"/>
              <w:right w:val="nil"/>
            </w:tcBorders>
            <w:shd w:val="clear" w:color="auto" w:fill="auto"/>
            <w:noWrap/>
            <w:vAlign w:val="bottom"/>
            <w:hideMark/>
          </w:tcPr>
          <w:p w14:paraId="7323FAF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1080" w:type="dxa"/>
            <w:tcBorders>
              <w:top w:val="nil"/>
              <w:left w:val="nil"/>
              <w:bottom w:val="nil"/>
              <w:right w:val="nil"/>
            </w:tcBorders>
            <w:shd w:val="clear" w:color="auto" w:fill="auto"/>
            <w:noWrap/>
            <w:vAlign w:val="bottom"/>
            <w:hideMark/>
          </w:tcPr>
          <w:p w14:paraId="465F872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926" w:type="dxa"/>
            <w:tcBorders>
              <w:top w:val="nil"/>
              <w:left w:val="nil"/>
              <w:bottom w:val="nil"/>
              <w:right w:val="nil"/>
            </w:tcBorders>
            <w:shd w:val="clear" w:color="auto" w:fill="auto"/>
            <w:noWrap/>
            <w:vAlign w:val="bottom"/>
            <w:hideMark/>
          </w:tcPr>
          <w:p w14:paraId="59D1EB6B"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1060" w:type="dxa"/>
            <w:tcBorders>
              <w:top w:val="nil"/>
              <w:left w:val="nil"/>
              <w:bottom w:val="nil"/>
              <w:right w:val="nil"/>
            </w:tcBorders>
            <w:shd w:val="clear" w:color="auto" w:fill="auto"/>
            <w:noWrap/>
            <w:vAlign w:val="bottom"/>
            <w:hideMark/>
          </w:tcPr>
          <w:p w14:paraId="65413D70"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6503A2F7" w14:textId="282DD438"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12</w:t>
            </w:r>
          </w:p>
        </w:tc>
      </w:tr>
      <w:tr w:rsidR="001F0ED8" w:rsidRPr="00271805" w14:paraId="211D7D69" w14:textId="578FCB20" w:rsidTr="001F0ED8">
        <w:trPr>
          <w:trHeight w:val="276"/>
        </w:trPr>
        <w:tc>
          <w:tcPr>
            <w:tcW w:w="3258" w:type="dxa"/>
            <w:tcBorders>
              <w:top w:val="nil"/>
              <w:left w:val="nil"/>
              <w:bottom w:val="nil"/>
              <w:right w:val="nil"/>
            </w:tcBorders>
            <w:shd w:val="clear" w:color="auto" w:fill="auto"/>
            <w:noWrap/>
            <w:vAlign w:val="bottom"/>
            <w:hideMark/>
          </w:tcPr>
          <w:p w14:paraId="0AB0EF02"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Ludlow</w:t>
            </w:r>
          </w:p>
        </w:tc>
        <w:tc>
          <w:tcPr>
            <w:tcW w:w="990" w:type="dxa"/>
            <w:tcBorders>
              <w:top w:val="nil"/>
              <w:left w:val="nil"/>
              <w:bottom w:val="nil"/>
              <w:right w:val="nil"/>
            </w:tcBorders>
            <w:shd w:val="clear" w:color="auto" w:fill="auto"/>
            <w:noWrap/>
            <w:vAlign w:val="bottom"/>
            <w:hideMark/>
          </w:tcPr>
          <w:p w14:paraId="33FB3A4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13</w:t>
            </w:r>
          </w:p>
        </w:tc>
        <w:tc>
          <w:tcPr>
            <w:tcW w:w="1080" w:type="dxa"/>
            <w:tcBorders>
              <w:top w:val="nil"/>
              <w:left w:val="nil"/>
              <w:bottom w:val="nil"/>
              <w:right w:val="nil"/>
            </w:tcBorders>
            <w:shd w:val="clear" w:color="auto" w:fill="auto"/>
            <w:noWrap/>
            <w:vAlign w:val="bottom"/>
            <w:hideMark/>
          </w:tcPr>
          <w:p w14:paraId="47F68CD4"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11</w:t>
            </w:r>
          </w:p>
        </w:tc>
        <w:tc>
          <w:tcPr>
            <w:tcW w:w="926" w:type="dxa"/>
            <w:tcBorders>
              <w:top w:val="nil"/>
              <w:left w:val="nil"/>
              <w:bottom w:val="nil"/>
              <w:right w:val="nil"/>
            </w:tcBorders>
            <w:shd w:val="clear" w:color="auto" w:fill="auto"/>
            <w:noWrap/>
            <w:vAlign w:val="bottom"/>
            <w:hideMark/>
          </w:tcPr>
          <w:p w14:paraId="58858A37"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1060" w:type="dxa"/>
            <w:tcBorders>
              <w:top w:val="nil"/>
              <w:left w:val="nil"/>
              <w:bottom w:val="nil"/>
              <w:right w:val="nil"/>
            </w:tcBorders>
            <w:shd w:val="clear" w:color="auto" w:fill="auto"/>
            <w:noWrap/>
            <w:vAlign w:val="bottom"/>
            <w:hideMark/>
          </w:tcPr>
          <w:p w14:paraId="16143AB9"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42706BF5" w14:textId="2ED9A1F6"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12</w:t>
            </w:r>
          </w:p>
        </w:tc>
      </w:tr>
      <w:tr w:rsidR="001F0ED8" w:rsidRPr="00271805" w14:paraId="6A75EAD9" w14:textId="6DEA6DF8" w:rsidTr="001F0ED8">
        <w:trPr>
          <w:trHeight w:val="276"/>
        </w:trPr>
        <w:tc>
          <w:tcPr>
            <w:tcW w:w="3258" w:type="dxa"/>
            <w:tcBorders>
              <w:top w:val="nil"/>
              <w:left w:val="nil"/>
              <w:bottom w:val="nil"/>
              <w:right w:val="nil"/>
            </w:tcBorders>
            <w:shd w:val="clear" w:color="auto" w:fill="auto"/>
            <w:noWrap/>
            <w:vAlign w:val="bottom"/>
            <w:hideMark/>
          </w:tcPr>
          <w:p w14:paraId="0360F373"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Southwick/Tolland/Granville</w:t>
            </w:r>
          </w:p>
        </w:tc>
        <w:tc>
          <w:tcPr>
            <w:tcW w:w="990" w:type="dxa"/>
            <w:tcBorders>
              <w:top w:val="nil"/>
              <w:left w:val="nil"/>
              <w:bottom w:val="nil"/>
              <w:right w:val="nil"/>
            </w:tcBorders>
            <w:shd w:val="clear" w:color="auto" w:fill="auto"/>
            <w:noWrap/>
            <w:vAlign w:val="bottom"/>
            <w:hideMark/>
          </w:tcPr>
          <w:p w14:paraId="6CE51992"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6</w:t>
            </w:r>
          </w:p>
        </w:tc>
        <w:tc>
          <w:tcPr>
            <w:tcW w:w="1080" w:type="dxa"/>
            <w:tcBorders>
              <w:top w:val="nil"/>
              <w:left w:val="nil"/>
              <w:bottom w:val="nil"/>
              <w:right w:val="nil"/>
            </w:tcBorders>
            <w:shd w:val="clear" w:color="auto" w:fill="auto"/>
            <w:noWrap/>
            <w:vAlign w:val="bottom"/>
            <w:hideMark/>
          </w:tcPr>
          <w:p w14:paraId="2C12D74C"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926" w:type="dxa"/>
            <w:tcBorders>
              <w:top w:val="nil"/>
              <w:left w:val="nil"/>
              <w:bottom w:val="nil"/>
              <w:right w:val="nil"/>
            </w:tcBorders>
            <w:shd w:val="clear" w:color="auto" w:fill="auto"/>
            <w:noWrap/>
            <w:vAlign w:val="bottom"/>
            <w:hideMark/>
          </w:tcPr>
          <w:p w14:paraId="69DA4FC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shd w:val="clear" w:color="auto" w:fill="auto"/>
            <w:noWrap/>
            <w:vAlign w:val="bottom"/>
            <w:hideMark/>
          </w:tcPr>
          <w:p w14:paraId="77329473"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tcPr>
          <w:p w14:paraId="5589A65F" w14:textId="60759AC0"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1F0ED8" w:rsidRPr="00271805" w14:paraId="7F393609" w14:textId="1CC07E47" w:rsidTr="001F0ED8">
        <w:trPr>
          <w:trHeight w:val="276"/>
        </w:trPr>
        <w:tc>
          <w:tcPr>
            <w:tcW w:w="3258" w:type="dxa"/>
            <w:tcBorders>
              <w:top w:val="nil"/>
              <w:left w:val="nil"/>
              <w:bottom w:val="nil"/>
              <w:right w:val="nil"/>
            </w:tcBorders>
            <w:shd w:val="clear" w:color="auto" w:fill="auto"/>
            <w:noWrap/>
            <w:vAlign w:val="bottom"/>
            <w:hideMark/>
          </w:tcPr>
          <w:p w14:paraId="48BF7666"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West Springfield</w:t>
            </w:r>
          </w:p>
        </w:tc>
        <w:tc>
          <w:tcPr>
            <w:tcW w:w="990" w:type="dxa"/>
            <w:tcBorders>
              <w:top w:val="nil"/>
              <w:left w:val="nil"/>
              <w:bottom w:val="nil"/>
              <w:right w:val="nil"/>
            </w:tcBorders>
            <w:shd w:val="clear" w:color="auto" w:fill="auto"/>
            <w:noWrap/>
            <w:vAlign w:val="bottom"/>
            <w:hideMark/>
          </w:tcPr>
          <w:p w14:paraId="268E6437"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18</w:t>
            </w:r>
          </w:p>
        </w:tc>
        <w:tc>
          <w:tcPr>
            <w:tcW w:w="1080" w:type="dxa"/>
            <w:tcBorders>
              <w:top w:val="nil"/>
              <w:left w:val="nil"/>
              <w:bottom w:val="nil"/>
              <w:right w:val="nil"/>
            </w:tcBorders>
            <w:shd w:val="clear" w:color="auto" w:fill="auto"/>
            <w:noWrap/>
            <w:vAlign w:val="bottom"/>
            <w:hideMark/>
          </w:tcPr>
          <w:p w14:paraId="3FA759D6"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926" w:type="dxa"/>
            <w:tcBorders>
              <w:top w:val="nil"/>
              <w:left w:val="nil"/>
              <w:bottom w:val="nil"/>
              <w:right w:val="nil"/>
            </w:tcBorders>
            <w:shd w:val="clear" w:color="auto" w:fill="auto"/>
            <w:noWrap/>
            <w:vAlign w:val="bottom"/>
            <w:hideMark/>
          </w:tcPr>
          <w:p w14:paraId="122E480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15</w:t>
            </w:r>
          </w:p>
        </w:tc>
        <w:tc>
          <w:tcPr>
            <w:tcW w:w="1060" w:type="dxa"/>
            <w:tcBorders>
              <w:top w:val="nil"/>
              <w:left w:val="nil"/>
              <w:bottom w:val="nil"/>
              <w:right w:val="nil"/>
            </w:tcBorders>
            <w:shd w:val="clear" w:color="auto" w:fill="auto"/>
            <w:noWrap/>
            <w:vAlign w:val="bottom"/>
            <w:hideMark/>
          </w:tcPr>
          <w:p w14:paraId="148CF900"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1060" w:type="dxa"/>
            <w:tcBorders>
              <w:top w:val="nil"/>
              <w:left w:val="nil"/>
              <w:bottom w:val="nil"/>
              <w:right w:val="nil"/>
            </w:tcBorders>
          </w:tcPr>
          <w:p w14:paraId="1FB9359F" w14:textId="369906E2" w:rsidR="001F0ED8" w:rsidRPr="00271805" w:rsidRDefault="000A1F21"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24</w:t>
            </w:r>
          </w:p>
        </w:tc>
      </w:tr>
      <w:tr w:rsidR="001F0ED8" w:rsidRPr="00271805" w14:paraId="15324BCF" w14:textId="1F4AE7B6" w:rsidTr="001F0ED8">
        <w:trPr>
          <w:trHeight w:val="276"/>
        </w:trPr>
        <w:tc>
          <w:tcPr>
            <w:tcW w:w="3258" w:type="dxa"/>
            <w:tcBorders>
              <w:top w:val="nil"/>
              <w:left w:val="nil"/>
              <w:bottom w:val="nil"/>
              <w:right w:val="nil"/>
            </w:tcBorders>
            <w:shd w:val="clear" w:color="auto" w:fill="auto"/>
            <w:noWrap/>
            <w:vAlign w:val="bottom"/>
            <w:hideMark/>
          </w:tcPr>
          <w:p w14:paraId="50DAEA95" w14:textId="77777777" w:rsidR="001F0ED8" w:rsidRPr="00271805" w:rsidRDefault="001F0ED8" w:rsidP="00233E27">
            <w:pPr>
              <w:widowControl/>
              <w:overflowPunct/>
              <w:autoSpaceDE/>
              <w:autoSpaceDN/>
              <w:adjustRightInd/>
              <w:spacing w:after="0" w:line="240" w:lineRule="auto"/>
              <w:jc w:val="right"/>
              <w:rPr>
                <w:rFonts w:ascii="Calibri" w:hAnsi="Calibri" w:cs="Calibri"/>
                <w:b/>
                <w:bCs/>
                <w:i/>
                <w:color w:val="auto"/>
                <w:kern w:val="0"/>
                <w:sz w:val="24"/>
                <w:szCs w:val="24"/>
              </w:rPr>
            </w:pPr>
            <w:r w:rsidRPr="00271805">
              <w:rPr>
                <w:rFonts w:ascii="Calibri" w:hAnsi="Calibri" w:cs="Calibri"/>
                <w:b/>
                <w:bCs/>
                <w:i/>
                <w:color w:val="auto"/>
                <w:kern w:val="0"/>
                <w:sz w:val="24"/>
                <w:szCs w:val="24"/>
              </w:rPr>
              <w:t xml:space="preserve">Member District Total </w:t>
            </w:r>
          </w:p>
        </w:tc>
        <w:tc>
          <w:tcPr>
            <w:tcW w:w="990" w:type="dxa"/>
            <w:tcBorders>
              <w:top w:val="nil"/>
              <w:left w:val="nil"/>
              <w:bottom w:val="nil"/>
              <w:right w:val="nil"/>
            </w:tcBorders>
            <w:shd w:val="clear" w:color="auto" w:fill="auto"/>
            <w:noWrap/>
            <w:vAlign w:val="bottom"/>
            <w:hideMark/>
          </w:tcPr>
          <w:p w14:paraId="636FEA8D"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125</w:t>
            </w:r>
          </w:p>
        </w:tc>
        <w:tc>
          <w:tcPr>
            <w:tcW w:w="1080" w:type="dxa"/>
            <w:tcBorders>
              <w:top w:val="nil"/>
              <w:left w:val="nil"/>
              <w:bottom w:val="nil"/>
              <w:right w:val="nil"/>
            </w:tcBorders>
            <w:shd w:val="clear" w:color="auto" w:fill="auto"/>
            <w:noWrap/>
            <w:vAlign w:val="bottom"/>
            <w:hideMark/>
          </w:tcPr>
          <w:p w14:paraId="57862021"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110</w:t>
            </w:r>
          </w:p>
        </w:tc>
        <w:tc>
          <w:tcPr>
            <w:tcW w:w="926" w:type="dxa"/>
            <w:tcBorders>
              <w:top w:val="nil"/>
              <w:left w:val="nil"/>
              <w:bottom w:val="nil"/>
              <w:right w:val="nil"/>
            </w:tcBorders>
            <w:shd w:val="clear" w:color="auto" w:fill="auto"/>
            <w:noWrap/>
            <w:vAlign w:val="bottom"/>
            <w:hideMark/>
          </w:tcPr>
          <w:p w14:paraId="4F8B63F6"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109</w:t>
            </w:r>
          </w:p>
        </w:tc>
        <w:tc>
          <w:tcPr>
            <w:tcW w:w="1060" w:type="dxa"/>
            <w:tcBorders>
              <w:top w:val="nil"/>
              <w:left w:val="nil"/>
              <w:bottom w:val="nil"/>
              <w:right w:val="nil"/>
            </w:tcBorders>
            <w:shd w:val="clear" w:color="auto" w:fill="auto"/>
            <w:noWrap/>
            <w:vAlign w:val="bottom"/>
            <w:hideMark/>
          </w:tcPr>
          <w:p w14:paraId="3186A345"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101</w:t>
            </w:r>
          </w:p>
        </w:tc>
        <w:tc>
          <w:tcPr>
            <w:tcW w:w="1060" w:type="dxa"/>
            <w:tcBorders>
              <w:top w:val="nil"/>
              <w:left w:val="nil"/>
              <w:bottom w:val="nil"/>
              <w:right w:val="nil"/>
            </w:tcBorders>
          </w:tcPr>
          <w:p w14:paraId="17A7E785" w14:textId="56CC2BCE" w:rsidR="001F0ED8" w:rsidRPr="00271805" w:rsidRDefault="000A1F21" w:rsidP="00233E27">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95</w:t>
            </w:r>
          </w:p>
        </w:tc>
      </w:tr>
      <w:tr w:rsidR="001F0ED8" w:rsidRPr="00271805" w14:paraId="4D2CFD6C" w14:textId="1F6987D9" w:rsidTr="001F0ED8">
        <w:trPr>
          <w:trHeight w:val="276"/>
        </w:trPr>
        <w:tc>
          <w:tcPr>
            <w:tcW w:w="3258" w:type="dxa"/>
            <w:tcBorders>
              <w:top w:val="nil"/>
              <w:left w:val="nil"/>
              <w:bottom w:val="nil"/>
              <w:right w:val="nil"/>
            </w:tcBorders>
            <w:shd w:val="clear" w:color="auto" w:fill="auto"/>
            <w:noWrap/>
            <w:vAlign w:val="bottom"/>
            <w:hideMark/>
          </w:tcPr>
          <w:p w14:paraId="45931173"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p>
        </w:tc>
        <w:tc>
          <w:tcPr>
            <w:tcW w:w="990" w:type="dxa"/>
            <w:tcBorders>
              <w:top w:val="nil"/>
              <w:left w:val="nil"/>
              <w:bottom w:val="nil"/>
              <w:right w:val="nil"/>
            </w:tcBorders>
            <w:shd w:val="clear" w:color="auto" w:fill="auto"/>
            <w:noWrap/>
            <w:vAlign w:val="bottom"/>
            <w:hideMark/>
          </w:tcPr>
          <w:p w14:paraId="50C50718"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80" w:type="dxa"/>
            <w:tcBorders>
              <w:top w:val="nil"/>
              <w:left w:val="nil"/>
              <w:bottom w:val="nil"/>
              <w:right w:val="nil"/>
            </w:tcBorders>
            <w:shd w:val="clear" w:color="auto" w:fill="auto"/>
            <w:noWrap/>
            <w:vAlign w:val="bottom"/>
            <w:hideMark/>
          </w:tcPr>
          <w:p w14:paraId="31ADFFBB"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p>
        </w:tc>
        <w:tc>
          <w:tcPr>
            <w:tcW w:w="926" w:type="dxa"/>
            <w:tcBorders>
              <w:top w:val="nil"/>
              <w:left w:val="nil"/>
              <w:bottom w:val="nil"/>
              <w:right w:val="nil"/>
            </w:tcBorders>
            <w:shd w:val="clear" w:color="auto" w:fill="auto"/>
            <w:noWrap/>
            <w:vAlign w:val="bottom"/>
            <w:hideMark/>
          </w:tcPr>
          <w:p w14:paraId="7B3884DE"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60" w:type="dxa"/>
            <w:tcBorders>
              <w:top w:val="nil"/>
              <w:left w:val="nil"/>
              <w:bottom w:val="nil"/>
              <w:right w:val="nil"/>
            </w:tcBorders>
            <w:shd w:val="clear" w:color="auto" w:fill="auto"/>
            <w:noWrap/>
            <w:vAlign w:val="bottom"/>
            <w:hideMark/>
          </w:tcPr>
          <w:p w14:paraId="424E33FB"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60" w:type="dxa"/>
            <w:tcBorders>
              <w:top w:val="nil"/>
              <w:left w:val="nil"/>
              <w:bottom w:val="nil"/>
              <w:right w:val="nil"/>
            </w:tcBorders>
          </w:tcPr>
          <w:p w14:paraId="2E8D61F4"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p>
        </w:tc>
      </w:tr>
      <w:tr w:rsidR="001F0ED8" w:rsidRPr="00271805" w14:paraId="31877684" w14:textId="00F3AA7B" w:rsidTr="001F0ED8">
        <w:trPr>
          <w:trHeight w:val="351"/>
        </w:trPr>
        <w:tc>
          <w:tcPr>
            <w:tcW w:w="3258" w:type="dxa"/>
            <w:tcBorders>
              <w:top w:val="nil"/>
              <w:left w:val="nil"/>
              <w:bottom w:val="nil"/>
              <w:right w:val="nil"/>
            </w:tcBorders>
            <w:shd w:val="clear" w:color="auto" w:fill="auto"/>
            <w:noWrap/>
            <w:vAlign w:val="bottom"/>
            <w:hideMark/>
          </w:tcPr>
          <w:p w14:paraId="5202FEE3"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Amherst RSD</w:t>
            </w:r>
          </w:p>
        </w:tc>
        <w:tc>
          <w:tcPr>
            <w:tcW w:w="990" w:type="dxa"/>
            <w:tcBorders>
              <w:top w:val="nil"/>
              <w:left w:val="nil"/>
              <w:bottom w:val="nil"/>
              <w:right w:val="nil"/>
            </w:tcBorders>
            <w:shd w:val="clear" w:color="auto" w:fill="auto"/>
            <w:noWrap/>
            <w:vAlign w:val="bottom"/>
            <w:hideMark/>
          </w:tcPr>
          <w:p w14:paraId="0B126019"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5AFD60A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4571714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shd w:val="clear" w:color="auto" w:fill="auto"/>
            <w:noWrap/>
            <w:vAlign w:val="bottom"/>
            <w:hideMark/>
          </w:tcPr>
          <w:p w14:paraId="2C14B599"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1EDFE62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r>
      <w:tr w:rsidR="001F0ED8" w:rsidRPr="00271805" w14:paraId="2B8541A5" w14:textId="0E8E6714" w:rsidTr="001F0ED8">
        <w:trPr>
          <w:trHeight w:val="276"/>
        </w:trPr>
        <w:tc>
          <w:tcPr>
            <w:tcW w:w="3258" w:type="dxa"/>
            <w:tcBorders>
              <w:top w:val="nil"/>
              <w:left w:val="nil"/>
              <w:bottom w:val="nil"/>
              <w:right w:val="nil"/>
            </w:tcBorders>
            <w:shd w:val="clear" w:color="auto" w:fill="auto"/>
            <w:noWrap/>
            <w:vAlign w:val="bottom"/>
            <w:hideMark/>
          </w:tcPr>
          <w:p w14:paraId="34DA67D1"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Belchertown</w:t>
            </w:r>
          </w:p>
        </w:tc>
        <w:tc>
          <w:tcPr>
            <w:tcW w:w="990" w:type="dxa"/>
            <w:tcBorders>
              <w:top w:val="nil"/>
              <w:left w:val="nil"/>
              <w:bottom w:val="nil"/>
              <w:right w:val="nil"/>
            </w:tcBorders>
            <w:shd w:val="clear" w:color="auto" w:fill="auto"/>
            <w:noWrap/>
            <w:vAlign w:val="bottom"/>
            <w:hideMark/>
          </w:tcPr>
          <w:p w14:paraId="1D2C6540"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4B3511AE"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4DF41A59"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w:t>
            </w:r>
          </w:p>
        </w:tc>
        <w:tc>
          <w:tcPr>
            <w:tcW w:w="1060" w:type="dxa"/>
            <w:tcBorders>
              <w:top w:val="nil"/>
              <w:left w:val="nil"/>
              <w:bottom w:val="nil"/>
              <w:right w:val="nil"/>
            </w:tcBorders>
            <w:shd w:val="clear" w:color="auto" w:fill="auto"/>
            <w:noWrap/>
            <w:vAlign w:val="bottom"/>
            <w:hideMark/>
          </w:tcPr>
          <w:p w14:paraId="28A3B5E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5</w:t>
            </w:r>
          </w:p>
        </w:tc>
        <w:tc>
          <w:tcPr>
            <w:tcW w:w="1060" w:type="dxa"/>
            <w:tcBorders>
              <w:top w:val="nil"/>
              <w:left w:val="nil"/>
              <w:bottom w:val="nil"/>
              <w:right w:val="nil"/>
            </w:tcBorders>
          </w:tcPr>
          <w:p w14:paraId="08152C9E" w14:textId="4878D82D"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5</w:t>
            </w:r>
          </w:p>
        </w:tc>
      </w:tr>
      <w:tr w:rsidR="001F0ED8" w:rsidRPr="00271805" w14:paraId="38CE40B0" w14:textId="2F5D6A07" w:rsidTr="001F0ED8">
        <w:trPr>
          <w:trHeight w:val="276"/>
        </w:trPr>
        <w:tc>
          <w:tcPr>
            <w:tcW w:w="3258" w:type="dxa"/>
            <w:tcBorders>
              <w:top w:val="nil"/>
              <w:left w:val="nil"/>
              <w:bottom w:val="nil"/>
              <w:right w:val="nil"/>
            </w:tcBorders>
            <w:shd w:val="clear" w:color="auto" w:fill="auto"/>
            <w:noWrap/>
            <w:vAlign w:val="bottom"/>
            <w:hideMark/>
          </w:tcPr>
          <w:p w14:paraId="323426AB"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Chicopee</w:t>
            </w:r>
          </w:p>
        </w:tc>
        <w:tc>
          <w:tcPr>
            <w:tcW w:w="990" w:type="dxa"/>
            <w:tcBorders>
              <w:top w:val="nil"/>
              <w:left w:val="nil"/>
              <w:bottom w:val="nil"/>
              <w:right w:val="nil"/>
            </w:tcBorders>
            <w:shd w:val="clear" w:color="auto" w:fill="auto"/>
            <w:noWrap/>
            <w:vAlign w:val="bottom"/>
            <w:hideMark/>
          </w:tcPr>
          <w:p w14:paraId="6EE8AAAA"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6EE8242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5ABF073D"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6D8595BC"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2DB9485A"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r>
      <w:tr w:rsidR="001F0ED8" w:rsidRPr="00271805" w14:paraId="494E870E" w14:textId="38197090" w:rsidTr="001F0ED8">
        <w:trPr>
          <w:trHeight w:val="276"/>
        </w:trPr>
        <w:tc>
          <w:tcPr>
            <w:tcW w:w="3258" w:type="dxa"/>
            <w:tcBorders>
              <w:top w:val="nil"/>
              <w:left w:val="nil"/>
              <w:bottom w:val="nil"/>
              <w:right w:val="nil"/>
            </w:tcBorders>
            <w:shd w:val="clear" w:color="auto" w:fill="auto"/>
            <w:noWrap/>
            <w:vAlign w:val="bottom"/>
            <w:hideMark/>
          </w:tcPr>
          <w:p w14:paraId="5B946F49"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Easthampton</w:t>
            </w:r>
          </w:p>
        </w:tc>
        <w:tc>
          <w:tcPr>
            <w:tcW w:w="990" w:type="dxa"/>
            <w:tcBorders>
              <w:top w:val="nil"/>
              <w:left w:val="nil"/>
              <w:bottom w:val="nil"/>
              <w:right w:val="nil"/>
            </w:tcBorders>
            <w:shd w:val="clear" w:color="auto" w:fill="auto"/>
            <w:noWrap/>
            <w:vAlign w:val="bottom"/>
            <w:hideMark/>
          </w:tcPr>
          <w:p w14:paraId="4B472C6D"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0480381A"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45F5038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63943F5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43000790"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r>
      <w:tr w:rsidR="001F0ED8" w:rsidRPr="00271805" w14:paraId="19D62DD1" w14:textId="732EE6CB" w:rsidTr="001F0ED8">
        <w:trPr>
          <w:trHeight w:val="276"/>
        </w:trPr>
        <w:tc>
          <w:tcPr>
            <w:tcW w:w="3258" w:type="dxa"/>
            <w:tcBorders>
              <w:top w:val="nil"/>
              <w:left w:val="nil"/>
              <w:bottom w:val="nil"/>
              <w:right w:val="nil"/>
            </w:tcBorders>
            <w:shd w:val="clear" w:color="auto" w:fill="auto"/>
            <w:noWrap/>
            <w:vAlign w:val="bottom"/>
            <w:hideMark/>
          </w:tcPr>
          <w:p w14:paraId="64A0027E"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Gateway Regional</w:t>
            </w:r>
          </w:p>
        </w:tc>
        <w:tc>
          <w:tcPr>
            <w:tcW w:w="990" w:type="dxa"/>
            <w:tcBorders>
              <w:top w:val="nil"/>
              <w:left w:val="nil"/>
              <w:bottom w:val="nil"/>
              <w:right w:val="nil"/>
            </w:tcBorders>
            <w:shd w:val="clear" w:color="auto" w:fill="auto"/>
            <w:noWrap/>
            <w:vAlign w:val="bottom"/>
            <w:hideMark/>
          </w:tcPr>
          <w:p w14:paraId="51852049"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7B34759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269049B2"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086806B6"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6958DE86" w14:textId="649C56E5"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1F0ED8" w:rsidRPr="00271805" w14:paraId="7A611F95" w14:textId="115DA05C" w:rsidTr="001F0ED8">
        <w:trPr>
          <w:trHeight w:val="276"/>
        </w:trPr>
        <w:tc>
          <w:tcPr>
            <w:tcW w:w="3258" w:type="dxa"/>
            <w:tcBorders>
              <w:top w:val="nil"/>
              <w:left w:val="nil"/>
              <w:bottom w:val="nil"/>
              <w:right w:val="nil"/>
            </w:tcBorders>
            <w:shd w:val="clear" w:color="auto" w:fill="auto"/>
            <w:noWrap/>
            <w:vAlign w:val="bottom"/>
            <w:hideMark/>
          </w:tcPr>
          <w:p w14:paraId="48A85928"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Granby</w:t>
            </w:r>
          </w:p>
        </w:tc>
        <w:tc>
          <w:tcPr>
            <w:tcW w:w="990" w:type="dxa"/>
            <w:tcBorders>
              <w:top w:val="nil"/>
              <w:left w:val="nil"/>
              <w:bottom w:val="nil"/>
              <w:right w:val="nil"/>
            </w:tcBorders>
            <w:shd w:val="clear" w:color="auto" w:fill="auto"/>
            <w:noWrap/>
            <w:vAlign w:val="bottom"/>
            <w:hideMark/>
          </w:tcPr>
          <w:p w14:paraId="7A50C26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073E9D7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082CCDE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39E3FCAC"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4FDDAF8E"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r>
      <w:tr w:rsidR="001F0ED8" w:rsidRPr="00271805" w14:paraId="034E6FA9" w14:textId="06A4B507" w:rsidTr="001F0ED8">
        <w:trPr>
          <w:trHeight w:val="276"/>
        </w:trPr>
        <w:tc>
          <w:tcPr>
            <w:tcW w:w="3258" w:type="dxa"/>
            <w:tcBorders>
              <w:top w:val="nil"/>
              <w:left w:val="nil"/>
              <w:bottom w:val="nil"/>
              <w:right w:val="nil"/>
            </w:tcBorders>
            <w:shd w:val="clear" w:color="auto" w:fill="auto"/>
            <w:noWrap/>
            <w:vAlign w:val="bottom"/>
            <w:hideMark/>
          </w:tcPr>
          <w:p w14:paraId="7B0593CE"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Holyoke</w:t>
            </w:r>
          </w:p>
        </w:tc>
        <w:tc>
          <w:tcPr>
            <w:tcW w:w="990" w:type="dxa"/>
            <w:tcBorders>
              <w:top w:val="nil"/>
              <w:left w:val="nil"/>
              <w:bottom w:val="nil"/>
              <w:right w:val="nil"/>
            </w:tcBorders>
            <w:shd w:val="clear" w:color="auto" w:fill="auto"/>
            <w:noWrap/>
            <w:vAlign w:val="bottom"/>
            <w:hideMark/>
          </w:tcPr>
          <w:p w14:paraId="606FAED3"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80" w:type="dxa"/>
            <w:tcBorders>
              <w:top w:val="nil"/>
              <w:left w:val="nil"/>
              <w:bottom w:val="nil"/>
              <w:right w:val="nil"/>
            </w:tcBorders>
            <w:shd w:val="clear" w:color="auto" w:fill="auto"/>
            <w:noWrap/>
            <w:vAlign w:val="bottom"/>
            <w:hideMark/>
          </w:tcPr>
          <w:p w14:paraId="3792BE9A"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13A6EDA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05F7824D"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77C18A3B"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r>
      <w:tr w:rsidR="001F0ED8" w:rsidRPr="00271805" w14:paraId="728CCD51" w14:textId="56E0FE95" w:rsidTr="001F0ED8">
        <w:trPr>
          <w:trHeight w:val="276"/>
        </w:trPr>
        <w:tc>
          <w:tcPr>
            <w:tcW w:w="3258" w:type="dxa"/>
            <w:tcBorders>
              <w:top w:val="nil"/>
              <w:left w:val="nil"/>
              <w:bottom w:val="nil"/>
              <w:right w:val="nil"/>
            </w:tcBorders>
            <w:shd w:val="clear" w:color="auto" w:fill="auto"/>
            <w:noWrap/>
            <w:vAlign w:val="bottom"/>
            <w:hideMark/>
          </w:tcPr>
          <w:p w14:paraId="731E55E5"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Monson</w:t>
            </w:r>
          </w:p>
        </w:tc>
        <w:tc>
          <w:tcPr>
            <w:tcW w:w="990" w:type="dxa"/>
            <w:tcBorders>
              <w:top w:val="nil"/>
              <w:left w:val="nil"/>
              <w:bottom w:val="nil"/>
              <w:right w:val="nil"/>
            </w:tcBorders>
            <w:shd w:val="clear" w:color="auto" w:fill="auto"/>
            <w:noWrap/>
            <w:vAlign w:val="bottom"/>
            <w:hideMark/>
          </w:tcPr>
          <w:p w14:paraId="34CFEAC3"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276E129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44CBAC8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shd w:val="clear" w:color="auto" w:fill="auto"/>
            <w:noWrap/>
            <w:vAlign w:val="bottom"/>
            <w:hideMark/>
          </w:tcPr>
          <w:p w14:paraId="54A5AA8D"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tcPr>
          <w:p w14:paraId="10936B6E" w14:textId="43C32BCE"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w:t>
            </w:r>
          </w:p>
        </w:tc>
      </w:tr>
      <w:tr w:rsidR="001F0ED8" w:rsidRPr="00271805" w14:paraId="2E8376F1" w14:textId="028D1183" w:rsidTr="001F0ED8">
        <w:trPr>
          <w:trHeight w:val="276"/>
        </w:trPr>
        <w:tc>
          <w:tcPr>
            <w:tcW w:w="3258" w:type="dxa"/>
            <w:tcBorders>
              <w:top w:val="nil"/>
              <w:left w:val="nil"/>
              <w:bottom w:val="nil"/>
              <w:right w:val="nil"/>
            </w:tcBorders>
            <w:shd w:val="clear" w:color="auto" w:fill="auto"/>
            <w:noWrap/>
            <w:vAlign w:val="bottom"/>
            <w:hideMark/>
          </w:tcPr>
          <w:p w14:paraId="1EADA46C"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Northampton</w:t>
            </w:r>
          </w:p>
        </w:tc>
        <w:tc>
          <w:tcPr>
            <w:tcW w:w="990" w:type="dxa"/>
            <w:tcBorders>
              <w:top w:val="nil"/>
              <w:left w:val="nil"/>
              <w:bottom w:val="nil"/>
              <w:right w:val="nil"/>
            </w:tcBorders>
            <w:shd w:val="clear" w:color="auto" w:fill="auto"/>
            <w:noWrap/>
            <w:vAlign w:val="bottom"/>
            <w:hideMark/>
          </w:tcPr>
          <w:p w14:paraId="668448C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80" w:type="dxa"/>
            <w:tcBorders>
              <w:top w:val="nil"/>
              <w:left w:val="nil"/>
              <w:bottom w:val="nil"/>
              <w:right w:val="nil"/>
            </w:tcBorders>
            <w:shd w:val="clear" w:color="auto" w:fill="auto"/>
            <w:noWrap/>
            <w:vAlign w:val="bottom"/>
            <w:hideMark/>
          </w:tcPr>
          <w:p w14:paraId="7BE911B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3759C3B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09B637B3"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78E58B0E"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r>
      <w:tr w:rsidR="001F0ED8" w:rsidRPr="00271805" w14:paraId="2E1B319D" w14:textId="19148855" w:rsidTr="001F0ED8">
        <w:trPr>
          <w:trHeight w:val="276"/>
        </w:trPr>
        <w:tc>
          <w:tcPr>
            <w:tcW w:w="3258" w:type="dxa"/>
            <w:tcBorders>
              <w:top w:val="nil"/>
              <w:left w:val="nil"/>
              <w:bottom w:val="nil"/>
              <w:right w:val="nil"/>
            </w:tcBorders>
            <w:shd w:val="clear" w:color="auto" w:fill="auto"/>
            <w:noWrap/>
            <w:vAlign w:val="bottom"/>
            <w:hideMark/>
          </w:tcPr>
          <w:p w14:paraId="0476B5C6"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Palmer</w:t>
            </w:r>
          </w:p>
        </w:tc>
        <w:tc>
          <w:tcPr>
            <w:tcW w:w="990" w:type="dxa"/>
            <w:tcBorders>
              <w:top w:val="nil"/>
              <w:left w:val="nil"/>
              <w:bottom w:val="nil"/>
              <w:right w:val="nil"/>
            </w:tcBorders>
            <w:shd w:val="clear" w:color="auto" w:fill="auto"/>
            <w:noWrap/>
            <w:vAlign w:val="bottom"/>
            <w:hideMark/>
          </w:tcPr>
          <w:p w14:paraId="74365E87"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w:t>
            </w:r>
          </w:p>
        </w:tc>
        <w:tc>
          <w:tcPr>
            <w:tcW w:w="1080" w:type="dxa"/>
            <w:tcBorders>
              <w:top w:val="nil"/>
              <w:left w:val="nil"/>
              <w:bottom w:val="nil"/>
              <w:right w:val="nil"/>
            </w:tcBorders>
            <w:shd w:val="clear" w:color="auto" w:fill="auto"/>
            <w:noWrap/>
            <w:vAlign w:val="bottom"/>
            <w:hideMark/>
          </w:tcPr>
          <w:p w14:paraId="64D550FC"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926" w:type="dxa"/>
            <w:tcBorders>
              <w:top w:val="nil"/>
              <w:left w:val="nil"/>
              <w:bottom w:val="nil"/>
              <w:right w:val="nil"/>
            </w:tcBorders>
            <w:shd w:val="clear" w:color="auto" w:fill="auto"/>
            <w:noWrap/>
            <w:vAlign w:val="bottom"/>
            <w:hideMark/>
          </w:tcPr>
          <w:p w14:paraId="6690BBC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1060" w:type="dxa"/>
            <w:tcBorders>
              <w:top w:val="nil"/>
              <w:left w:val="nil"/>
              <w:bottom w:val="nil"/>
              <w:right w:val="nil"/>
            </w:tcBorders>
            <w:shd w:val="clear" w:color="auto" w:fill="auto"/>
            <w:noWrap/>
            <w:vAlign w:val="bottom"/>
            <w:hideMark/>
          </w:tcPr>
          <w:p w14:paraId="598067CE"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tcPr>
          <w:p w14:paraId="43BEF32E"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r>
      <w:tr w:rsidR="001F0ED8" w:rsidRPr="00271805" w14:paraId="1710214C" w14:textId="0F83FE6F" w:rsidTr="001F0ED8">
        <w:trPr>
          <w:trHeight w:val="276"/>
        </w:trPr>
        <w:tc>
          <w:tcPr>
            <w:tcW w:w="3258" w:type="dxa"/>
            <w:tcBorders>
              <w:top w:val="nil"/>
              <w:left w:val="nil"/>
              <w:bottom w:val="nil"/>
              <w:right w:val="nil"/>
            </w:tcBorders>
            <w:shd w:val="clear" w:color="auto" w:fill="auto"/>
            <w:noWrap/>
            <w:vAlign w:val="bottom"/>
            <w:hideMark/>
          </w:tcPr>
          <w:p w14:paraId="644B1D77"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South Hadley</w:t>
            </w:r>
          </w:p>
        </w:tc>
        <w:tc>
          <w:tcPr>
            <w:tcW w:w="990" w:type="dxa"/>
            <w:tcBorders>
              <w:top w:val="nil"/>
              <w:left w:val="nil"/>
              <w:bottom w:val="nil"/>
              <w:right w:val="nil"/>
            </w:tcBorders>
            <w:shd w:val="clear" w:color="auto" w:fill="auto"/>
            <w:noWrap/>
            <w:vAlign w:val="bottom"/>
            <w:hideMark/>
          </w:tcPr>
          <w:p w14:paraId="599D5BB1"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04D38493"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4191A4C3"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shd w:val="clear" w:color="auto" w:fill="auto"/>
            <w:noWrap/>
            <w:vAlign w:val="bottom"/>
            <w:hideMark/>
          </w:tcPr>
          <w:p w14:paraId="0B6AB0D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55C4B02E" w14:textId="79697B1D"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1F0ED8" w:rsidRPr="00271805" w14:paraId="0E987C5D" w14:textId="75A7B5F7" w:rsidTr="001F0ED8">
        <w:trPr>
          <w:trHeight w:val="276"/>
        </w:trPr>
        <w:tc>
          <w:tcPr>
            <w:tcW w:w="3258" w:type="dxa"/>
            <w:tcBorders>
              <w:top w:val="nil"/>
              <w:left w:val="nil"/>
              <w:bottom w:val="nil"/>
              <w:right w:val="nil"/>
            </w:tcBorders>
            <w:shd w:val="clear" w:color="auto" w:fill="auto"/>
            <w:noWrap/>
            <w:vAlign w:val="bottom"/>
            <w:hideMark/>
          </w:tcPr>
          <w:p w14:paraId="60DA229F"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Springfield</w:t>
            </w:r>
          </w:p>
        </w:tc>
        <w:tc>
          <w:tcPr>
            <w:tcW w:w="990" w:type="dxa"/>
            <w:tcBorders>
              <w:top w:val="nil"/>
              <w:left w:val="nil"/>
              <w:bottom w:val="nil"/>
              <w:right w:val="nil"/>
            </w:tcBorders>
            <w:shd w:val="clear" w:color="auto" w:fill="auto"/>
            <w:noWrap/>
            <w:vAlign w:val="bottom"/>
            <w:hideMark/>
          </w:tcPr>
          <w:p w14:paraId="5DA8CEE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3017975E"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26" w:type="dxa"/>
            <w:tcBorders>
              <w:top w:val="nil"/>
              <w:left w:val="nil"/>
              <w:bottom w:val="nil"/>
              <w:right w:val="nil"/>
            </w:tcBorders>
            <w:shd w:val="clear" w:color="auto" w:fill="auto"/>
            <w:noWrap/>
            <w:vAlign w:val="bottom"/>
            <w:hideMark/>
          </w:tcPr>
          <w:p w14:paraId="1416C43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1060" w:type="dxa"/>
            <w:tcBorders>
              <w:top w:val="nil"/>
              <w:left w:val="nil"/>
              <w:bottom w:val="nil"/>
              <w:right w:val="nil"/>
            </w:tcBorders>
            <w:shd w:val="clear" w:color="auto" w:fill="auto"/>
            <w:noWrap/>
            <w:vAlign w:val="bottom"/>
            <w:hideMark/>
          </w:tcPr>
          <w:p w14:paraId="48736939"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1060" w:type="dxa"/>
            <w:tcBorders>
              <w:top w:val="nil"/>
              <w:left w:val="nil"/>
              <w:bottom w:val="nil"/>
              <w:right w:val="nil"/>
            </w:tcBorders>
          </w:tcPr>
          <w:p w14:paraId="3DFCBC17" w14:textId="5EA4C7A8" w:rsidR="001F0ED8" w:rsidRPr="00271805" w:rsidRDefault="000A1F21"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r>
      <w:tr w:rsidR="001F0ED8" w:rsidRPr="00271805" w14:paraId="24681130" w14:textId="23C8A5D5" w:rsidTr="001F0ED8">
        <w:trPr>
          <w:trHeight w:val="276"/>
        </w:trPr>
        <w:tc>
          <w:tcPr>
            <w:tcW w:w="3258" w:type="dxa"/>
            <w:tcBorders>
              <w:top w:val="nil"/>
              <w:left w:val="nil"/>
              <w:bottom w:val="nil"/>
              <w:right w:val="nil"/>
            </w:tcBorders>
            <w:shd w:val="clear" w:color="auto" w:fill="auto"/>
            <w:noWrap/>
            <w:vAlign w:val="bottom"/>
            <w:hideMark/>
          </w:tcPr>
          <w:p w14:paraId="0AE7A84C"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Westfield</w:t>
            </w:r>
          </w:p>
        </w:tc>
        <w:tc>
          <w:tcPr>
            <w:tcW w:w="990" w:type="dxa"/>
            <w:tcBorders>
              <w:top w:val="nil"/>
              <w:left w:val="nil"/>
              <w:bottom w:val="nil"/>
              <w:right w:val="nil"/>
            </w:tcBorders>
            <w:shd w:val="clear" w:color="auto" w:fill="auto"/>
            <w:noWrap/>
            <w:vAlign w:val="bottom"/>
            <w:hideMark/>
          </w:tcPr>
          <w:p w14:paraId="748A27A5"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hideMark/>
          </w:tcPr>
          <w:p w14:paraId="731FDD0C"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926" w:type="dxa"/>
            <w:tcBorders>
              <w:top w:val="nil"/>
              <w:left w:val="nil"/>
              <w:bottom w:val="nil"/>
              <w:right w:val="nil"/>
            </w:tcBorders>
            <w:shd w:val="clear" w:color="auto" w:fill="auto"/>
            <w:noWrap/>
            <w:vAlign w:val="bottom"/>
            <w:hideMark/>
          </w:tcPr>
          <w:p w14:paraId="28701C2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p>
        </w:tc>
        <w:tc>
          <w:tcPr>
            <w:tcW w:w="1060" w:type="dxa"/>
            <w:tcBorders>
              <w:top w:val="nil"/>
              <w:left w:val="nil"/>
              <w:bottom w:val="nil"/>
              <w:right w:val="nil"/>
            </w:tcBorders>
            <w:shd w:val="clear" w:color="auto" w:fill="auto"/>
            <w:noWrap/>
            <w:vAlign w:val="bottom"/>
            <w:hideMark/>
          </w:tcPr>
          <w:p w14:paraId="6FF4FBAD"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1060" w:type="dxa"/>
            <w:tcBorders>
              <w:top w:val="nil"/>
              <w:left w:val="nil"/>
              <w:bottom w:val="nil"/>
              <w:right w:val="nil"/>
            </w:tcBorders>
          </w:tcPr>
          <w:p w14:paraId="638EB04C" w14:textId="54363BF9"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r>
      <w:tr w:rsidR="001F0ED8" w:rsidRPr="00271805" w14:paraId="2424FA3C" w14:textId="740E3E3B" w:rsidTr="001F0ED8">
        <w:trPr>
          <w:trHeight w:val="276"/>
        </w:trPr>
        <w:tc>
          <w:tcPr>
            <w:tcW w:w="3258" w:type="dxa"/>
            <w:tcBorders>
              <w:top w:val="nil"/>
              <w:left w:val="nil"/>
              <w:bottom w:val="nil"/>
              <w:right w:val="nil"/>
            </w:tcBorders>
            <w:shd w:val="clear" w:color="auto" w:fill="auto"/>
            <w:noWrap/>
            <w:vAlign w:val="bottom"/>
            <w:hideMark/>
          </w:tcPr>
          <w:p w14:paraId="4768234C" w14:textId="77777777" w:rsidR="001F0ED8" w:rsidRPr="00271805" w:rsidRDefault="001F0ED8" w:rsidP="00233E27">
            <w:pPr>
              <w:widowControl/>
              <w:overflowPunct/>
              <w:autoSpaceDE/>
              <w:autoSpaceDN/>
              <w:adjustRightInd/>
              <w:spacing w:after="0" w:line="240" w:lineRule="auto"/>
              <w:jc w:val="right"/>
              <w:rPr>
                <w:rFonts w:ascii="Calibri" w:hAnsi="Calibri" w:cs="Calibri"/>
                <w:b/>
                <w:bCs/>
                <w:i/>
                <w:color w:val="auto"/>
                <w:kern w:val="0"/>
                <w:sz w:val="24"/>
                <w:szCs w:val="24"/>
              </w:rPr>
            </w:pPr>
            <w:r w:rsidRPr="00271805">
              <w:rPr>
                <w:rFonts w:ascii="Calibri" w:hAnsi="Calibri" w:cs="Calibri"/>
                <w:b/>
                <w:bCs/>
                <w:i/>
                <w:color w:val="auto"/>
                <w:kern w:val="0"/>
                <w:sz w:val="24"/>
                <w:szCs w:val="24"/>
              </w:rPr>
              <w:t>Non-Member Total</w:t>
            </w:r>
          </w:p>
        </w:tc>
        <w:tc>
          <w:tcPr>
            <w:tcW w:w="990" w:type="dxa"/>
            <w:tcBorders>
              <w:top w:val="nil"/>
              <w:left w:val="nil"/>
              <w:bottom w:val="nil"/>
              <w:right w:val="nil"/>
            </w:tcBorders>
            <w:shd w:val="clear" w:color="auto" w:fill="auto"/>
            <w:noWrap/>
            <w:vAlign w:val="bottom"/>
            <w:hideMark/>
          </w:tcPr>
          <w:p w14:paraId="1B2A563D"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6</w:t>
            </w:r>
          </w:p>
        </w:tc>
        <w:tc>
          <w:tcPr>
            <w:tcW w:w="1080" w:type="dxa"/>
            <w:tcBorders>
              <w:top w:val="nil"/>
              <w:left w:val="nil"/>
              <w:bottom w:val="nil"/>
              <w:right w:val="nil"/>
            </w:tcBorders>
            <w:shd w:val="clear" w:color="auto" w:fill="auto"/>
            <w:noWrap/>
            <w:vAlign w:val="bottom"/>
            <w:hideMark/>
          </w:tcPr>
          <w:p w14:paraId="423B1437"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6</w:t>
            </w:r>
          </w:p>
        </w:tc>
        <w:tc>
          <w:tcPr>
            <w:tcW w:w="926" w:type="dxa"/>
            <w:tcBorders>
              <w:top w:val="nil"/>
              <w:left w:val="nil"/>
              <w:bottom w:val="nil"/>
              <w:right w:val="nil"/>
            </w:tcBorders>
            <w:shd w:val="clear" w:color="auto" w:fill="auto"/>
            <w:noWrap/>
            <w:vAlign w:val="bottom"/>
            <w:hideMark/>
          </w:tcPr>
          <w:p w14:paraId="6F834DD8"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13</w:t>
            </w:r>
          </w:p>
        </w:tc>
        <w:tc>
          <w:tcPr>
            <w:tcW w:w="1060" w:type="dxa"/>
            <w:tcBorders>
              <w:top w:val="nil"/>
              <w:left w:val="nil"/>
              <w:bottom w:val="nil"/>
              <w:right w:val="nil"/>
            </w:tcBorders>
            <w:shd w:val="clear" w:color="auto" w:fill="auto"/>
            <w:noWrap/>
            <w:vAlign w:val="bottom"/>
            <w:hideMark/>
          </w:tcPr>
          <w:p w14:paraId="1B4E411F" w14:textId="77777777" w:rsidR="001F0ED8" w:rsidRPr="00271805" w:rsidRDefault="001F0ED8" w:rsidP="00233E27">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15</w:t>
            </w:r>
          </w:p>
        </w:tc>
        <w:tc>
          <w:tcPr>
            <w:tcW w:w="1060" w:type="dxa"/>
            <w:tcBorders>
              <w:top w:val="nil"/>
              <w:left w:val="nil"/>
              <w:bottom w:val="nil"/>
              <w:right w:val="nil"/>
            </w:tcBorders>
          </w:tcPr>
          <w:p w14:paraId="6176497A" w14:textId="5F63831B" w:rsidR="001F0ED8" w:rsidRPr="00271805" w:rsidRDefault="000A1F21" w:rsidP="00233E27">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17</w:t>
            </w:r>
          </w:p>
        </w:tc>
      </w:tr>
      <w:tr w:rsidR="001F0ED8" w:rsidRPr="00271805" w14:paraId="73FA305E" w14:textId="11EDCAD4" w:rsidTr="001F0ED8">
        <w:trPr>
          <w:trHeight w:val="276"/>
        </w:trPr>
        <w:tc>
          <w:tcPr>
            <w:tcW w:w="3258" w:type="dxa"/>
            <w:tcBorders>
              <w:top w:val="nil"/>
              <w:left w:val="nil"/>
              <w:bottom w:val="nil"/>
              <w:right w:val="nil"/>
            </w:tcBorders>
            <w:shd w:val="clear" w:color="auto" w:fill="auto"/>
            <w:noWrap/>
            <w:vAlign w:val="bottom"/>
            <w:hideMark/>
          </w:tcPr>
          <w:p w14:paraId="39A09D93" w14:textId="77777777" w:rsidR="001F0ED8" w:rsidRPr="00271805" w:rsidRDefault="001F0ED8" w:rsidP="00233E27">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Total number of students</w:t>
            </w:r>
          </w:p>
        </w:tc>
        <w:tc>
          <w:tcPr>
            <w:tcW w:w="990" w:type="dxa"/>
            <w:tcBorders>
              <w:top w:val="nil"/>
              <w:left w:val="nil"/>
              <w:bottom w:val="nil"/>
              <w:right w:val="nil"/>
            </w:tcBorders>
            <w:shd w:val="clear" w:color="auto" w:fill="auto"/>
            <w:noWrap/>
            <w:vAlign w:val="bottom"/>
            <w:hideMark/>
          </w:tcPr>
          <w:p w14:paraId="178B7C76"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137</w:t>
            </w:r>
          </w:p>
        </w:tc>
        <w:tc>
          <w:tcPr>
            <w:tcW w:w="1080" w:type="dxa"/>
            <w:tcBorders>
              <w:top w:val="nil"/>
              <w:left w:val="nil"/>
              <w:bottom w:val="nil"/>
              <w:right w:val="nil"/>
            </w:tcBorders>
            <w:shd w:val="clear" w:color="auto" w:fill="auto"/>
            <w:noWrap/>
            <w:vAlign w:val="bottom"/>
            <w:hideMark/>
          </w:tcPr>
          <w:p w14:paraId="5D327323"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116</w:t>
            </w:r>
          </w:p>
        </w:tc>
        <w:tc>
          <w:tcPr>
            <w:tcW w:w="926" w:type="dxa"/>
            <w:tcBorders>
              <w:top w:val="nil"/>
              <w:left w:val="nil"/>
              <w:bottom w:val="nil"/>
              <w:right w:val="nil"/>
            </w:tcBorders>
            <w:shd w:val="clear" w:color="auto" w:fill="auto"/>
            <w:noWrap/>
            <w:vAlign w:val="bottom"/>
            <w:hideMark/>
          </w:tcPr>
          <w:p w14:paraId="7377EF5C"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122</w:t>
            </w:r>
          </w:p>
        </w:tc>
        <w:tc>
          <w:tcPr>
            <w:tcW w:w="1060" w:type="dxa"/>
            <w:tcBorders>
              <w:top w:val="nil"/>
              <w:left w:val="nil"/>
              <w:bottom w:val="nil"/>
              <w:right w:val="nil"/>
            </w:tcBorders>
            <w:shd w:val="clear" w:color="auto" w:fill="auto"/>
            <w:noWrap/>
            <w:vAlign w:val="bottom"/>
            <w:hideMark/>
          </w:tcPr>
          <w:p w14:paraId="5B26A0F8" w14:textId="77777777" w:rsidR="001F0ED8" w:rsidRPr="00271805" w:rsidRDefault="001F0ED8" w:rsidP="00233E27">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116</w:t>
            </w:r>
          </w:p>
        </w:tc>
        <w:tc>
          <w:tcPr>
            <w:tcW w:w="1060" w:type="dxa"/>
            <w:tcBorders>
              <w:top w:val="nil"/>
              <w:left w:val="nil"/>
              <w:bottom w:val="nil"/>
              <w:right w:val="nil"/>
            </w:tcBorders>
          </w:tcPr>
          <w:p w14:paraId="6A8AE401" w14:textId="5BBF4D55" w:rsidR="001F0ED8" w:rsidRPr="00271805" w:rsidRDefault="000A1F21" w:rsidP="00233E27">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112</w:t>
            </w:r>
          </w:p>
        </w:tc>
      </w:tr>
    </w:tbl>
    <w:p w14:paraId="63A87FC5" w14:textId="77777777" w:rsidR="00AD3DA1" w:rsidRDefault="00AD3DA1" w:rsidP="00233E27">
      <w:pPr>
        <w:widowControl/>
        <w:overflowPunct/>
        <w:autoSpaceDE/>
        <w:autoSpaceDN/>
        <w:adjustRightInd/>
        <w:spacing w:after="0" w:line="240" w:lineRule="auto"/>
      </w:pPr>
    </w:p>
    <w:p w14:paraId="46BD2F15" w14:textId="77777777" w:rsidR="00AD3DA1" w:rsidRDefault="00AD3DA1" w:rsidP="00233E27">
      <w:pPr>
        <w:widowControl/>
        <w:overflowPunct/>
        <w:autoSpaceDE/>
        <w:autoSpaceDN/>
        <w:adjustRightInd/>
        <w:spacing w:after="0" w:line="240" w:lineRule="auto"/>
      </w:pPr>
    </w:p>
    <w:p w14:paraId="6DBEAD1E" w14:textId="77777777" w:rsidR="00AD3DA1" w:rsidRDefault="00AD3DA1">
      <w:pPr>
        <w:widowControl/>
        <w:overflowPunct/>
        <w:autoSpaceDE/>
        <w:autoSpaceDN/>
        <w:adjustRightInd/>
        <w:spacing w:after="0" w:line="240" w:lineRule="auto"/>
      </w:pPr>
      <w:r>
        <w:br w:type="page"/>
      </w:r>
    </w:p>
    <w:p w14:paraId="1A963378" w14:textId="3C8219BE" w:rsidR="00AD3DA1" w:rsidRDefault="00AD3DA1" w:rsidP="00233E27">
      <w:pPr>
        <w:widowControl/>
        <w:overflowPunct/>
        <w:autoSpaceDE/>
        <w:autoSpaceDN/>
        <w:adjustRightInd/>
        <w:spacing w:after="0" w:line="240" w:lineRule="auto"/>
      </w:pPr>
    </w:p>
    <w:p w14:paraId="662264DD" w14:textId="2C949BD0" w:rsidR="00AD3DA1" w:rsidRDefault="00AD3DA1" w:rsidP="00233E27">
      <w:pPr>
        <w:widowControl/>
        <w:overflowPunct/>
        <w:autoSpaceDE/>
        <w:autoSpaceDN/>
        <w:adjustRightInd/>
        <w:spacing w:after="0" w:line="240" w:lineRule="auto"/>
      </w:pPr>
    </w:p>
    <w:p w14:paraId="0D65C570" w14:textId="77777777" w:rsidR="00AD3DA1" w:rsidRDefault="00AD3DA1" w:rsidP="00AD3DA1">
      <w:pPr>
        <w:widowControl/>
        <w:spacing w:after="0" w:line="274" w:lineRule="auto"/>
        <w:jc w:val="center"/>
        <w:rPr>
          <w:rFonts w:ascii="Calibri" w:hAnsi="Calibri" w:cs="Calibri"/>
          <w:b/>
          <w:caps/>
          <w:sz w:val="24"/>
          <w:szCs w:val="24"/>
        </w:rPr>
      </w:pPr>
    </w:p>
    <w:p w14:paraId="6521D539" w14:textId="77777777" w:rsidR="00AD3DA1" w:rsidRDefault="00AD3DA1" w:rsidP="00AD3DA1">
      <w:pPr>
        <w:widowControl/>
        <w:spacing w:after="0" w:line="274" w:lineRule="auto"/>
        <w:jc w:val="center"/>
        <w:rPr>
          <w:rFonts w:ascii="Calibri" w:hAnsi="Calibri" w:cs="Calibri"/>
          <w:b/>
          <w:caps/>
          <w:sz w:val="24"/>
          <w:szCs w:val="24"/>
        </w:rPr>
      </w:pPr>
    </w:p>
    <w:p w14:paraId="3AFAB885" w14:textId="77777777" w:rsidR="009A40E3" w:rsidRDefault="00AD3DA1" w:rsidP="00AD3DA1">
      <w:pPr>
        <w:widowControl/>
        <w:spacing w:after="0" w:line="274" w:lineRule="auto"/>
        <w:jc w:val="center"/>
        <w:rPr>
          <w:rFonts w:ascii="Calibri" w:hAnsi="Calibri" w:cs="Calibri"/>
          <w:b/>
          <w:caps/>
          <w:sz w:val="24"/>
          <w:szCs w:val="24"/>
        </w:rPr>
      </w:pPr>
      <w:r>
        <w:rPr>
          <w:rFonts w:ascii="Calibri" w:hAnsi="Calibri" w:cs="Calibri"/>
          <w:b/>
          <w:caps/>
          <w:sz w:val="24"/>
          <w:szCs w:val="24"/>
        </w:rPr>
        <w:t>SPECIAL</w:t>
      </w:r>
      <w:r w:rsidRPr="00D55BCE">
        <w:rPr>
          <w:rFonts w:ascii="Calibri" w:hAnsi="Calibri" w:cs="Calibri"/>
          <w:b/>
          <w:caps/>
          <w:sz w:val="24"/>
          <w:szCs w:val="24"/>
        </w:rPr>
        <w:t xml:space="preserve"> </w:t>
      </w:r>
      <w:r>
        <w:rPr>
          <w:rFonts w:ascii="Calibri" w:hAnsi="Calibri" w:cs="Calibri"/>
          <w:b/>
          <w:caps/>
          <w:sz w:val="24"/>
          <w:szCs w:val="24"/>
        </w:rPr>
        <w:t xml:space="preserve">Education </w:t>
      </w:r>
      <w:r w:rsidR="009A40E3">
        <w:rPr>
          <w:rFonts w:ascii="Calibri" w:hAnsi="Calibri" w:cs="Calibri"/>
          <w:b/>
          <w:caps/>
          <w:sz w:val="24"/>
          <w:szCs w:val="24"/>
        </w:rPr>
        <w:t>Enrollment</w:t>
      </w:r>
      <w:r w:rsidR="009A40E3">
        <w:rPr>
          <w:rFonts w:ascii="Calibri" w:hAnsi="Calibri" w:cs="Calibri"/>
          <w:b/>
          <w:caps/>
          <w:sz w:val="24"/>
          <w:szCs w:val="24"/>
        </w:rPr>
        <w:t xml:space="preserve"> </w:t>
      </w:r>
    </w:p>
    <w:p w14:paraId="4806B0ED" w14:textId="503BF117" w:rsidR="00AD3DA1" w:rsidRDefault="009A40E3" w:rsidP="00AD3DA1">
      <w:pPr>
        <w:widowControl/>
        <w:spacing w:after="0" w:line="274" w:lineRule="auto"/>
        <w:jc w:val="center"/>
        <w:rPr>
          <w:rFonts w:ascii="Calibri" w:hAnsi="Calibri" w:cs="Calibri"/>
          <w:b/>
          <w:caps/>
          <w:sz w:val="24"/>
          <w:szCs w:val="24"/>
        </w:rPr>
      </w:pPr>
      <w:r>
        <w:rPr>
          <w:rFonts w:ascii="Calibri" w:hAnsi="Calibri" w:cs="Calibri"/>
          <w:b/>
          <w:caps/>
          <w:sz w:val="24"/>
          <w:szCs w:val="24"/>
        </w:rPr>
        <w:t>tWO-year actual and tHREE-</w:t>
      </w:r>
      <w:r w:rsidR="00EF6887">
        <w:rPr>
          <w:rFonts w:ascii="Calibri" w:hAnsi="Calibri" w:cs="Calibri"/>
          <w:b/>
          <w:caps/>
          <w:sz w:val="24"/>
          <w:szCs w:val="24"/>
        </w:rPr>
        <w:t xml:space="preserve">year projected </w:t>
      </w:r>
    </w:p>
    <w:p w14:paraId="5C2A4D0F" w14:textId="736F6C73" w:rsidR="00AD3DA1" w:rsidRDefault="00AD3DA1" w:rsidP="00233E27">
      <w:pPr>
        <w:widowControl/>
        <w:overflowPunct/>
        <w:autoSpaceDE/>
        <w:autoSpaceDN/>
        <w:adjustRightInd/>
        <w:spacing w:after="0" w:line="240" w:lineRule="auto"/>
      </w:pPr>
    </w:p>
    <w:p w14:paraId="14A07B5B" w14:textId="77777777" w:rsidR="00AD3DA1" w:rsidRDefault="00AD3DA1" w:rsidP="00233E27">
      <w:pPr>
        <w:widowControl/>
        <w:overflowPunct/>
        <w:autoSpaceDE/>
        <w:autoSpaceDN/>
        <w:adjustRightInd/>
        <w:spacing w:after="0" w:line="240" w:lineRule="auto"/>
      </w:pPr>
    </w:p>
    <w:p w14:paraId="4A51856D" w14:textId="77777777" w:rsidR="00AD3DA1" w:rsidRDefault="00AD3DA1" w:rsidP="00233E27">
      <w:pPr>
        <w:widowControl/>
        <w:overflowPunct/>
        <w:autoSpaceDE/>
        <w:autoSpaceDN/>
        <w:adjustRightInd/>
        <w:spacing w:after="0" w:line="240" w:lineRule="auto"/>
      </w:pPr>
    </w:p>
    <w:tbl>
      <w:tblPr>
        <w:tblpPr w:leftFromText="180" w:rightFromText="180" w:vertAnchor="text" w:horzAnchor="margin" w:tblpXSpec="center" w:tblpY="91"/>
        <w:tblW w:w="9360" w:type="dxa"/>
        <w:tblLook w:val="04A0" w:firstRow="1" w:lastRow="0" w:firstColumn="1" w:lastColumn="0" w:noHBand="0" w:noVBand="1"/>
      </w:tblPr>
      <w:tblGrid>
        <w:gridCol w:w="3258"/>
        <w:gridCol w:w="989"/>
        <w:gridCol w:w="989"/>
        <w:gridCol w:w="989"/>
        <w:gridCol w:w="990"/>
        <w:gridCol w:w="1080"/>
        <w:gridCol w:w="1065"/>
      </w:tblGrid>
      <w:tr w:rsidR="00EF6887" w:rsidRPr="00271805" w14:paraId="303F1FB3" w14:textId="68F242C0" w:rsidTr="00EF6887">
        <w:trPr>
          <w:trHeight w:val="552"/>
        </w:trPr>
        <w:tc>
          <w:tcPr>
            <w:tcW w:w="3258" w:type="dxa"/>
            <w:tcBorders>
              <w:top w:val="nil"/>
              <w:left w:val="nil"/>
              <w:bottom w:val="nil"/>
              <w:right w:val="nil"/>
            </w:tcBorders>
            <w:shd w:val="clear" w:color="auto" w:fill="560000" w:themeFill="accent1" w:themeFillShade="80"/>
            <w:noWrap/>
            <w:vAlign w:val="center"/>
          </w:tcPr>
          <w:p w14:paraId="47DB4571" w14:textId="77777777"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p>
        </w:tc>
        <w:tc>
          <w:tcPr>
            <w:tcW w:w="989" w:type="dxa"/>
            <w:tcBorders>
              <w:top w:val="nil"/>
              <w:left w:val="nil"/>
              <w:bottom w:val="nil"/>
              <w:right w:val="nil"/>
            </w:tcBorders>
            <w:shd w:val="clear" w:color="auto" w:fill="560000" w:themeFill="accent1" w:themeFillShade="80"/>
            <w:vAlign w:val="bottom"/>
          </w:tcPr>
          <w:p w14:paraId="4203E235" w14:textId="77777777"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p>
        </w:tc>
        <w:tc>
          <w:tcPr>
            <w:tcW w:w="989" w:type="dxa"/>
            <w:tcBorders>
              <w:top w:val="nil"/>
              <w:left w:val="nil"/>
              <w:bottom w:val="nil"/>
              <w:right w:val="nil"/>
            </w:tcBorders>
            <w:shd w:val="clear" w:color="auto" w:fill="560000" w:themeFill="accent1" w:themeFillShade="80"/>
            <w:vAlign w:val="bottom"/>
          </w:tcPr>
          <w:p w14:paraId="2A09E325" w14:textId="77777777"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p>
        </w:tc>
        <w:tc>
          <w:tcPr>
            <w:tcW w:w="3059" w:type="dxa"/>
            <w:gridSpan w:val="3"/>
            <w:tcBorders>
              <w:top w:val="nil"/>
              <w:left w:val="nil"/>
              <w:bottom w:val="nil"/>
              <w:right w:val="nil"/>
            </w:tcBorders>
            <w:shd w:val="clear" w:color="auto" w:fill="560000" w:themeFill="accent1" w:themeFillShade="80"/>
            <w:vAlign w:val="center"/>
          </w:tcPr>
          <w:p w14:paraId="00614FCD" w14:textId="733442C8"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Projected</w:t>
            </w:r>
          </w:p>
        </w:tc>
        <w:tc>
          <w:tcPr>
            <w:tcW w:w="1065" w:type="dxa"/>
            <w:tcBorders>
              <w:top w:val="nil"/>
              <w:left w:val="nil"/>
              <w:bottom w:val="nil"/>
              <w:right w:val="nil"/>
            </w:tcBorders>
            <w:shd w:val="clear" w:color="auto" w:fill="560000" w:themeFill="accent1" w:themeFillShade="80"/>
          </w:tcPr>
          <w:p w14:paraId="30F7BA8F" w14:textId="77777777" w:rsidR="00EF6887"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p>
        </w:tc>
      </w:tr>
      <w:tr w:rsidR="00EF6887" w:rsidRPr="00271805" w14:paraId="70515F38" w14:textId="2ABCCEA0" w:rsidTr="00EF6887">
        <w:trPr>
          <w:trHeight w:val="552"/>
        </w:trPr>
        <w:tc>
          <w:tcPr>
            <w:tcW w:w="3258" w:type="dxa"/>
            <w:tcBorders>
              <w:top w:val="nil"/>
              <w:left w:val="nil"/>
              <w:bottom w:val="nil"/>
              <w:right w:val="nil"/>
            </w:tcBorders>
            <w:shd w:val="clear" w:color="auto" w:fill="560000" w:themeFill="accent1" w:themeFillShade="80"/>
            <w:noWrap/>
            <w:vAlign w:val="center"/>
            <w:hideMark/>
          </w:tcPr>
          <w:p w14:paraId="24CB651E" w14:textId="77777777"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DISTRICT</w:t>
            </w:r>
          </w:p>
        </w:tc>
        <w:tc>
          <w:tcPr>
            <w:tcW w:w="989" w:type="dxa"/>
            <w:tcBorders>
              <w:top w:val="nil"/>
              <w:left w:val="nil"/>
              <w:bottom w:val="nil"/>
              <w:right w:val="nil"/>
            </w:tcBorders>
            <w:shd w:val="clear" w:color="auto" w:fill="560000" w:themeFill="accent1" w:themeFillShade="80"/>
            <w:vAlign w:val="bottom"/>
          </w:tcPr>
          <w:p w14:paraId="26C0C330" w14:textId="0C71A861"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SY15</w:t>
            </w:r>
            <w:r w:rsidRPr="00271805">
              <w:rPr>
                <w:rFonts w:ascii="Arial" w:hAnsi="Arial" w:cs="Arial"/>
                <w:b/>
                <w:bCs/>
                <w:color w:val="FFFFFF"/>
                <w:kern w:val="0"/>
                <w:sz w:val="22"/>
                <w:szCs w:val="22"/>
              </w:rPr>
              <w:br/>
              <w:t>OCT14</w:t>
            </w:r>
          </w:p>
        </w:tc>
        <w:tc>
          <w:tcPr>
            <w:tcW w:w="989" w:type="dxa"/>
            <w:tcBorders>
              <w:top w:val="nil"/>
              <w:left w:val="nil"/>
              <w:bottom w:val="nil"/>
              <w:right w:val="nil"/>
            </w:tcBorders>
            <w:shd w:val="clear" w:color="auto" w:fill="560000" w:themeFill="accent1" w:themeFillShade="80"/>
            <w:vAlign w:val="bottom"/>
          </w:tcPr>
          <w:p w14:paraId="4C0CD636" w14:textId="7F555498"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r w:rsidRPr="00271805">
              <w:rPr>
                <w:rFonts w:ascii="Arial" w:hAnsi="Arial" w:cs="Arial"/>
                <w:b/>
                <w:bCs/>
                <w:color w:val="FFFFFF"/>
                <w:kern w:val="0"/>
                <w:sz w:val="22"/>
                <w:szCs w:val="22"/>
              </w:rPr>
              <w:t>SY16</w:t>
            </w:r>
            <w:r w:rsidRPr="00271805">
              <w:rPr>
                <w:rFonts w:ascii="Arial" w:hAnsi="Arial" w:cs="Arial"/>
                <w:b/>
                <w:bCs/>
                <w:color w:val="FFFFFF"/>
                <w:kern w:val="0"/>
                <w:sz w:val="22"/>
                <w:szCs w:val="22"/>
              </w:rPr>
              <w:br/>
              <w:t>OCT15</w:t>
            </w:r>
          </w:p>
        </w:tc>
        <w:tc>
          <w:tcPr>
            <w:tcW w:w="989" w:type="dxa"/>
            <w:tcBorders>
              <w:top w:val="nil"/>
              <w:left w:val="nil"/>
              <w:bottom w:val="nil"/>
              <w:right w:val="nil"/>
            </w:tcBorders>
            <w:shd w:val="clear" w:color="auto" w:fill="560000" w:themeFill="accent1" w:themeFillShade="80"/>
          </w:tcPr>
          <w:p w14:paraId="079B56BD" w14:textId="77777777" w:rsidR="00EF6887"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SY17</w:t>
            </w:r>
          </w:p>
          <w:p w14:paraId="2382C44A" w14:textId="6D5B4C87" w:rsidR="00EF6887" w:rsidRPr="00271805" w:rsidRDefault="00EF6887" w:rsidP="00AD3DA1">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OCT16</w:t>
            </w:r>
          </w:p>
        </w:tc>
        <w:tc>
          <w:tcPr>
            <w:tcW w:w="990" w:type="dxa"/>
            <w:tcBorders>
              <w:top w:val="nil"/>
              <w:left w:val="nil"/>
              <w:bottom w:val="nil"/>
              <w:right w:val="nil"/>
            </w:tcBorders>
            <w:shd w:val="clear" w:color="auto" w:fill="560000" w:themeFill="accent1" w:themeFillShade="80"/>
            <w:vAlign w:val="bottom"/>
          </w:tcPr>
          <w:p w14:paraId="1E8A5F03" w14:textId="72A8655C" w:rsidR="00EF6887" w:rsidRDefault="00EF6887" w:rsidP="00EF688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SY18</w:t>
            </w:r>
          </w:p>
          <w:p w14:paraId="29F2F429" w14:textId="412FAAEE" w:rsidR="00EF6887" w:rsidRPr="00271805" w:rsidRDefault="00EF6887" w:rsidP="00EF688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OCT17</w:t>
            </w:r>
          </w:p>
        </w:tc>
        <w:tc>
          <w:tcPr>
            <w:tcW w:w="1080" w:type="dxa"/>
            <w:tcBorders>
              <w:top w:val="nil"/>
              <w:left w:val="nil"/>
              <w:bottom w:val="nil"/>
              <w:right w:val="nil"/>
            </w:tcBorders>
            <w:shd w:val="clear" w:color="auto" w:fill="560000" w:themeFill="accent1" w:themeFillShade="80"/>
            <w:vAlign w:val="bottom"/>
          </w:tcPr>
          <w:p w14:paraId="5110BD86" w14:textId="77777777" w:rsidR="00EF6887" w:rsidRDefault="00EF6887" w:rsidP="00EF688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SY19</w:t>
            </w:r>
          </w:p>
          <w:p w14:paraId="688D8E93" w14:textId="0A43AF6D" w:rsidR="00EF6887" w:rsidRPr="00271805" w:rsidRDefault="00EF6887" w:rsidP="00EF688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OCT18</w:t>
            </w:r>
          </w:p>
        </w:tc>
        <w:tc>
          <w:tcPr>
            <w:tcW w:w="1065" w:type="dxa"/>
            <w:tcBorders>
              <w:top w:val="nil"/>
              <w:left w:val="nil"/>
              <w:bottom w:val="nil"/>
              <w:right w:val="nil"/>
            </w:tcBorders>
            <w:shd w:val="clear" w:color="auto" w:fill="560000" w:themeFill="accent1" w:themeFillShade="80"/>
          </w:tcPr>
          <w:p w14:paraId="5043CBBC" w14:textId="567273BC" w:rsidR="00EF6887" w:rsidRDefault="00EF6887" w:rsidP="00EF688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SY20</w:t>
            </w:r>
          </w:p>
          <w:p w14:paraId="284F9F53" w14:textId="1035A29A" w:rsidR="00EF6887" w:rsidRDefault="00EF6887" w:rsidP="00EF6887">
            <w:pPr>
              <w:widowControl/>
              <w:overflowPunct/>
              <w:autoSpaceDE/>
              <w:autoSpaceDN/>
              <w:adjustRightInd/>
              <w:spacing w:after="0" w:line="240" w:lineRule="auto"/>
              <w:jc w:val="center"/>
              <w:rPr>
                <w:rFonts w:ascii="Arial" w:hAnsi="Arial" w:cs="Arial"/>
                <w:b/>
                <w:bCs/>
                <w:color w:val="FFFFFF"/>
                <w:kern w:val="0"/>
                <w:sz w:val="22"/>
                <w:szCs w:val="22"/>
              </w:rPr>
            </w:pPr>
            <w:r>
              <w:rPr>
                <w:rFonts w:ascii="Arial" w:hAnsi="Arial" w:cs="Arial"/>
                <w:b/>
                <w:bCs/>
                <w:color w:val="FFFFFF"/>
                <w:kern w:val="0"/>
                <w:sz w:val="22"/>
                <w:szCs w:val="22"/>
              </w:rPr>
              <w:t>OCT19</w:t>
            </w:r>
          </w:p>
        </w:tc>
      </w:tr>
      <w:tr w:rsidR="00EF6887" w:rsidRPr="00271805" w14:paraId="16C84344" w14:textId="11A00CC5" w:rsidTr="00EF6887">
        <w:trPr>
          <w:trHeight w:val="247"/>
        </w:trPr>
        <w:tc>
          <w:tcPr>
            <w:tcW w:w="3258" w:type="dxa"/>
            <w:tcBorders>
              <w:top w:val="nil"/>
              <w:left w:val="nil"/>
              <w:bottom w:val="nil"/>
              <w:right w:val="nil"/>
            </w:tcBorders>
            <w:shd w:val="clear" w:color="auto" w:fill="auto"/>
            <w:noWrap/>
            <w:vAlign w:val="bottom"/>
            <w:hideMark/>
          </w:tcPr>
          <w:p w14:paraId="7CBEDA0E"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Agawam</w:t>
            </w:r>
          </w:p>
        </w:tc>
        <w:tc>
          <w:tcPr>
            <w:tcW w:w="989" w:type="dxa"/>
            <w:tcBorders>
              <w:top w:val="nil"/>
              <w:left w:val="nil"/>
              <w:bottom w:val="nil"/>
              <w:right w:val="nil"/>
            </w:tcBorders>
            <w:vAlign w:val="bottom"/>
          </w:tcPr>
          <w:p w14:paraId="24BBAE58" w14:textId="6293B5E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33</w:t>
            </w:r>
          </w:p>
        </w:tc>
        <w:tc>
          <w:tcPr>
            <w:tcW w:w="989" w:type="dxa"/>
            <w:tcBorders>
              <w:top w:val="nil"/>
              <w:left w:val="nil"/>
              <w:bottom w:val="nil"/>
              <w:right w:val="nil"/>
            </w:tcBorders>
            <w:vAlign w:val="bottom"/>
          </w:tcPr>
          <w:p w14:paraId="4F1C2941" w14:textId="57B63742"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27</w:t>
            </w:r>
          </w:p>
        </w:tc>
        <w:tc>
          <w:tcPr>
            <w:tcW w:w="989" w:type="dxa"/>
            <w:tcBorders>
              <w:top w:val="nil"/>
              <w:left w:val="nil"/>
              <w:bottom w:val="nil"/>
              <w:right w:val="nil"/>
            </w:tcBorders>
          </w:tcPr>
          <w:p w14:paraId="066780CD" w14:textId="0472BEB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14</w:t>
            </w:r>
          </w:p>
        </w:tc>
        <w:tc>
          <w:tcPr>
            <w:tcW w:w="990" w:type="dxa"/>
            <w:tcBorders>
              <w:top w:val="nil"/>
              <w:left w:val="nil"/>
              <w:bottom w:val="nil"/>
              <w:right w:val="nil"/>
            </w:tcBorders>
            <w:shd w:val="clear" w:color="auto" w:fill="auto"/>
            <w:noWrap/>
            <w:vAlign w:val="bottom"/>
          </w:tcPr>
          <w:p w14:paraId="40C04EE3" w14:textId="56C64F56"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11</w:t>
            </w:r>
          </w:p>
        </w:tc>
        <w:tc>
          <w:tcPr>
            <w:tcW w:w="1080" w:type="dxa"/>
            <w:tcBorders>
              <w:top w:val="nil"/>
              <w:left w:val="nil"/>
              <w:bottom w:val="nil"/>
              <w:right w:val="nil"/>
            </w:tcBorders>
            <w:shd w:val="clear" w:color="auto" w:fill="auto"/>
            <w:noWrap/>
            <w:vAlign w:val="bottom"/>
          </w:tcPr>
          <w:p w14:paraId="2C9F216C" w14:textId="0C8B4D9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10</w:t>
            </w:r>
          </w:p>
        </w:tc>
        <w:tc>
          <w:tcPr>
            <w:tcW w:w="1065" w:type="dxa"/>
            <w:tcBorders>
              <w:top w:val="nil"/>
              <w:left w:val="nil"/>
              <w:bottom w:val="nil"/>
              <w:right w:val="nil"/>
            </w:tcBorders>
          </w:tcPr>
          <w:p w14:paraId="44169E55" w14:textId="1E872B46"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11</w:t>
            </w:r>
          </w:p>
        </w:tc>
      </w:tr>
      <w:tr w:rsidR="00EF6887" w:rsidRPr="00271805" w14:paraId="70982678" w14:textId="32C508A2" w:rsidTr="00EF6887">
        <w:trPr>
          <w:trHeight w:val="276"/>
        </w:trPr>
        <w:tc>
          <w:tcPr>
            <w:tcW w:w="3258" w:type="dxa"/>
            <w:tcBorders>
              <w:top w:val="nil"/>
              <w:left w:val="nil"/>
              <w:bottom w:val="nil"/>
              <w:right w:val="nil"/>
            </w:tcBorders>
            <w:shd w:val="clear" w:color="auto" w:fill="auto"/>
            <w:noWrap/>
            <w:vAlign w:val="bottom"/>
            <w:hideMark/>
          </w:tcPr>
          <w:p w14:paraId="1BC936B0"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East Longmeadow</w:t>
            </w:r>
          </w:p>
        </w:tc>
        <w:tc>
          <w:tcPr>
            <w:tcW w:w="989" w:type="dxa"/>
            <w:tcBorders>
              <w:top w:val="nil"/>
              <w:left w:val="nil"/>
              <w:bottom w:val="nil"/>
              <w:right w:val="nil"/>
            </w:tcBorders>
            <w:vAlign w:val="bottom"/>
          </w:tcPr>
          <w:p w14:paraId="5E76E59C" w14:textId="410C1162"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11</w:t>
            </w:r>
          </w:p>
        </w:tc>
        <w:tc>
          <w:tcPr>
            <w:tcW w:w="989" w:type="dxa"/>
            <w:tcBorders>
              <w:top w:val="nil"/>
              <w:left w:val="nil"/>
              <w:bottom w:val="nil"/>
              <w:right w:val="nil"/>
            </w:tcBorders>
            <w:vAlign w:val="bottom"/>
          </w:tcPr>
          <w:p w14:paraId="125375A1" w14:textId="0703A356"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989" w:type="dxa"/>
            <w:tcBorders>
              <w:top w:val="nil"/>
              <w:left w:val="nil"/>
              <w:bottom w:val="nil"/>
              <w:right w:val="nil"/>
            </w:tcBorders>
          </w:tcPr>
          <w:p w14:paraId="26D460CE" w14:textId="319DDFB4"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13</w:t>
            </w:r>
          </w:p>
        </w:tc>
        <w:tc>
          <w:tcPr>
            <w:tcW w:w="990" w:type="dxa"/>
            <w:tcBorders>
              <w:top w:val="nil"/>
              <w:left w:val="nil"/>
              <w:bottom w:val="nil"/>
              <w:right w:val="nil"/>
            </w:tcBorders>
            <w:shd w:val="clear" w:color="auto" w:fill="auto"/>
            <w:noWrap/>
            <w:vAlign w:val="bottom"/>
          </w:tcPr>
          <w:p w14:paraId="1143AD25" w14:textId="7059BB5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11</w:t>
            </w:r>
          </w:p>
        </w:tc>
        <w:tc>
          <w:tcPr>
            <w:tcW w:w="1080" w:type="dxa"/>
            <w:tcBorders>
              <w:top w:val="nil"/>
              <w:left w:val="nil"/>
              <w:bottom w:val="nil"/>
              <w:right w:val="nil"/>
            </w:tcBorders>
            <w:shd w:val="clear" w:color="auto" w:fill="auto"/>
            <w:noWrap/>
            <w:vAlign w:val="bottom"/>
          </w:tcPr>
          <w:p w14:paraId="6C56288D" w14:textId="0DFA2D25"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11</w:t>
            </w:r>
          </w:p>
        </w:tc>
        <w:tc>
          <w:tcPr>
            <w:tcW w:w="1065" w:type="dxa"/>
            <w:tcBorders>
              <w:top w:val="nil"/>
              <w:left w:val="nil"/>
              <w:bottom w:val="nil"/>
              <w:right w:val="nil"/>
            </w:tcBorders>
          </w:tcPr>
          <w:p w14:paraId="4BE8FBF4" w14:textId="173A0B94"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10</w:t>
            </w:r>
          </w:p>
        </w:tc>
      </w:tr>
      <w:tr w:rsidR="00EF6887" w:rsidRPr="00271805" w14:paraId="640477A3" w14:textId="441695F5" w:rsidTr="00EF6887">
        <w:trPr>
          <w:trHeight w:val="276"/>
        </w:trPr>
        <w:tc>
          <w:tcPr>
            <w:tcW w:w="3258" w:type="dxa"/>
            <w:tcBorders>
              <w:top w:val="nil"/>
              <w:left w:val="nil"/>
              <w:bottom w:val="nil"/>
              <w:right w:val="nil"/>
            </w:tcBorders>
            <w:shd w:val="clear" w:color="auto" w:fill="auto"/>
            <w:noWrap/>
            <w:vAlign w:val="bottom"/>
            <w:hideMark/>
          </w:tcPr>
          <w:p w14:paraId="1808B2CC"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H/W</w:t>
            </w:r>
          </w:p>
        </w:tc>
        <w:tc>
          <w:tcPr>
            <w:tcW w:w="989" w:type="dxa"/>
            <w:tcBorders>
              <w:top w:val="nil"/>
              <w:left w:val="nil"/>
              <w:bottom w:val="nil"/>
              <w:right w:val="nil"/>
            </w:tcBorders>
            <w:vAlign w:val="bottom"/>
          </w:tcPr>
          <w:p w14:paraId="5C03F888" w14:textId="109BBE7B"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30</w:t>
            </w:r>
          </w:p>
        </w:tc>
        <w:tc>
          <w:tcPr>
            <w:tcW w:w="989" w:type="dxa"/>
            <w:tcBorders>
              <w:top w:val="nil"/>
              <w:left w:val="nil"/>
              <w:bottom w:val="nil"/>
              <w:right w:val="nil"/>
            </w:tcBorders>
            <w:vAlign w:val="bottom"/>
          </w:tcPr>
          <w:p w14:paraId="1F625C77" w14:textId="41E7301A"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32</w:t>
            </w:r>
          </w:p>
        </w:tc>
        <w:tc>
          <w:tcPr>
            <w:tcW w:w="989" w:type="dxa"/>
            <w:tcBorders>
              <w:top w:val="nil"/>
              <w:left w:val="nil"/>
              <w:bottom w:val="nil"/>
              <w:right w:val="nil"/>
            </w:tcBorders>
          </w:tcPr>
          <w:p w14:paraId="1B81F9A7" w14:textId="5D2D30DB"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19</w:t>
            </w:r>
          </w:p>
        </w:tc>
        <w:tc>
          <w:tcPr>
            <w:tcW w:w="990" w:type="dxa"/>
            <w:tcBorders>
              <w:top w:val="nil"/>
              <w:left w:val="nil"/>
              <w:bottom w:val="nil"/>
              <w:right w:val="nil"/>
            </w:tcBorders>
            <w:shd w:val="clear" w:color="auto" w:fill="auto"/>
            <w:noWrap/>
            <w:vAlign w:val="bottom"/>
          </w:tcPr>
          <w:p w14:paraId="20BFF07D" w14:textId="2C6F83B0"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11</w:t>
            </w:r>
          </w:p>
        </w:tc>
        <w:tc>
          <w:tcPr>
            <w:tcW w:w="1080" w:type="dxa"/>
            <w:tcBorders>
              <w:top w:val="nil"/>
              <w:left w:val="nil"/>
              <w:bottom w:val="nil"/>
              <w:right w:val="nil"/>
            </w:tcBorders>
            <w:shd w:val="clear" w:color="auto" w:fill="auto"/>
            <w:noWrap/>
            <w:vAlign w:val="bottom"/>
          </w:tcPr>
          <w:p w14:paraId="7E799D9C" w14:textId="21EBF581"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9</w:t>
            </w:r>
          </w:p>
        </w:tc>
        <w:tc>
          <w:tcPr>
            <w:tcW w:w="1065" w:type="dxa"/>
            <w:tcBorders>
              <w:top w:val="nil"/>
              <w:left w:val="nil"/>
              <w:bottom w:val="nil"/>
              <w:right w:val="nil"/>
            </w:tcBorders>
          </w:tcPr>
          <w:p w14:paraId="3183BB6F" w14:textId="604579D4"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9</w:t>
            </w:r>
          </w:p>
        </w:tc>
      </w:tr>
      <w:tr w:rsidR="00EF6887" w:rsidRPr="00271805" w14:paraId="18E6993E" w14:textId="25BA6C97" w:rsidTr="00EF6887">
        <w:trPr>
          <w:trHeight w:val="276"/>
        </w:trPr>
        <w:tc>
          <w:tcPr>
            <w:tcW w:w="3258" w:type="dxa"/>
            <w:tcBorders>
              <w:top w:val="nil"/>
              <w:left w:val="nil"/>
              <w:bottom w:val="nil"/>
              <w:right w:val="nil"/>
            </w:tcBorders>
            <w:shd w:val="clear" w:color="auto" w:fill="auto"/>
            <w:noWrap/>
            <w:vAlign w:val="bottom"/>
            <w:hideMark/>
          </w:tcPr>
          <w:p w14:paraId="1A6E9FF4"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Longmeadow</w:t>
            </w:r>
          </w:p>
        </w:tc>
        <w:tc>
          <w:tcPr>
            <w:tcW w:w="989" w:type="dxa"/>
            <w:tcBorders>
              <w:top w:val="nil"/>
              <w:left w:val="nil"/>
              <w:bottom w:val="nil"/>
              <w:right w:val="nil"/>
            </w:tcBorders>
            <w:vAlign w:val="bottom"/>
          </w:tcPr>
          <w:p w14:paraId="6AB99CC5" w14:textId="29B8327A"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989" w:type="dxa"/>
            <w:tcBorders>
              <w:top w:val="nil"/>
              <w:left w:val="nil"/>
              <w:bottom w:val="nil"/>
              <w:right w:val="nil"/>
            </w:tcBorders>
            <w:vAlign w:val="bottom"/>
          </w:tcPr>
          <w:p w14:paraId="6DC01884" w14:textId="1A7541E6"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989" w:type="dxa"/>
            <w:tcBorders>
              <w:top w:val="nil"/>
              <w:left w:val="nil"/>
              <w:bottom w:val="nil"/>
              <w:right w:val="nil"/>
            </w:tcBorders>
          </w:tcPr>
          <w:p w14:paraId="7D796FD1" w14:textId="1F6DC449"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12</w:t>
            </w:r>
          </w:p>
        </w:tc>
        <w:tc>
          <w:tcPr>
            <w:tcW w:w="990" w:type="dxa"/>
            <w:tcBorders>
              <w:top w:val="nil"/>
              <w:left w:val="nil"/>
              <w:bottom w:val="nil"/>
              <w:right w:val="nil"/>
            </w:tcBorders>
            <w:shd w:val="clear" w:color="auto" w:fill="auto"/>
            <w:noWrap/>
            <w:vAlign w:val="bottom"/>
          </w:tcPr>
          <w:p w14:paraId="20FB1129" w14:textId="2B41DFDC"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14</w:t>
            </w:r>
          </w:p>
        </w:tc>
        <w:tc>
          <w:tcPr>
            <w:tcW w:w="1080" w:type="dxa"/>
            <w:tcBorders>
              <w:top w:val="nil"/>
              <w:left w:val="nil"/>
              <w:bottom w:val="nil"/>
              <w:right w:val="nil"/>
            </w:tcBorders>
            <w:shd w:val="clear" w:color="auto" w:fill="auto"/>
            <w:noWrap/>
            <w:vAlign w:val="bottom"/>
          </w:tcPr>
          <w:p w14:paraId="5ACE0A3D" w14:textId="4FECED5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14</w:t>
            </w:r>
          </w:p>
        </w:tc>
        <w:tc>
          <w:tcPr>
            <w:tcW w:w="1065" w:type="dxa"/>
            <w:tcBorders>
              <w:top w:val="nil"/>
              <w:left w:val="nil"/>
              <w:bottom w:val="nil"/>
              <w:right w:val="nil"/>
            </w:tcBorders>
          </w:tcPr>
          <w:p w14:paraId="7BE49978" w14:textId="69486382"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13</w:t>
            </w:r>
          </w:p>
        </w:tc>
      </w:tr>
      <w:tr w:rsidR="00EF6887" w:rsidRPr="00271805" w14:paraId="33A47C93" w14:textId="0BE08EC7" w:rsidTr="00EF6887">
        <w:trPr>
          <w:trHeight w:val="276"/>
        </w:trPr>
        <w:tc>
          <w:tcPr>
            <w:tcW w:w="3258" w:type="dxa"/>
            <w:tcBorders>
              <w:top w:val="nil"/>
              <w:left w:val="nil"/>
              <w:bottom w:val="nil"/>
              <w:right w:val="nil"/>
            </w:tcBorders>
            <w:shd w:val="clear" w:color="auto" w:fill="auto"/>
            <w:noWrap/>
            <w:vAlign w:val="bottom"/>
            <w:hideMark/>
          </w:tcPr>
          <w:p w14:paraId="6191AEDF"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Ludlow</w:t>
            </w:r>
          </w:p>
        </w:tc>
        <w:tc>
          <w:tcPr>
            <w:tcW w:w="989" w:type="dxa"/>
            <w:tcBorders>
              <w:top w:val="nil"/>
              <w:left w:val="nil"/>
              <w:bottom w:val="nil"/>
              <w:right w:val="nil"/>
            </w:tcBorders>
            <w:vAlign w:val="bottom"/>
          </w:tcPr>
          <w:p w14:paraId="0BBC6811" w14:textId="510FF30B"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9</w:t>
            </w:r>
          </w:p>
        </w:tc>
        <w:tc>
          <w:tcPr>
            <w:tcW w:w="989" w:type="dxa"/>
            <w:tcBorders>
              <w:top w:val="nil"/>
              <w:left w:val="nil"/>
              <w:bottom w:val="nil"/>
              <w:right w:val="nil"/>
            </w:tcBorders>
            <w:vAlign w:val="bottom"/>
          </w:tcPr>
          <w:p w14:paraId="55F0F9F0" w14:textId="6BEBD49F"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989" w:type="dxa"/>
            <w:tcBorders>
              <w:top w:val="nil"/>
              <w:left w:val="nil"/>
              <w:bottom w:val="nil"/>
              <w:right w:val="nil"/>
            </w:tcBorders>
          </w:tcPr>
          <w:p w14:paraId="18B15B02" w14:textId="5148B99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12</w:t>
            </w:r>
          </w:p>
        </w:tc>
        <w:tc>
          <w:tcPr>
            <w:tcW w:w="990" w:type="dxa"/>
            <w:tcBorders>
              <w:top w:val="nil"/>
              <w:left w:val="nil"/>
              <w:bottom w:val="nil"/>
              <w:right w:val="nil"/>
            </w:tcBorders>
            <w:shd w:val="clear" w:color="auto" w:fill="auto"/>
            <w:noWrap/>
            <w:vAlign w:val="bottom"/>
          </w:tcPr>
          <w:p w14:paraId="2CEE8890" w14:textId="384AAFD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6</w:t>
            </w:r>
          </w:p>
        </w:tc>
        <w:tc>
          <w:tcPr>
            <w:tcW w:w="1080" w:type="dxa"/>
            <w:tcBorders>
              <w:top w:val="nil"/>
              <w:left w:val="nil"/>
              <w:bottom w:val="nil"/>
              <w:right w:val="nil"/>
            </w:tcBorders>
            <w:shd w:val="clear" w:color="auto" w:fill="auto"/>
            <w:noWrap/>
            <w:vAlign w:val="bottom"/>
          </w:tcPr>
          <w:p w14:paraId="55F9D733" w14:textId="5A1686B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6</w:t>
            </w:r>
          </w:p>
        </w:tc>
        <w:tc>
          <w:tcPr>
            <w:tcW w:w="1065" w:type="dxa"/>
            <w:tcBorders>
              <w:top w:val="nil"/>
              <w:left w:val="nil"/>
              <w:bottom w:val="nil"/>
              <w:right w:val="nil"/>
            </w:tcBorders>
          </w:tcPr>
          <w:p w14:paraId="40D21746" w14:textId="0240852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7</w:t>
            </w:r>
          </w:p>
        </w:tc>
      </w:tr>
      <w:tr w:rsidR="00EF6887" w:rsidRPr="00271805" w14:paraId="543EE828" w14:textId="56D3ADFF" w:rsidTr="00EF6887">
        <w:trPr>
          <w:trHeight w:val="276"/>
        </w:trPr>
        <w:tc>
          <w:tcPr>
            <w:tcW w:w="3258" w:type="dxa"/>
            <w:tcBorders>
              <w:top w:val="nil"/>
              <w:left w:val="nil"/>
              <w:bottom w:val="nil"/>
              <w:right w:val="nil"/>
            </w:tcBorders>
            <w:shd w:val="clear" w:color="auto" w:fill="auto"/>
            <w:noWrap/>
            <w:vAlign w:val="bottom"/>
            <w:hideMark/>
          </w:tcPr>
          <w:p w14:paraId="484BEDB1"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Southwick/Tolland/Granville</w:t>
            </w:r>
          </w:p>
        </w:tc>
        <w:tc>
          <w:tcPr>
            <w:tcW w:w="989" w:type="dxa"/>
            <w:tcBorders>
              <w:top w:val="nil"/>
              <w:left w:val="nil"/>
              <w:bottom w:val="nil"/>
              <w:right w:val="nil"/>
            </w:tcBorders>
            <w:vAlign w:val="bottom"/>
          </w:tcPr>
          <w:p w14:paraId="18F484C2" w14:textId="6E05C4E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989" w:type="dxa"/>
            <w:tcBorders>
              <w:top w:val="nil"/>
              <w:left w:val="nil"/>
              <w:bottom w:val="nil"/>
              <w:right w:val="nil"/>
            </w:tcBorders>
            <w:vAlign w:val="bottom"/>
          </w:tcPr>
          <w:p w14:paraId="7795CA82" w14:textId="6E60B2D4"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989" w:type="dxa"/>
            <w:tcBorders>
              <w:top w:val="nil"/>
              <w:left w:val="nil"/>
              <w:bottom w:val="nil"/>
              <w:right w:val="nil"/>
            </w:tcBorders>
          </w:tcPr>
          <w:p w14:paraId="4886DABB" w14:textId="0EB95D3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990" w:type="dxa"/>
            <w:tcBorders>
              <w:top w:val="nil"/>
              <w:left w:val="nil"/>
              <w:bottom w:val="nil"/>
              <w:right w:val="nil"/>
            </w:tcBorders>
            <w:shd w:val="clear" w:color="auto" w:fill="auto"/>
            <w:noWrap/>
            <w:vAlign w:val="bottom"/>
          </w:tcPr>
          <w:p w14:paraId="23EA746C" w14:textId="2AE79CC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80" w:type="dxa"/>
            <w:tcBorders>
              <w:top w:val="nil"/>
              <w:left w:val="nil"/>
              <w:bottom w:val="nil"/>
              <w:right w:val="nil"/>
            </w:tcBorders>
            <w:shd w:val="clear" w:color="auto" w:fill="auto"/>
            <w:noWrap/>
            <w:vAlign w:val="bottom"/>
          </w:tcPr>
          <w:p w14:paraId="748113E5" w14:textId="717A0C35"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65" w:type="dxa"/>
            <w:tcBorders>
              <w:top w:val="nil"/>
              <w:left w:val="nil"/>
              <w:bottom w:val="nil"/>
              <w:right w:val="nil"/>
            </w:tcBorders>
          </w:tcPr>
          <w:p w14:paraId="11C6FA1D" w14:textId="1495D010"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EF6887" w:rsidRPr="00271805" w14:paraId="2C32322F" w14:textId="1975E249" w:rsidTr="00EF6887">
        <w:trPr>
          <w:trHeight w:val="276"/>
        </w:trPr>
        <w:tc>
          <w:tcPr>
            <w:tcW w:w="3258" w:type="dxa"/>
            <w:tcBorders>
              <w:top w:val="nil"/>
              <w:left w:val="nil"/>
              <w:bottom w:val="nil"/>
              <w:right w:val="nil"/>
            </w:tcBorders>
            <w:shd w:val="clear" w:color="auto" w:fill="auto"/>
            <w:noWrap/>
            <w:vAlign w:val="bottom"/>
            <w:hideMark/>
          </w:tcPr>
          <w:p w14:paraId="0C5D332E"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West Springfield</w:t>
            </w:r>
          </w:p>
        </w:tc>
        <w:tc>
          <w:tcPr>
            <w:tcW w:w="989" w:type="dxa"/>
            <w:tcBorders>
              <w:top w:val="nil"/>
              <w:left w:val="nil"/>
              <w:bottom w:val="nil"/>
              <w:right w:val="nil"/>
            </w:tcBorders>
            <w:vAlign w:val="bottom"/>
          </w:tcPr>
          <w:p w14:paraId="32609A0D" w14:textId="783AA820"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15</w:t>
            </w:r>
          </w:p>
        </w:tc>
        <w:tc>
          <w:tcPr>
            <w:tcW w:w="989" w:type="dxa"/>
            <w:tcBorders>
              <w:top w:val="nil"/>
              <w:left w:val="nil"/>
              <w:bottom w:val="nil"/>
              <w:right w:val="nil"/>
            </w:tcBorders>
            <w:vAlign w:val="bottom"/>
          </w:tcPr>
          <w:p w14:paraId="3F02A17D" w14:textId="7D50D1F3"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10</w:t>
            </w:r>
          </w:p>
        </w:tc>
        <w:tc>
          <w:tcPr>
            <w:tcW w:w="989" w:type="dxa"/>
            <w:tcBorders>
              <w:top w:val="nil"/>
              <w:left w:val="nil"/>
              <w:bottom w:val="nil"/>
              <w:right w:val="nil"/>
            </w:tcBorders>
          </w:tcPr>
          <w:p w14:paraId="62FA1E29" w14:textId="20936113"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24</w:t>
            </w:r>
          </w:p>
        </w:tc>
        <w:tc>
          <w:tcPr>
            <w:tcW w:w="990" w:type="dxa"/>
            <w:tcBorders>
              <w:top w:val="nil"/>
              <w:left w:val="nil"/>
              <w:bottom w:val="nil"/>
              <w:right w:val="nil"/>
            </w:tcBorders>
            <w:shd w:val="clear" w:color="auto" w:fill="auto"/>
            <w:noWrap/>
            <w:vAlign w:val="bottom"/>
          </w:tcPr>
          <w:p w14:paraId="6E812DB8" w14:textId="19FDE299"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14</w:t>
            </w:r>
          </w:p>
        </w:tc>
        <w:tc>
          <w:tcPr>
            <w:tcW w:w="1080" w:type="dxa"/>
            <w:tcBorders>
              <w:top w:val="nil"/>
              <w:left w:val="nil"/>
              <w:bottom w:val="nil"/>
              <w:right w:val="nil"/>
            </w:tcBorders>
            <w:shd w:val="clear" w:color="auto" w:fill="auto"/>
            <w:noWrap/>
            <w:vAlign w:val="bottom"/>
          </w:tcPr>
          <w:p w14:paraId="6CC3ED05" w14:textId="1BCF477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15</w:t>
            </w:r>
          </w:p>
        </w:tc>
        <w:tc>
          <w:tcPr>
            <w:tcW w:w="1065" w:type="dxa"/>
            <w:tcBorders>
              <w:top w:val="nil"/>
              <w:left w:val="nil"/>
              <w:bottom w:val="nil"/>
              <w:right w:val="nil"/>
            </w:tcBorders>
          </w:tcPr>
          <w:p w14:paraId="5A76C364" w14:textId="34590BB8"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16</w:t>
            </w:r>
          </w:p>
        </w:tc>
      </w:tr>
      <w:tr w:rsidR="00EF6887" w:rsidRPr="00271805" w14:paraId="4D9CE317" w14:textId="1932A800" w:rsidTr="00EF6887">
        <w:trPr>
          <w:trHeight w:val="276"/>
        </w:trPr>
        <w:tc>
          <w:tcPr>
            <w:tcW w:w="3258" w:type="dxa"/>
            <w:tcBorders>
              <w:top w:val="nil"/>
              <w:left w:val="nil"/>
              <w:bottom w:val="nil"/>
              <w:right w:val="nil"/>
            </w:tcBorders>
            <w:shd w:val="clear" w:color="auto" w:fill="auto"/>
            <w:noWrap/>
            <w:vAlign w:val="bottom"/>
            <w:hideMark/>
          </w:tcPr>
          <w:p w14:paraId="1CBC021A" w14:textId="77777777" w:rsidR="00EF6887" w:rsidRPr="00271805" w:rsidRDefault="00EF6887" w:rsidP="00AD3DA1">
            <w:pPr>
              <w:widowControl/>
              <w:overflowPunct/>
              <w:autoSpaceDE/>
              <w:autoSpaceDN/>
              <w:adjustRightInd/>
              <w:spacing w:after="0" w:line="240" w:lineRule="auto"/>
              <w:jc w:val="right"/>
              <w:rPr>
                <w:rFonts w:ascii="Calibri" w:hAnsi="Calibri" w:cs="Calibri"/>
                <w:b/>
                <w:bCs/>
                <w:i/>
                <w:color w:val="auto"/>
                <w:kern w:val="0"/>
                <w:sz w:val="24"/>
                <w:szCs w:val="24"/>
              </w:rPr>
            </w:pPr>
            <w:r w:rsidRPr="00271805">
              <w:rPr>
                <w:rFonts w:ascii="Calibri" w:hAnsi="Calibri" w:cs="Calibri"/>
                <w:b/>
                <w:bCs/>
                <w:i/>
                <w:color w:val="auto"/>
                <w:kern w:val="0"/>
                <w:sz w:val="24"/>
                <w:szCs w:val="24"/>
              </w:rPr>
              <w:t xml:space="preserve">Member District Total </w:t>
            </w:r>
          </w:p>
        </w:tc>
        <w:tc>
          <w:tcPr>
            <w:tcW w:w="989" w:type="dxa"/>
            <w:tcBorders>
              <w:top w:val="nil"/>
              <w:left w:val="nil"/>
              <w:bottom w:val="nil"/>
              <w:right w:val="nil"/>
            </w:tcBorders>
            <w:vAlign w:val="bottom"/>
          </w:tcPr>
          <w:p w14:paraId="0721E5BE" w14:textId="50FFCAE0"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109</w:t>
            </w:r>
          </w:p>
        </w:tc>
        <w:tc>
          <w:tcPr>
            <w:tcW w:w="989" w:type="dxa"/>
            <w:tcBorders>
              <w:top w:val="nil"/>
              <w:left w:val="nil"/>
              <w:bottom w:val="nil"/>
              <w:right w:val="nil"/>
            </w:tcBorders>
            <w:vAlign w:val="bottom"/>
          </w:tcPr>
          <w:p w14:paraId="3A776717" w14:textId="0016DD54"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101</w:t>
            </w:r>
          </w:p>
        </w:tc>
        <w:tc>
          <w:tcPr>
            <w:tcW w:w="989" w:type="dxa"/>
            <w:tcBorders>
              <w:top w:val="nil"/>
              <w:left w:val="nil"/>
              <w:bottom w:val="nil"/>
              <w:right w:val="nil"/>
            </w:tcBorders>
          </w:tcPr>
          <w:p w14:paraId="11BAB89F" w14:textId="08358CDA"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95</w:t>
            </w:r>
          </w:p>
        </w:tc>
        <w:tc>
          <w:tcPr>
            <w:tcW w:w="990" w:type="dxa"/>
            <w:tcBorders>
              <w:top w:val="nil"/>
              <w:left w:val="nil"/>
              <w:bottom w:val="nil"/>
              <w:right w:val="nil"/>
            </w:tcBorders>
            <w:shd w:val="clear" w:color="auto" w:fill="auto"/>
            <w:noWrap/>
            <w:vAlign w:val="bottom"/>
          </w:tcPr>
          <w:p w14:paraId="73A96ECB" w14:textId="3E1A5AE1"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68</w:t>
            </w:r>
          </w:p>
        </w:tc>
        <w:tc>
          <w:tcPr>
            <w:tcW w:w="1080" w:type="dxa"/>
            <w:tcBorders>
              <w:top w:val="nil"/>
              <w:left w:val="nil"/>
              <w:bottom w:val="nil"/>
              <w:right w:val="nil"/>
            </w:tcBorders>
            <w:shd w:val="clear" w:color="auto" w:fill="auto"/>
            <w:noWrap/>
            <w:vAlign w:val="bottom"/>
          </w:tcPr>
          <w:p w14:paraId="460C494C" w14:textId="33281C86"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66</w:t>
            </w:r>
          </w:p>
        </w:tc>
        <w:tc>
          <w:tcPr>
            <w:tcW w:w="1065" w:type="dxa"/>
            <w:tcBorders>
              <w:top w:val="nil"/>
              <w:left w:val="nil"/>
              <w:bottom w:val="nil"/>
              <w:right w:val="nil"/>
            </w:tcBorders>
          </w:tcPr>
          <w:p w14:paraId="4763C537" w14:textId="77965788"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67</w:t>
            </w:r>
          </w:p>
        </w:tc>
      </w:tr>
      <w:tr w:rsidR="00EF6887" w:rsidRPr="00271805" w14:paraId="2A54154F" w14:textId="5991B82E" w:rsidTr="00EF6887">
        <w:trPr>
          <w:trHeight w:val="276"/>
        </w:trPr>
        <w:tc>
          <w:tcPr>
            <w:tcW w:w="3258" w:type="dxa"/>
            <w:tcBorders>
              <w:top w:val="nil"/>
              <w:left w:val="nil"/>
              <w:bottom w:val="nil"/>
              <w:right w:val="nil"/>
            </w:tcBorders>
            <w:shd w:val="clear" w:color="auto" w:fill="auto"/>
            <w:noWrap/>
            <w:vAlign w:val="bottom"/>
            <w:hideMark/>
          </w:tcPr>
          <w:p w14:paraId="16C0C97E"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p>
        </w:tc>
        <w:tc>
          <w:tcPr>
            <w:tcW w:w="989" w:type="dxa"/>
            <w:tcBorders>
              <w:top w:val="nil"/>
              <w:left w:val="nil"/>
              <w:bottom w:val="nil"/>
              <w:right w:val="nil"/>
            </w:tcBorders>
            <w:vAlign w:val="bottom"/>
          </w:tcPr>
          <w:p w14:paraId="7236290D" w14:textId="77777777"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p>
        </w:tc>
        <w:tc>
          <w:tcPr>
            <w:tcW w:w="989" w:type="dxa"/>
            <w:tcBorders>
              <w:top w:val="nil"/>
              <w:left w:val="nil"/>
              <w:bottom w:val="nil"/>
              <w:right w:val="nil"/>
            </w:tcBorders>
            <w:vAlign w:val="bottom"/>
          </w:tcPr>
          <w:p w14:paraId="22D1D36E" w14:textId="77777777"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p>
        </w:tc>
        <w:tc>
          <w:tcPr>
            <w:tcW w:w="989" w:type="dxa"/>
            <w:tcBorders>
              <w:top w:val="nil"/>
              <w:left w:val="nil"/>
              <w:bottom w:val="nil"/>
              <w:right w:val="nil"/>
            </w:tcBorders>
          </w:tcPr>
          <w:p w14:paraId="66A8F89A" w14:textId="77777777"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p>
        </w:tc>
        <w:tc>
          <w:tcPr>
            <w:tcW w:w="990" w:type="dxa"/>
            <w:tcBorders>
              <w:top w:val="nil"/>
              <w:left w:val="nil"/>
              <w:bottom w:val="nil"/>
              <w:right w:val="nil"/>
            </w:tcBorders>
            <w:shd w:val="clear" w:color="auto" w:fill="auto"/>
            <w:noWrap/>
            <w:vAlign w:val="bottom"/>
          </w:tcPr>
          <w:p w14:paraId="7CFE9BF8" w14:textId="43496861"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80" w:type="dxa"/>
            <w:tcBorders>
              <w:top w:val="nil"/>
              <w:left w:val="nil"/>
              <w:bottom w:val="nil"/>
              <w:right w:val="nil"/>
            </w:tcBorders>
            <w:shd w:val="clear" w:color="auto" w:fill="auto"/>
            <w:noWrap/>
            <w:vAlign w:val="bottom"/>
          </w:tcPr>
          <w:p w14:paraId="4EB277F2" w14:textId="77777777"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p>
        </w:tc>
        <w:tc>
          <w:tcPr>
            <w:tcW w:w="1065" w:type="dxa"/>
            <w:tcBorders>
              <w:top w:val="nil"/>
              <w:left w:val="nil"/>
              <w:bottom w:val="nil"/>
              <w:right w:val="nil"/>
            </w:tcBorders>
          </w:tcPr>
          <w:p w14:paraId="46539773" w14:textId="77777777"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p>
        </w:tc>
      </w:tr>
      <w:tr w:rsidR="00EF6887" w:rsidRPr="00271805" w14:paraId="352C4081" w14:textId="0FE5EF59" w:rsidTr="00EF6887">
        <w:trPr>
          <w:trHeight w:val="351"/>
        </w:trPr>
        <w:tc>
          <w:tcPr>
            <w:tcW w:w="3258" w:type="dxa"/>
            <w:tcBorders>
              <w:top w:val="nil"/>
              <w:left w:val="nil"/>
              <w:bottom w:val="nil"/>
              <w:right w:val="nil"/>
            </w:tcBorders>
            <w:shd w:val="clear" w:color="auto" w:fill="auto"/>
            <w:noWrap/>
            <w:vAlign w:val="bottom"/>
            <w:hideMark/>
          </w:tcPr>
          <w:p w14:paraId="76C2336A"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Amherst RSD</w:t>
            </w:r>
          </w:p>
        </w:tc>
        <w:tc>
          <w:tcPr>
            <w:tcW w:w="989" w:type="dxa"/>
            <w:tcBorders>
              <w:top w:val="nil"/>
              <w:left w:val="nil"/>
              <w:bottom w:val="nil"/>
              <w:right w:val="nil"/>
            </w:tcBorders>
            <w:vAlign w:val="bottom"/>
          </w:tcPr>
          <w:p w14:paraId="31B238F4" w14:textId="0969368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89" w:type="dxa"/>
            <w:tcBorders>
              <w:top w:val="nil"/>
              <w:left w:val="nil"/>
              <w:bottom w:val="nil"/>
              <w:right w:val="nil"/>
            </w:tcBorders>
            <w:vAlign w:val="bottom"/>
          </w:tcPr>
          <w:p w14:paraId="1D3FC854"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tcPr>
          <w:p w14:paraId="32F4F045"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90" w:type="dxa"/>
            <w:tcBorders>
              <w:top w:val="nil"/>
              <w:left w:val="nil"/>
              <w:bottom w:val="nil"/>
              <w:right w:val="nil"/>
            </w:tcBorders>
            <w:shd w:val="clear" w:color="auto" w:fill="auto"/>
            <w:noWrap/>
            <w:vAlign w:val="bottom"/>
          </w:tcPr>
          <w:p w14:paraId="133B60CC" w14:textId="6C26CFC3"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80" w:type="dxa"/>
            <w:tcBorders>
              <w:top w:val="nil"/>
              <w:left w:val="nil"/>
              <w:bottom w:val="nil"/>
              <w:right w:val="nil"/>
            </w:tcBorders>
            <w:shd w:val="clear" w:color="auto" w:fill="auto"/>
            <w:noWrap/>
            <w:vAlign w:val="bottom"/>
          </w:tcPr>
          <w:p w14:paraId="67FD2C2D" w14:textId="0AF3B056"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65" w:type="dxa"/>
            <w:tcBorders>
              <w:top w:val="nil"/>
              <w:left w:val="nil"/>
              <w:bottom w:val="nil"/>
              <w:right w:val="nil"/>
            </w:tcBorders>
          </w:tcPr>
          <w:p w14:paraId="031BD146"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r>
      <w:tr w:rsidR="00EF6887" w:rsidRPr="00271805" w14:paraId="76968C7C" w14:textId="5D3816C9" w:rsidTr="00EF6887">
        <w:trPr>
          <w:trHeight w:val="276"/>
        </w:trPr>
        <w:tc>
          <w:tcPr>
            <w:tcW w:w="3258" w:type="dxa"/>
            <w:tcBorders>
              <w:top w:val="nil"/>
              <w:left w:val="nil"/>
              <w:bottom w:val="nil"/>
              <w:right w:val="nil"/>
            </w:tcBorders>
            <w:shd w:val="clear" w:color="auto" w:fill="auto"/>
            <w:noWrap/>
            <w:vAlign w:val="bottom"/>
            <w:hideMark/>
          </w:tcPr>
          <w:p w14:paraId="7DB35287"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Belchertown</w:t>
            </w:r>
          </w:p>
        </w:tc>
        <w:tc>
          <w:tcPr>
            <w:tcW w:w="989" w:type="dxa"/>
            <w:tcBorders>
              <w:top w:val="nil"/>
              <w:left w:val="nil"/>
              <w:bottom w:val="nil"/>
              <w:right w:val="nil"/>
            </w:tcBorders>
            <w:vAlign w:val="bottom"/>
          </w:tcPr>
          <w:p w14:paraId="48FD8FD1" w14:textId="245E9EE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3</w:t>
            </w:r>
          </w:p>
        </w:tc>
        <w:tc>
          <w:tcPr>
            <w:tcW w:w="989" w:type="dxa"/>
            <w:tcBorders>
              <w:top w:val="nil"/>
              <w:left w:val="nil"/>
              <w:bottom w:val="nil"/>
              <w:right w:val="nil"/>
            </w:tcBorders>
            <w:vAlign w:val="bottom"/>
          </w:tcPr>
          <w:p w14:paraId="4283310C" w14:textId="5D03BA5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5</w:t>
            </w:r>
          </w:p>
        </w:tc>
        <w:tc>
          <w:tcPr>
            <w:tcW w:w="989" w:type="dxa"/>
            <w:tcBorders>
              <w:top w:val="nil"/>
              <w:left w:val="nil"/>
              <w:bottom w:val="nil"/>
              <w:right w:val="nil"/>
            </w:tcBorders>
          </w:tcPr>
          <w:p w14:paraId="3DFD7752" w14:textId="7311685C"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5</w:t>
            </w:r>
          </w:p>
        </w:tc>
        <w:tc>
          <w:tcPr>
            <w:tcW w:w="990" w:type="dxa"/>
            <w:tcBorders>
              <w:top w:val="nil"/>
              <w:left w:val="nil"/>
              <w:bottom w:val="nil"/>
              <w:right w:val="nil"/>
            </w:tcBorders>
            <w:shd w:val="clear" w:color="auto" w:fill="auto"/>
            <w:noWrap/>
            <w:vAlign w:val="bottom"/>
          </w:tcPr>
          <w:p w14:paraId="6371F1B0" w14:textId="36AB2735"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c>
          <w:tcPr>
            <w:tcW w:w="1080" w:type="dxa"/>
            <w:tcBorders>
              <w:top w:val="nil"/>
              <w:left w:val="nil"/>
              <w:bottom w:val="nil"/>
              <w:right w:val="nil"/>
            </w:tcBorders>
            <w:shd w:val="clear" w:color="auto" w:fill="auto"/>
            <w:noWrap/>
            <w:vAlign w:val="bottom"/>
          </w:tcPr>
          <w:p w14:paraId="2551D577" w14:textId="437D5088"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3</w:t>
            </w:r>
          </w:p>
        </w:tc>
        <w:tc>
          <w:tcPr>
            <w:tcW w:w="1065" w:type="dxa"/>
            <w:tcBorders>
              <w:top w:val="nil"/>
              <w:left w:val="nil"/>
              <w:bottom w:val="nil"/>
              <w:right w:val="nil"/>
            </w:tcBorders>
          </w:tcPr>
          <w:p w14:paraId="4BCF0B3E" w14:textId="61565CEC"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3</w:t>
            </w:r>
          </w:p>
        </w:tc>
      </w:tr>
      <w:tr w:rsidR="00EF6887" w:rsidRPr="00271805" w14:paraId="046EAB1D" w14:textId="60EF1B6B" w:rsidTr="00EF6887">
        <w:trPr>
          <w:trHeight w:val="276"/>
        </w:trPr>
        <w:tc>
          <w:tcPr>
            <w:tcW w:w="3258" w:type="dxa"/>
            <w:tcBorders>
              <w:top w:val="nil"/>
              <w:left w:val="nil"/>
              <w:bottom w:val="nil"/>
              <w:right w:val="nil"/>
            </w:tcBorders>
            <w:shd w:val="clear" w:color="auto" w:fill="auto"/>
            <w:noWrap/>
            <w:vAlign w:val="bottom"/>
            <w:hideMark/>
          </w:tcPr>
          <w:p w14:paraId="089858E7"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Chicopee</w:t>
            </w:r>
          </w:p>
        </w:tc>
        <w:tc>
          <w:tcPr>
            <w:tcW w:w="989" w:type="dxa"/>
            <w:tcBorders>
              <w:top w:val="nil"/>
              <w:left w:val="nil"/>
              <w:bottom w:val="nil"/>
              <w:right w:val="nil"/>
            </w:tcBorders>
            <w:vAlign w:val="bottom"/>
          </w:tcPr>
          <w:p w14:paraId="430E66E7"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vAlign w:val="bottom"/>
          </w:tcPr>
          <w:p w14:paraId="1A8E8EC0"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tcPr>
          <w:p w14:paraId="6A0725A1"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90" w:type="dxa"/>
            <w:tcBorders>
              <w:top w:val="nil"/>
              <w:left w:val="nil"/>
              <w:bottom w:val="nil"/>
              <w:right w:val="nil"/>
            </w:tcBorders>
            <w:shd w:val="clear" w:color="auto" w:fill="auto"/>
            <w:noWrap/>
            <w:vAlign w:val="bottom"/>
          </w:tcPr>
          <w:p w14:paraId="5797401A" w14:textId="5469AC64"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w:t>
            </w:r>
          </w:p>
        </w:tc>
        <w:tc>
          <w:tcPr>
            <w:tcW w:w="1080" w:type="dxa"/>
            <w:tcBorders>
              <w:top w:val="nil"/>
              <w:left w:val="nil"/>
              <w:bottom w:val="nil"/>
              <w:right w:val="nil"/>
            </w:tcBorders>
            <w:shd w:val="clear" w:color="auto" w:fill="auto"/>
            <w:noWrap/>
            <w:vAlign w:val="bottom"/>
          </w:tcPr>
          <w:p w14:paraId="60830966" w14:textId="509C8A43"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w:t>
            </w:r>
          </w:p>
        </w:tc>
        <w:tc>
          <w:tcPr>
            <w:tcW w:w="1065" w:type="dxa"/>
            <w:tcBorders>
              <w:top w:val="nil"/>
              <w:left w:val="nil"/>
              <w:bottom w:val="nil"/>
              <w:right w:val="nil"/>
            </w:tcBorders>
          </w:tcPr>
          <w:p w14:paraId="4FFBC62A" w14:textId="48157EB8"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w:t>
            </w:r>
          </w:p>
        </w:tc>
      </w:tr>
      <w:tr w:rsidR="00EF6887" w:rsidRPr="00271805" w14:paraId="0B0135BC" w14:textId="08EE217D" w:rsidTr="00EF6887">
        <w:trPr>
          <w:trHeight w:val="276"/>
        </w:trPr>
        <w:tc>
          <w:tcPr>
            <w:tcW w:w="3258" w:type="dxa"/>
            <w:tcBorders>
              <w:top w:val="nil"/>
              <w:left w:val="nil"/>
              <w:bottom w:val="nil"/>
              <w:right w:val="nil"/>
            </w:tcBorders>
            <w:shd w:val="clear" w:color="auto" w:fill="auto"/>
            <w:noWrap/>
            <w:vAlign w:val="bottom"/>
            <w:hideMark/>
          </w:tcPr>
          <w:p w14:paraId="24A72FF5"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Easthampton</w:t>
            </w:r>
          </w:p>
        </w:tc>
        <w:tc>
          <w:tcPr>
            <w:tcW w:w="989" w:type="dxa"/>
            <w:tcBorders>
              <w:top w:val="nil"/>
              <w:left w:val="nil"/>
              <w:bottom w:val="nil"/>
              <w:right w:val="nil"/>
            </w:tcBorders>
            <w:vAlign w:val="bottom"/>
          </w:tcPr>
          <w:p w14:paraId="162100B9"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vAlign w:val="bottom"/>
          </w:tcPr>
          <w:p w14:paraId="0B25845D" w14:textId="7DDD84CF"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89" w:type="dxa"/>
            <w:tcBorders>
              <w:top w:val="nil"/>
              <w:left w:val="nil"/>
              <w:bottom w:val="nil"/>
              <w:right w:val="nil"/>
            </w:tcBorders>
          </w:tcPr>
          <w:p w14:paraId="39539E61"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90" w:type="dxa"/>
            <w:tcBorders>
              <w:top w:val="nil"/>
              <w:left w:val="nil"/>
              <w:bottom w:val="nil"/>
              <w:right w:val="nil"/>
            </w:tcBorders>
            <w:shd w:val="clear" w:color="auto" w:fill="auto"/>
            <w:noWrap/>
            <w:vAlign w:val="bottom"/>
          </w:tcPr>
          <w:p w14:paraId="3CE79B3A" w14:textId="0F021052"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tcPr>
          <w:p w14:paraId="1C3AD604"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65" w:type="dxa"/>
            <w:tcBorders>
              <w:top w:val="nil"/>
              <w:left w:val="nil"/>
              <w:bottom w:val="nil"/>
              <w:right w:val="nil"/>
            </w:tcBorders>
          </w:tcPr>
          <w:p w14:paraId="32875EED"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r>
      <w:tr w:rsidR="00EF6887" w:rsidRPr="00271805" w14:paraId="418A8887" w14:textId="0E516B83" w:rsidTr="00EF6887">
        <w:trPr>
          <w:trHeight w:val="276"/>
        </w:trPr>
        <w:tc>
          <w:tcPr>
            <w:tcW w:w="3258" w:type="dxa"/>
            <w:tcBorders>
              <w:top w:val="nil"/>
              <w:left w:val="nil"/>
              <w:bottom w:val="nil"/>
              <w:right w:val="nil"/>
            </w:tcBorders>
            <w:shd w:val="clear" w:color="auto" w:fill="auto"/>
            <w:noWrap/>
            <w:vAlign w:val="bottom"/>
            <w:hideMark/>
          </w:tcPr>
          <w:p w14:paraId="48773694"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Gateway Regional</w:t>
            </w:r>
          </w:p>
        </w:tc>
        <w:tc>
          <w:tcPr>
            <w:tcW w:w="989" w:type="dxa"/>
            <w:tcBorders>
              <w:top w:val="nil"/>
              <w:left w:val="nil"/>
              <w:bottom w:val="nil"/>
              <w:right w:val="nil"/>
            </w:tcBorders>
            <w:vAlign w:val="bottom"/>
          </w:tcPr>
          <w:p w14:paraId="25411318"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vAlign w:val="bottom"/>
          </w:tcPr>
          <w:p w14:paraId="4C864B2C"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tcPr>
          <w:p w14:paraId="56FEAD73" w14:textId="363CEEEA"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990" w:type="dxa"/>
            <w:tcBorders>
              <w:top w:val="nil"/>
              <w:left w:val="nil"/>
              <w:bottom w:val="nil"/>
              <w:right w:val="nil"/>
            </w:tcBorders>
            <w:shd w:val="clear" w:color="auto" w:fill="auto"/>
            <w:noWrap/>
            <w:vAlign w:val="bottom"/>
          </w:tcPr>
          <w:p w14:paraId="207597F8" w14:textId="37FB2115"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80" w:type="dxa"/>
            <w:tcBorders>
              <w:top w:val="nil"/>
              <w:left w:val="nil"/>
              <w:bottom w:val="nil"/>
              <w:right w:val="nil"/>
            </w:tcBorders>
            <w:shd w:val="clear" w:color="auto" w:fill="auto"/>
            <w:noWrap/>
            <w:vAlign w:val="bottom"/>
          </w:tcPr>
          <w:p w14:paraId="5A53D484" w14:textId="4B687AA7"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65" w:type="dxa"/>
            <w:tcBorders>
              <w:top w:val="nil"/>
              <w:left w:val="nil"/>
              <w:bottom w:val="nil"/>
              <w:right w:val="nil"/>
            </w:tcBorders>
          </w:tcPr>
          <w:p w14:paraId="64964A05"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r>
      <w:tr w:rsidR="00EF6887" w:rsidRPr="00271805" w14:paraId="6658A088" w14:textId="74A27BF4" w:rsidTr="00EF6887">
        <w:trPr>
          <w:trHeight w:val="276"/>
        </w:trPr>
        <w:tc>
          <w:tcPr>
            <w:tcW w:w="3258" w:type="dxa"/>
            <w:tcBorders>
              <w:top w:val="nil"/>
              <w:left w:val="nil"/>
              <w:bottom w:val="nil"/>
              <w:right w:val="nil"/>
            </w:tcBorders>
            <w:shd w:val="clear" w:color="auto" w:fill="auto"/>
            <w:noWrap/>
            <w:vAlign w:val="bottom"/>
            <w:hideMark/>
          </w:tcPr>
          <w:p w14:paraId="7AA48845"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Granby</w:t>
            </w:r>
          </w:p>
        </w:tc>
        <w:tc>
          <w:tcPr>
            <w:tcW w:w="989" w:type="dxa"/>
            <w:tcBorders>
              <w:top w:val="nil"/>
              <w:left w:val="nil"/>
              <w:bottom w:val="nil"/>
              <w:right w:val="nil"/>
            </w:tcBorders>
            <w:vAlign w:val="bottom"/>
          </w:tcPr>
          <w:p w14:paraId="56658C76"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vAlign w:val="bottom"/>
          </w:tcPr>
          <w:p w14:paraId="10CA6E9A" w14:textId="5AA64845"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89" w:type="dxa"/>
            <w:tcBorders>
              <w:top w:val="nil"/>
              <w:left w:val="nil"/>
              <w:bottom w:val="nil"/>
              <w:right w:val="nil"/>
            </w:tcBorders>
          </w:tcPr>
          <w:p w14:paraId="4101CB5C"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90" w:type="dxa"/>
            <w:tcBorders>
              <w:top w:val="nil"/>
              <w:left w:val="nil"/>
              <w:bottom w:val="nil"/>
              <w:right w:val="nil"/>
            </w:tcBorders>
            <w:shd w:val="clear" w:color="auto" w:fill="auto"/>
            <w:noWrap/>
            <w:vAlign w:val="bottom"/>
          </w:tcPr>
          <w:p w14:paraId="150CA81E" w14:textId="03510626"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tcPr>
          <w:p w14:paraId="219A53DA"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65" w:type="dxa"/>
            <w:tcBorders>
              <w:top w:val="nil"/>
              <w:left w:val="nil"/>
              <w:bottom w:val="nil"/>
              <w:right w:val="nil"/>
            </w:tcBorders>
          </w:tcPr>
          <w:p w14:paraId="187A2D30"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r>
      <w:tr w:rsidR="00EF6887" w:rsidRPr="00271805" w14:paraId="5ED2B1DC" w14:textId="2224537F" w:rsidTr="00EF6887">
        <w:trPr>
          <w:trHeight w:val="276"/>
        </w:trPr>
        <w:tc>
          <w:tcPr>
            <w:tcW w:w="3258" w:type="dxa"/>
            <w:tcBorders>
              <w:top w:val="nil"/>
              <w:left w:val="nil"/>
              <w:bottom w:val="nil"/>
              <w:right w:val="nil"/>
            </w:tcBorders>
            <w:shd w:val="clear" w:color="auto" w:fill="auto"/>
            <w:noWrap/>
            <w:vAlign w:val="bottom"/>
            <w:hideMark/>
          </w:tcPr>
          <w:p w14:paraId="71135C24"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Holyoke</w:t>
            </w:r>
          </w:p>
        </w:tc>
        <w:tc>
          <w:tcPr>
            <w:tcW w:w="989" w:type="dxa"/>
            <w:tcBorders>
              <w:top w:val="nil"/>
              <w:left w:val="nil"/>
              <w:bottom w:val="nil"/>
              <w:right w:val="nil"/>
            </w:tcBorders>
            <w:vAlign w:val="bottom"/>
          </w:tcPr>
          <w:p w14:paraId="37C7F256"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vAlign w:val="bottom"/>
          </w:tcPr>
          <w:p w14:paraId="0CA89481"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tcPr>
          <w:p w14:paraId="3A55C260"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90" w:type="dxa"/>
            <w:tcBorders>
              <w:top w:val="nil"/>
              <w:left w:val="nil"/>
              <w:bottom w:val="nil"/>
              <w:right w:val="nil"/>
            </w:tcBorders>
            <w:shd w:val="clear" w:color="auto" w:fill="auto"/>
            <w:noWrap/>
            <w:vAlign w:val="bottom"/>
          </w:tcPr>
          <w:p w14:paraId="0EC2D003" w14:textId="568B2EA4"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80" w:type="dxa"/>
            <w:tcBorders>
              <w:top w:val="nil"/>
              <w:left w:val="nil"/>
              <w:bottom w:val="nil"/>
              <w:right w:val="nil"/>
            </w:tcBorders>
            <w:shd w:val="clear" w:color="auto" w:fill="auto"/>
            <w:noWrap/>
            <w:vAlign w:val="bottom"/>
          </w:tcPr>
          <w:p w14:paraId="62B2AB2D"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65" w:type="dxa"/>
            <w:tcBorders>
              <w:top w:val="nil"/>
              <w:left w:val="nil"/>
              <w:bottom w:val="nil"/>
              <w:right w:val="nil"/>
            </w:tcBorders>
          </w:tcPr>
          <w:p w14:paraId="66A3E66F"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r>
      <w:tr w:rsidR="00EF6887" w:rsidRPr="00271805" w14:paraId="071386E2" w14:textId="38CC0C1D" w:rsidTr="00EF6887">
        <w:trPr>
          <w:trHeight w:val="276"/>
        </w:trPr>
        <w:tc>
          <w:tcPr>
            <w:tcW w:w="3258" w:type="dxa"/>
            <w:tcBorders>
              <w:top w:val="nil"/>
              <w:left w:val="nil"/>
              <w:bottom w:val="nil"/>
              <w:right w:val="nil"/>
            </w:tcBorders>
            <w:shd w:val="clear" w:color="auto" w:fill="auto"/>
            <w:noWrap/>
            <w:vAlign w:val="bottom"/>
            <w:hideMark/>
          </w:tcPr>
          <w:p w14:paraId="53FE255B"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Monson</w:t>
            </w:r>
          </w:p>
        </w:tc>
        <w:tc>
          <w:tcPr>
            <w:tcW w:w="989" w:type="dxa"/>
            <w:tcBorders>
              <w:top w:val="nil"/>
              <w:left w:val="nil"/>
              <w:bottom w:val="nil"/>
              <w:right w:val="nil"/>
            </w:tcBorders>
            <w:vAlign w:val="bottom"/>
          </w:tcPr>
          <w:p w14:paraId="586234B9" w14:textId="382F60EC"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989" w:type="dxa"/>
            <w:tcBorders>
              <w:top w:val="nil"/>
              <w:left w:val="nil"/>
              <w:bottom w:val="nil"/>
              <w:right w:val="nil"/>
            </w:tcBorders>
            <w:vAlign w:val="bottom"/>
          </w:tcPr>
          <w:p w14:paraId="4A8D8655" w14:textId="0CA6201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989" w:type="dxa"/>
            <w:tcBorders>
              <w:top w:val="nil"/>
              <w:left w:val="nil"/>
              <w:bottom w:val="nil"/>
              <w:right w:val="nil"/>
            </w:tcBorders>
          </w:tcPr>
          <w:p w14:paraId="32673EA6" w14:textId="5C2AE554"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w:t>
            </w:r>
          </w:p>
        </w:tc>
        <w:tc>
          <w:tcPr>
            <w:tcW w:w="990" w:type="dxa"/>
            <w:tcBorders>
              <w:top w:val="nil"/>
              <w:left w:val="nil"/>
              <w:bottom w:val="nil"/>
              <w:right w:val="nil"/>
            </w:tcBorders>
            <w:shd w:val="clear" w:color="auto" w:fill="auto"/>
            <w:noWrap/>
            <w:vAlign w:val="bottom"/>
          </w:tcPr>
          <w:p w14:paraId="57EBE521" w14:textId="4FE43622"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w:t>
            </w:r>
          </w:p>
        </w:tc>
        <w:tc>
          <w:tcPr>
            <w:tcW w:w="1080" w:type="dxa"/>
            <w:tcBorders>
              <w:top w:val="nil"/>
              <w:left w:val="nil"/>
              <w:bottom w:val="nil"/>
              <w:right w:val="nil"/>
            </w:tcBorders>
            <w:shd w:val="clear" w:color="auto" w:fill="auto"/>
            <w:noWrap/>
            <w:vAlign w:val="bottom"/>
          </w:tcPr>
          <w:p w14:paraId="0FC2115C" w14:textId="5A452D9D"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65" w:type="dxa"/>
            <w:tcBorders>
              <w:top w:val="nil"/>
              <w:left w:val="nil"/>
              <w:bottom w:val="nil"/>
              <w:right w:val="nil"/>
            </w:tcBorders>
          </w:tcPr>
          <w:p w14:paraId="06F97B92" w14:textId="2304A6DB"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EF6887" w:rsidRPr="00271805" w14:paraId="350862ED" w14:textId="2C064B02" w:rsidTr="00EF6887">
        <w:trPr>
          <w:trHeight w:val="276"/>
        </w:trPr>
        <w:tc>
          <w:tcPr>
            <w:tcW w:w="3258" w:type="dxa"/>
            <w:tcBorders>
              <w:top w:val="nil"/>
              <w:left w:val="nil"/>
              <w:bottom w:val="nil"/>
              <w:right w:val="nil"/>
            </w:tcBorders>
            <w:shd w:val="clear" w:color="auto" w:fill="auto"/>
            <w:noWrap/>
            <w:vAlign w:val="bottom"/>
            <w:hideMark/>
          </w:tcPr>
          <w:p w14:paraId="132A51A3"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Northampton</w:t>
            </w:r>
          </w:p>
        </w:tc>
        <w:tc>
          <w:tcPr>
            <w:tcW w:w="989" w:type="dxa"/>
            <w:tcBorders>
              <w:top w:val="nil"/>
              <w:left w:val="nil"/>
              <w:bottom w:val="nil"/>
              <w:right w:val="nil"/>
            </w:tcBorders>
            <w:vAlign w:val="bottom"/>
          </w:tcPr>
          <w:p w14:paraId="1FA5D833"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vAlign w:val="bottom"/>
          </w:tcPr>
          <w:p w14:paraId="3863F2C5"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tcPr>
          <w:p w14:paraId="6D654C07"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90" w:type="dxa"/>
            <w:tcBorders>
              <w:top w:val="nil"/>
              <w:left w:val="nil"/>
              <w:bottom w:val="nil"/>
              <w:right w:val="nil"/>
            </w:tcBorders>
            <w:shd w:val="clear" w:color="auto" w:fill="auto"/>
            <w:noWrap/>
            <w:vAlign w:val="bottom"/>
          </w:tcPr>
          <w:p w14:paraId="598AA345" w14:textId="3DDB42F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tcPr>
          <w:p w14:paraId="36A66BBA" w14:textId="29B08B00"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65" w:type="dxa"/>
            <w:tcBorders>
              <w:top w:val="nil"/>
              <w:left w:val="nil"/>
              <w:bottom w:val="nil"/>
              <w:right w:val="nil"/>
            </w:tcBorders>
          </w:tcPr>
          <w:p w14:paraId="087863B2"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r>
      <w:tr w:rsidR="00EF6887" w:rsidRPr="00271805" w14:paraId="08338311" w14:textId="0D956096" w:rsidTr="00EF6887">
        <w:trPr>
          <w:trHeight w:val="276"/>
        </w:trPr>
        <w:tc>
          <w:tcPr>
            <w:tcW w:w="3258" w:type="dxa"/>
            <w:tcBorders>
              <w:top w:val="nil"/>
              <w:left w:val="nil"/>
              <w:bottom w:val="nil"/>
              <w:right w:val="nil"/>
            </w:tcBorders>
            <w:shd w:val="clear" w:color="auto" w:fill="auto"/>
            <w:noWrap/>
            <w:vAlign w:val="bottom"/>
            <w:hideMark/>
          </w:tcPr>
          <w:p w14:paraId="1DC7DB04"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Palmer</w:t>
            </w:r>
          </w:p>
        </w:tc>
        <w:tc>
          <w:tcPr>
            <w:tcW w:w="989" w:type="dxa"/>
            <w:tcBorders>
              <w:top w:val="nil"/>
              <w:left w:val="nil"/>
              <w:bottom w:val="nil"/>
              <w:right w:val="nil"/>
            </w:tcBorders>
            <w:vAlign w:val="bottom"/>
          </w:tcPr>
          <w:p w14:paraId="61C571C7" w14:textId="74ACBDD3"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2</w:t>
            </w:r>
          </w:p>
        </w:tc>
        <w:tc>
          <w:tcPr>
            <w:tcW w:w="989" w:type="dxa"/>
            <w:tcBorders>
              <w:top w:val="nil"/>
              <w:left w:val="nil"/>
              <w:bottom w:val="nil"/>
              <w:right w:val="nil"/>
            </w:tcBorders>
            <w:vAlign w:val="bottom"/>
          </w:tcPr>
          <w:p w14:paraId="6EAAC199"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tcPr>
          <w:p w14:paraId="27D1F069"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90" w:type="dxa"/>
            <w:tcBorders>
              <w:top w:val="nil"/>
              <w:left w:val="nil"/>
              <w:bottom w:val="nil"/>
              <w:right w:val="nil"/>
            </w:tcBorders>
            <w:shd w:val="clear" w:color="auto" w:fill="auto"/>
            <w:noWrap/>
            <w:vAlign w:val="bottom"/>
          </w:tcPr>
          <w:p w14:paraId="1729F5C8" w14:textId="622287E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80" w:type="dxa"/>
            <w:tcBorders>
              <w:top w:val="nil"/>
              <w:left w:val="nil"/>
              <w:bottom w:val="nil"/>
              <w:right w:val="nil"/>
            </w:tcBorders>
            <w:shd w:val="clear" w:color="auto" w:fill="auto"/>
            <w:noWrap/>
            <w:vAlign w:val="bottom"/>
          </w:tcPr>
          <w:p w14:paraId="3FC6BE84" w14:textId="1B8401B9"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1065" w:type="dxa"/>
            <w:tcBorders>
              <w:top w:val="nil"/>
              <w:left w:val="nil"/>
              <w:bottom w:val="nil"/>
              <w:right w:val="nil"/>
            </w:tcBorders>
          </w:tcPr>
          <w:p w14:paraId="36A70175"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r>
      <w:tr w:rsidR="00EF6887" w:rsidRPr="00271805" w14:paraId="0FEF5AC4" w14:textId="3FEFAA5D" w:rsidTr="00EF6887">
        <w:trPr>
          <w:trHeight w:val="276"/>
        </w:trPr>
        <w:tc>
          <w:tcPr>
            <w:tcW w:w="3258" w:type="dxa"/>
            <w:tcBorders>
              <w:top w:val="nil"/>
              <w:left w:val="nil"/>
              <w:bottom w:val="nil"/>
              <w:right w:val="nil"/>
            </w:tcBorders>
            <w:shd w:val="clear" w:color="auto" w:fill="auto"/>
            <w:noWrap/>
            <w:vAlign w:val="bottom"/>
            <w:hideMark/>
          </w:tcPr>
          <w:p w14:paraId="3B37D7C7"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South Hadley</w:t>
            </w:r>
          </w:p>
        </w:tc>
        <w:tc>
          <w:tcPr>
            <w:tcW w:w="989" w:type="dxa"/>
            <w:tcBorders>
              <w:top w:val="nil"/>
              <w:left w:val="nil"/>
              <w:bottom w:val="nil"/>
              <w:right w:val="nil"/>
            </w:tcBorders>
            <w:vAlign w:val="bottom"/>
          </w:tcPr>
          <w:p w14:paraId="03DDB00D" w14:textId="21FB409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89" w:type="dxa"/>
            <w:tcBorders>
              <w:top w:val="nil"/>
              <w:left w:val="nil"/>
              <w:bottom w:val="nil"/>
              <w:right w:val="nil"/>
            </w:tcBorders>
            <w:vAlign w:val="bottom"/>
          </w:tcPr>
          <w:p w14:paraId="6AB79C0A" w14:textId="3EE99AE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89" w:type="dxa"/>
            <w:tcBorders>
              <w:top w:val="nil"/>
              <w:left w:val="nil"/>
              <w:bottom w:val="nil"/>
              <w:right w:val="nil"/>
            </w:tcBorders>
          </w:tcPr>
          <w:p w14:paraId="20EA2A1D" w14:textId="22E9472C"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990" w:type="dxa"/>
            <w:tcBorders>
              <w:top w:val="nil"/>
              <w:left w:val="nil"/>
              <w:bottom w:val="nil"/>
              <w:right w:val="nil"/>
            </w:tcBorders>
            <w:shd w:val="clear" w:color="auto" w:fill="auto"/>
            <w:noWrap/>
            <w:vAlign w:val="bottom"/>
          </w:tcPr>
          <w:p w14:paraId="685DB466" w14:textId="3687C5F5"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80" w:type="dxa"/>
            <w:tcBorders>
              <w:top w:val="nil"/>
              <w:left w:val="nil"/>
              <w:bottom w:val="nil"/>
              <w:right w:val="nil"/>
            </w:tcBorders>
            <w:shd w:val="clear" w:color="auto" w:fill="auto"/>
            <w:noWrap/>
            <w:vAlign w:val="bottom"/>
          </w:tcPr>
          <w:p w14:paraId="6DDE955A" w14:textId="7BA3F9C4"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c>
          <w:tcPr>
            <w:tcW w:w="1065" w:type="dxa"/>
            <w:tcBorders>
              <w:top w:val="nil"/>
              <w:left w:val="nil"/>
              <w:bottom w:val="nil"/>
              <w:right w:val="nil"/>
            </w:tcBorders>
          </w:tcPr>
          <w:p w14:paraId="686788DA" w14:textId="2B390859"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w:t>
            </w:r>
          </w:p>
        </w:tc>
      </w:tr>
      <w:tr w:rsidR="00EF6887" w:rsidRPr="00271805" w14:paraId="32FA3387" w14:textId="66F9EF94" w:rsidTr="00EF6887">
        <w:trPr>
          <w:trHeight w:val="276"/>
        </w:trPr>
        <w:tc>
          <w:tcPr>
            <w:tcW w:w="3258" w:type="dxa"/>
            <w:tcBorders>
              <w:top w:val="nil"/>
              <w:left w:val="nil"/>
              <w:bottom w:val="nil"/>
              <w:right w:val="nil"/>
            </w:tcBorders>
            <w:shd w:val="clear" w:color="auto" w:fill="auto"/>
            <w:noWrap/>
            <w:vAlign w:val="bottom"/>
            <w:hideMark/>
          </w:tcPr>
          <w:p w14:paraId="6C79C427"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Springfield</w:t>
            </w:r>
          </w:p>
        </w:tc>
        <w:tc>
          <w:tcPr>
            <w:tcW w:w="989" w:type="dxa"/>
            <w:tcBorders>
              <w:top w:val="nil"/>
              <w:left w:val="nil"/>
              <w:bottom w:val="nil"/>
              <w:right w:val="nil"/>
            </w:tcBorders>
            <w:vAlign w:val="bottom"/>
          </w:tcPr>
          <w:p w14:paraId="0A64726A" w14:textId="6A5C2AFD"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989" w:type="dxa"/>
            <w:tcBorders>
              <w:top w:val="nil"/>
              <w:left w:val="nil"/>
              <w:bottom w:val="nil"/>
              <w:right w:val="nil"/>
            </w:tcBorders>
            <w:vAlign w:val="bottom"/>
          </w:tcPr>
          <w:p w14:paraId="4A86121E" w14:textId="6CEA1B1A"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4</w:t>
            </w:r>
          </w:p>
        </w:tc>
        <w:tc>
          <w:tcPr>
            <w:tcW w:w="989" w:type="dxa"/>
            <w:tcBorders>
              <w:top w:val="nil"/>
              <w:left w:val="nil"/>
              <w:bottom w:val="nil"/>
              <w:right w:val="nil"/>
            </w:tcBorders>
          </w:tcPr>
          <w:p w14:paraId="1471D8ED" w14:textId="6C1EA390"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c>
          <w:tcPr>
            <w:tcW w:w="990" w:type="dxa"/>
            <w:tcBorders>
              <w:top w:val="nil"/>
              <w:left w:val="nil"/>
              <w:bottom w:val="nil"/>
              <w:right w:val="nil"/>
            </w:tcBorders>
            <w:shd w:val="clear" w:color="auto" w:fill="auto"/>
            <w:noWrap/>
            <w:vAlign w:val="bottom"/>
          </w:tcPr>
          <w:p w14:paraId="1666F9CA" w14:textId="3DDADC9F"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3</w:t>
            </w:r>
          </w:p>
        </w:tc>
        <w:tc>
          <w:tcPr>
            <w:tcW w:w="1080" w:type="dxa"/>
            <w:tcBorders>
              <w:top w:val="nil"/>
              <w:left w:val="nil"/>
              <w:bottom w:val="nil"/>
              <w:right w:val="nil"/>
            </w:tcBorders>
            <w:shd w:val="clear" w:color="auto" w:fill="auto"/>
            <w:noWrap/>
            <w:vAlign w:val="bottom"/>
          </w:tcPr>
          <w:p w14:paraId="07898A56" w14:textId="1ECA15A3"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3</w:t>
            </w:r>
          </w:p>
        </w:tc>
        <w:tc>
          <w:tcPr>
            <w:tcW w:w="1065" w:type="dxa"/>
            <w:tcBorders>
              <w:top w:val="nil"/>
              <w:left w:val="nil"/>
              <w:bottom w:val="nil"/>
              <w:right w:val="nil"/>
            </w:tcBorders>
          </w:tcPr>
          <w:p w14:paraId="1D68FF8C" w14:textId="189A793A"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3</w:t>
            </w:r>
          </w:p>
        </w:tc>
      </w:tr>
      <w:tr w:rsidR="00EF6887" w:rsidRPr="00271805" w14:paraId="04C3669B" w14:textId="60205E39" w:rsidTr="00EF6887">
        <w:trPr>
          <w:trHeight w:val="276"/>
        </w:trPr>
        <w:tc>
          <w:tcPr>
            <w:tcW w:w="3258" w:type="dxa"/>
            <w:tcBorders>
              <w:top w:val="nil"/>
              <w:left w:val="nil"/>
              <w:bottom w:val="nil"/>
              <w:right w:val="nil"/>
            </w:tcBorders>
            <w:shd w:val="clear" w:color="auto" w:fill="auto"/>
            <w:noWrap/>
            <w:vAlign w:val="bottom"/>
            <w:hideMark/>
          </w:tcPr>
          <w:p w14:paraId="43978A20"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Westfield</w:t>
            </w:r>
          </w:p>
        </w:tc>
        <w:tc>
          <w:tcPr>
            <w:tcW w:w="989" w:type="dxa"/>
            <w:tcBorders>
              <w:top w:val="nil"/>
              <w:left w:val="nil"/>
              <w:bottom w:val="nil"/>
              <w:right w:val="nil"/>
            </w:tcBorders>
            <w:vAlign w:val="bottom"/>
          </w:tcPr>
          <w:p w14:paraId="659FEC97" w14:textId="77777777"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p>
        </w:tc>
        <w:tc>
          <w:tcPr>
            <w:tcW w:w="989" w:type="dxa"/>
            <w:tcBorders>
              <w:top w:val="nil"/>
              <w:left w:val="nil"/>
              <w:bottom w:val="nil"/>
              <w:right w:val="nil"/>
            </w:tcBorders>
            <w:vAlign w:val="bottom"/>
          </w:tcPr>
          <w:p w14:paraId="434446E1" w14:textId="6E75B389"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w:t>
            </w:r>
          </w:p>
        </w:tc>
        <w:tc>
          <w:tcPr>
            <w:tcW w:w="989" w:type="dxa"/>
            <w:tcBorders>
              <w:top w:val="nil"/>
              <w:left w:val="nil"/>
              <w:bottom w:val="nil"/>
              <w:right w:val="nil"/>
            </w:tcBorders>
          </w:tcPr>
          <w:p w14:paraId="2D600067" w14:textId="34758216"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c>
          <w:tcPr>
            <w:tcW w:w="990" w:type="dxa"/>
            <w:tcBorders>
              <w:top w:val="nil"/>
              <w:left w:val="nil"/>
              <w:bottom w:val="nil"/>
              <w:right w:val="nil"/>
            </w:tcBorders>
            <w:shd w:val="clear" w:color="auto" w:fill="auto"/>
            <w:noWrap/>
            <w:vAlign w:val="bottom"/>
          </w:tcPr>
          <w:p w14:paraId="279ABD6D" w14:textId="6568BAFA"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5</w:t>
            </w:r>
          </w:p>
        </w:tc>
        <w:tc>
          <w:tcPr>
            <w:tcW w:w="1080" w:type="dxa"/>
            <w:tcBorders>
              <w:top w:val="nil"/>
              <w:left w:val="nil"/>
              <w:bottom w:val="nil"/>
              <w:right w:val="nil"/>
            </w:tcBorders>
            <w:shd w:val="clear" w:color="auto" w:fill="auto"/>
            <w:noWrap/>
            <w:vAlign w:val="bottom"/>
          </w:tcPr>
          <w:p w14:paraId="7661C33B" w14:textId="466F2171"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c>
          <w:tcPr>
            <w:tcW w:w="1065" w:type="dxa"/>
            <w:tcBorders>
              <w:top w:val="nil"/>
              <w:left w:val="nil"/>
              <w:bottom w:val="nil"/>
              <w:right w:val="nil"/>
            </w:tcBorders>
          </w:tcPr>
          <w:p w14:paraId="54CB8BAB" w14:textId="03C4DF79"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4</w:t>
            </w:r>
          </w:p>
        </w:tc>
      </w:tr>
      <w:tr w:rsidR="00EF6887" w:rsidRPr="00271805" w14:paraId="59F4933A" w14:textId="1FBA0C98" w:rsidTr="00EF6887">
        <w:trPr>
          <w:trHeight w:val="276"/>
        </w:trPr>
        <w:tc>
          <w:tcPr>
            <w:tcW w:w="3258" w:type="dxa"/>
            <w:tcBorders>
              <w:top w:val="nil"/>
              <w:left w:val="nil"/>
              <w:bottom w:val="nil"/>
              <w:right w:val="nil"/>
            </w:tcBorders>
            <w:shd w:val="clear" w:color="auto" w:fill="auto"/>
            <w:noWrap/>
            <w:vAlign w:val="bottom"/>
            <w:hideMark/>
          </w:tcPr>
          <w:p w14:paraId="5743EE5F" w14:textId="77777777" w:rsidR="00EF6887" w:rsidRPr="00271805" w:rsidRDefault="00EF6887" w:rsidP="00AD3DA1">
            <w:pPr>
              <w:widowControl/>
              <w:overflowPunct/>
              <w:autoSpaceDE/>
              <w:autoSpaceDN/>
              <w:adjustRightInd/>
              <w:spacing w:after="0" w:line="240" w:lineRule="auto"/>
              <w:jc w:val="right"/>
              <w:rPr>
                <w:rFonts w:ascii="Calibri" w:hAnsi="Calibri" w:cs="Calibri"/>
                <w:b/>
                <w:bCs/>
                <w:i/>
                <w:color w:val="auto"/>
                <w:kern w:val="0"/>
                <w:sz w:val="24"/>
                <w:szCs w:val="24"/>
              </w:rPr>
            </w:pPr>
            <w:r w:rsidRPr="00271805">
              <w:rPr>
                <w:rFonts w:ascii="Calibri" w:hAnsi="Calibri" w:cs="Calibri"/>
                <w:b/>
                <w:bCs/>
                <w:i/>
                <w:color w:val="auto"/>
                <w:kern w:val="0"/>
                <w:sz w:val="24"/>
                <w:szCs w:val="24"/>
              </w:rPr>
              <w:t>Non-Member Total</w:t>
            </w:r>
          </w:p>
        </w:tc>
        <w:tc>
          <w:tcPr>
            <w:tcW w:w="989" w:type="dxa"/>
            <w:tcBorders>
              <w:top w:val="nil"/>
              <w:left w:val="nil"/>
              <w:bottom w:val="nil"/>
              <w:right w:val="nil"/>
            </w:tcBorders>
            <w:vAlign w:val="bottom"/>
          </w:tcPr>
          <w:p w14:paraId="265708E0" w14:textId="1B0C4E73"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13</w:t>
            </w:r>
          </w:p>
        </w:tc>
        <w:tc>
          <w:tcPr>
            <w:tcW w:w="989" w:type="dxa"/>
            <w:tcBorders>
              <w:top w:val="nil"/>
              <w:left w:val="nil"/>
              <w:bottom w:val="nil"/>
              <w:right w:val="nil"/>
            </w:tcBorders>
            <w:vAlign w:val="bottom"/>
          </w:tcPr>
          <w:p w14:paraId="73FC4BB8" w14:textId="422A5E0E"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sidRPr="00271805">
              <w:rPr>
                <w:rFonts w:ascii="Calibri" w:hAnsi="Calibri" w:cs="Calibri"/>
                <w:bCs/>
                <w:color w:val="auto"/>
                <w:kern w:val="0"/>
                <w:sz w:val="24"/>
                <w:szCs w:val="24"/>
              </w:rPr>
              <w:t>15</w:t>
            </w:r>
          </w:p>
        </w:tc>
        <w:tc>
          <w:tcPr>
            <w:tcW w:w="989" w:type="dxa"/>
            <w:tcBorders>
              <w:top w:val="nil"/>
              <w:left w:val="nil"/>
              <w:bottom w:val="nil"/>
              <w:right w:val="nil"/>
            </w:tcBorders>
          </w:tcPr>
          <w:p w14:paraId="30F1C396" w14:textId="6E67157A" w:rsidR="00EF6887" w:rsidRPr="00271805" w:rsidRDefault="00EF6887"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17</w:t>
            </w:r>
          </w:p>
        </w:tc>
        <w:tc>
          <w:tcPr>
            <w:tcW w:w="990" w:type="dxa"/>
            <w:tcBorders>
              <w:top w:val="nil"/>
              <w:left w:val="nil"/>
              <w:bottom w:val="nil"/>
              <w:right w:val="nil"/>
            </w:tcBorders>
            <w:shd w:val="clear" w:color="auto" w:fill="auto"/>
            <w:noWrap/>
            <w:vAlign w:val="bottom"/>
          </w:tcPr>
          <w:p w14:paraId="641C96D7" w14:textId="28728E2E"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20</w:t>
            </w:r>
          </w:p>
        </w:tc>
        <w:tc>
          <w:tcPr>
            <w:tcW w:w="1080" w:type="dxa"/>
            <w:tcBorders>
              <w:top w:val="nil"/>
              <w:left w:val="nil"/>
              <w:bottom w:val="nil"/>
              <w:right w:val="nil"/>
            </w:tcBorders>
            <w:shd w:val="clear" w:color="auto" w:fill="auto"/>
            <w:noWrap/>
            <w:vAlign w:val="bottom"/>
          </w:tcPr>
          <w:p w14:paraId="37D39843" w14:textId="1B4A8748"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16</w:t>
            </w:r>
          </w:p>
        </w:tc>
        <w:tc>
          <w:tcPr>
            <w:tcW w:w="1065" w:type="dxa"/>
            <w:tcBorders>
              <w:top w:val="nil"/>
              <w:left w:val="nil"/>
              <w:bottom w:val="nil"/>
              <w:right w:val="nil"/>
            </w:tcBorders>
          </w:tcPr>
          <w:p w14:paraId="3F81E528" w14:textId="52FDE19D" w:rsidR="00EF6887" w:rsidRPr="00271805" w:rsidRDefault="00AF27B0" w:rsidP="00AD3DA1">
            <w:pPr>
              <w:widowControl/>
              <w:overflowPunct/>
              <w:autoSpaceDE/>
              <w:autoSpaceDN/>
              <w:adjustRightInd/>
              <w:spacing w:after="0" w:line="240" w:lineRule="auto"/>
              <w:jc w:val="center"/>
              <w:rPr>
                <w:rFonts w:ascii="Calibri" w:hAnsi="Calibri" w:cs="Calibri"/>
                <w:bCs/>
                <w:color w:val="auto"/>
                <w:kern w:val="0"/>
                <w:sz w:val="24"/>
                <w:szCs w:val="24"/>
              </w:rPr>
            </w:pPr>
            <w:r>
              <w:rPr>
                <w:rFonts w:ascii="Calibri" w:hAnsi="Calibri" w:cs="Calibri"/>
                <w:bCs/>
                <w:color w:val="auto"/>
                <w:kern w:val="0"/>
                <w:sz w:val="24"/>
                <w:szCs w:val="24"/>
              </w:rPr>
              <w:t>14</w:t>
            </w:r>
          </w:p>
        </w:tc>
      </w:tr>
      <w:tr w:rsidR="00EF6887" w:rsidRPr="00271805" w14:paraId="7ECEBFBC" w14:textId="75410360" w:rsidTr="00EF6887">
        <w:trPr>
          <w:trHeight w:val="276"/>
        </w:trPr>
        <w:tc>
          <w:tcPr>
            <w:tcW w:w="3258" w:type="dxa"/>
            <w:tcBorders>
              <w:top w:val="nil"/>
              <w:left w:val="nil"/>
              <w:bottom w:val="nil"/>
              <w:right w:val="nil"/>
            </w:tcBorders>
            <w:shd w:val="clear" w:color="auto" w:fill="auto"/>
            <w:noWrap/>
            <w:vAlign w:val="bottom"/>
            <w:hideMark/>
          </w:tcPr>
          <w:p w14:paraId="16C0F2A9" w14:textId="77777777" w:rsidR="00EF6887" w:rsidRPr="00271805" w:rsidRDefault="00EF6887" w:rsidP="00AD3DA1">
            <w:pPr>
              <w:widowControl/>
              <w:overflowPunct/>
              <w:autoSpaceDE/>
              <w:autoSpaceDN/>
              <w:adjustRightInd/>
              <w:spacing w:after="0" w:line="240" w:lineRule="auto"/>
              <w:rPr>
                <w:rFonts w:ascii="Calibri" w:hAnsi="Calibri" w:cs="Calibri"/>
                <w:b/>
                <w:bCs/>
                <w:color w:val="auto"/>
                <w:kern w:val="0"/>
                <w:sz w:val="24"/>
                <w:szCs w:val="24"/>
              </w:rPr>
            </w:pPr>
            <w:r w:rsidRPr="00271805">
              <w:rPr>
                <w:rFonts w:ascii="Calibri" w:hAnsi="Calibri" w:cs="Calibri"/>
                <w:b/>
                <w:bCs/>
                <w:color w:val="auto"/>
                <w:kern w:val="0"/>
                <w:sz w:val="24"/>
                <w:szCs w:val="24"/>
              </w:rPr>
              <w:t>Total number of students</w:t>
            </w:r>
          </w:p>
        </w:tc>
        <w:tc>
          <w:tcPr>
            <w:tcW w:w="989" w:type="dxa"/>
            <w:tcBorders>
              <w:top w:val="nil"/>
              <w:left w:val="nil"/>
              <w:bottom w:val="nil"/>
              <w:right w:val="nil"/>
            </w:tcBorders>
            <w:vAlign w:val="bottom"/>
          </w:tcPr>
          <w:p w14:paraId="1BA93F24" w14:textId="03AFD3B9"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122</w:t>
            </w:r>
          </w:p>
        </w:tc>
        <w:tc>
          <w:tcPr>
            <w:tcW w:w="989" w:type="dxa"/>
            <w:tcBorders>
              <w:top w:val="nil"/>
              <w:left w:val="nil"/>
              <w:bottom w:val="nil"/>
              <w:right w:val="nil"/>
            </w:tcBorders>
            <w:vAlign w:val="bottom"/>
          </w:tcPr>
          <w:p w14:paraId="46E8127B" w14:textId="0B5A10FD"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sidRPr="00271805">
              <w:rPr>
                <w:rFonts w:ascii="Calibri" w:hAnsi="Calibri" w:cs="Calibri"/>
                <w:b/>
                <w:bCs/>
                <w:color w:val="auto"/>
                <w:kern w:val="0"/>
                <w:sz w:val="24"/>
                <w:szCs w:val="24"/>
              </w:rPr>
              <w:t>116</w:t>
            </w:r>
          </w:p>
        </w:tc>
        <w:tc>
          <w:tcPr>
            <w:tcW w:w="989" w:type="dxa"/>
            <w:tcBorders>
              <w:top w:val="nil"/>
              <w:left w:val="nil"/>
              <w:bottom w:val="nil"/>
              <w:right w:val="nil"/>
            </w:tcBorders>
          </w:tcPr>
          <w:p w14:paraId="5019E0AF" w14:textId="194A76E8" w:rsidR="00EF6887" w:rsidRPr="00271805" w:rsidRDefault="00EF6887"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112</w:t>
            </w:r>
          </w:p>
        </w:tc>
        <w:tc>
          <w:tcPr>
            <w:tcW w:w="990" w:type="dxa"/>
            <w:tcBorders>
              <w:top w:val="nil"/>
              <w:left w:val="nil"/>
              <w:bottom w:val="nil"/>
              <w:right w:val="nil"/>
            </w:tcBorders>
            <w:shd w:val="clear" w:color="auto" w:fill="auto"/>
            <w:noWrap/>
            <w:vAlign w:val="bottom"/>
          </w:tcPr>
          <w:p w14:paraId="032A0807" w14:textId="32AB5B4F" w:rsidR="00EF6887" w:rsidRPr="00271805" w:rsidRDefault="00AF27B0"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88</w:t>
            </w:r>
          </w:p>
        </w:tc>
        <w:tc>
          <w:tcPr>
            <w:tcW w:w="1080" w:type="dxa"/>
            <w:tcBorders>
              <w:top w:val="nil"/>
              <w:left w:val="nil"/>
              <w:bottom w:val="nil"/>
              <w:right w:val="nil"/>
            </w:tcBorders>
            <w:shd w:val="clear" w:color="auto" w:fill="auto"/>
            <w:noWrap/>
            <w:vAlign w:val="bottom"/>
          </w:tcPr>
          <w:p w14:paraId="7E82A4B8" w14:textId="51DB50E4" w:rsidR="00EF6887" w:rsidRPr="00271805" w:rsidRDefault="00AF27B0"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82</w:t>
            </w:r>
          </w:p>
        </w:tc>
        <w:tc>
          <w:tcPr>
            <w:tcW w:w="1065" w:type="dxa"/>
            <w:tcBorders>
              <w:top w:val="nil"/>
              <w:left w:val="nil"/>
              <w:bottom w:val="nil"/>
              <w:right w:val="nil"/>
            </w:tcBorders>
          </w:tcPr>
          <w:p w14:paraId="5A2B5D87" w14:textId="37206205" w:rsidR="00EF6887" w:rsidRPr="00271805" w:rsidRDefault="00AF27B0" w:rsidP="00AD3DA1">
            <w:pPr>
              <w:widowControl/>
              <w:overflowPunct/>
              <w:autoSpaceDE/>
              <w:autoSpaceDN/>
              <w:adjustRightInd/>
              <w:spacing w:after="0" w:line="240" w:lineRule="auto"/>
              <w:jc w:val="center"/>
              <w:rPr>
                <w:rFonts w:ascii="Calibri" w:hAnsi="Calibri" w:cs="Calibri"/>
                <w:b/>
                <w:bCs/>
                <w:color w:val="auto"/>
                <w:kern w:val="0"/>
                <w:sz w:val="24"/>
                <w:szCs w:val="24"/>
              </w:rPr>
            </w:pPr>
            <w:r>
              <w:rPr>
                <w:rFonts w:ascii="Calibri" w:hAnsi="Calibri" w:cs="Calibri"/>
                <w:b/>
                <w:bCs/>
                <w:color w:val="auto"/>
                <w:kern w:val="0"/>
                <w:sz w:val="24"/>
                <w:szCs w:val="24"/>
              </w:rPr>
              <w:t>81</w:t>
            </w:r>
          </w:p>
        </w:tc>
      </w:tr>
    </w:tbl>
    <w:p w14:paraId="601E8407" w14:textId="06501C12" w:rsidR="001B2F00" w:rsidRPr="001B2F00" w:rsidRDefault="00271805" w:rsidP="00233E27">
      <w:pPr>
        <w:widowControl/>
        <w:overflowPunct/>
        <w:autoSpaceDE/>
        <w:autoSpaceDN/>
        <w:adjustRightInd/>
        <w:spacing w:after="0" w:line="240" w:lineRule="auto"/>
        <w:rPr>
          <w:rFonts w:ascii="Calibri" w:hAnsi="Calibri" w:cs="Calibri"/>
          <w:b/>
          <w:bCs/>
          <w:color w:val="auto"/>
          <w:kern w:val="0"/>
          <w:sz w:val="24"/>
          <w:szCs w:val="24"/>
        </w:rPr>
      </w:pPr>
      <w:r w:rsidRPr="00271805">
        <w:fldChar w:fldCharType="begin"/>
      </w:r>
      <w:r w:rsidRPr="00271805">
        <w:instrText xml:space="preserve"> LINK </w:instrText>
      </w:r>
      <w:r w:rsidR="005E6F4E">
        <w:instrText xml:space="preserve">Excel.Sheet.12 "\\\\lpvec.org\\z\\apps\\ADMINISTRATION\\BUDGETS\\2017\\Sped Enrollments FY08 to Present.xlsx" "by district!R2C1:R29C8" </w:instrText>
      </w:r>
      <w:r w:rsidRPr="00271805">
        <w:instrText xml:space="preserve">\a \f 4 \h </w:instrText>
      </w:r>
      <w:r>
        <w:instrText xml:space="preserve"> \* MERGEFORMAT </w:instrText>
      </w:r>
      <w:r w:rsidRPr="00271805">
        <w:fldChar w:fldCharType="separate"/>
      </w:r>
    </w:p>
    <w:p w14:paraId="0DBBE061" w14:textId="77777777" w:rsidR="00C555C6" w:rsidRDefault="00271805" w:rsidP="00233E27">
      <w:pPr>
        <w:widowControl/>
        <w:overflowPunct/>
        <w:autoSpaceDE/>
        <w:autoSpaceDN/>
        <w:adjustRightInd/>
        <w:spacing w:after="0" w:line="240" w:lineRule="auto"/>
        <w:rPr>
          <w:rFonts w:ascii="Calibri" w:hAnsi="Calibri" w:cs="Calibri"/>
          <w:b/>
          <w:bCs/>
          <w:color w:val="auto"/>
          <w:kern w:val="0"/>
          <w:sz w:val="24"/>
          <w:szCs w:val="24"/>
        </w:rPr>
        <w:sectPr w:rsidR="00C555C6" w:rsidSect="00E04138">
          <w:pgSz w:w="12240" w:h="15840"/>
          <w:pgMar w:top="634" w:right="1440" w:bottom="907" w:left="1440" w:header="274" w:footer="288" w:gutter="0"/>
          <w:cols w:space="720"/>
          <w:noEndnote/>
        </w:sectPr>
      </w:pPr>
      <w:r w:rsidRPr="00271805">
        <w:rPr>
          <w:rFonts w:ascii="Calibri" w:hAnsi="Calibri" w:cs="Calibri"/>
          <w:b/>
          <w:bCs/>
          <w:color w:val="auto"/>
          <w:kern w:val="0"/>
          <w:sz w:val="24"/>
          <w:szCs w:val="24"/>
        </w:rPr>
        <w:fldChar w:fldCharType="end"/>
      </w:r>
      <w:bookmarkStart w:id="185" w:name="_Toc409512125"/>
    </w:p>
    <w:p w14:paraId="7B9BA8ED" w14:textId="77777777" w:rsidR="00406F1D" w:rsidRDefault="00406F1D" w:rsidP="00233E27">
      <w:pPr>
        <w:widowControl/>
        <w:overflowPunct/>
        <w:autoSpaceDE/>
        <w:autoSpaceDN/>
        <w:adjustRightInd/>
        <w:spacing w:after="0" w:line="240" w:lineRule="auto"/>
      </w:pPr>
    </w:p>
    <w:p w14:paraId="1DAC7513" w14:textId="77777777" w:rsidR="00C555C6" w:rsidRDefault="00C555C6" w:rsidP="00233E27">
      <w:pPr>
        <w:pStyle w:val="Heading1"/>
        <w:widowControl/>
        <w:tabs>
          <w:tab w:val="right" w:pos="2070"/>
          <w:tab w:val="left" w:pos="8190"/>
          <w:tab w:val="right" w:pos="8280"/>
        </w:tabs>
        <w:ind w:left="1890" w:right="18" w:hanging="1890"/>
      </w:pPr>
    </w:p>
    <w:p w14:paraId="7C141FCF" w14:textId="77777777" w:rsidR="00A55783" w:rsidRDefault="007630FA" w:rsidP="00233E27">
      <w:pPr>
        <w:pStyle w:val="Heading1"/>
        <w:widowControl/>
        <w:tabs>
          <w:tab w:val="right" w:pos="2070"/>
          <w:tab w:val="left" w:pos="8190"/>
          <w:tab w:val="right" w:pos="8280"/>
        </w:tabs>
        <w:ind w:left="1890" w:right="18" w:hanging="1890"/>
      </w:pPr>
      <w:bookmarkStart w:id="186" w:name="_Toc520117713"/>
      <w:r w:rsidRPr="00A6039A">
        <w:t>Personnel Resource Allocation</w:t>
      </w:r>
      <w:bookmarkEnd w:id="186"/>
    </w:p>
    <w:p w14:paraId="2B153419" w14:textId="45934941" w:rsidR="007630FA" w:rsidRDefault="00A55783" w:rsidP="00233E27">
      <w:pPr>
        <w:pStyle w:val="Heading1"/>
        <w:widowControl/>
        <w:tabs>
          <w:tab w:val="right" w:pos="2070"/>
          <w:tab w:val="left" w:pos="8190"/>
          <w:tab w:val="right" w:pos="8280"/>
        </w:tabs>
        <w:ind w:left="1890" w:right="18" w:hanging="1890"/>
      </w:pPr>
      <w:bookmarkStart w:id="187" w:name="_Toc452717819"/>
      <w:bookmarkStart w:id="188" w:name="_Toc520117714"/>
      <w:r>
        <w:t>(</w:t>
      </w:r>
      <w:r w:rsidR="00C37456">
        <w:t>Actual, Estimated, Proposed)</w:t>
      </w:r>
      <w:bookmarkEnd w:id="185"/>
      <w:bookmarkEnd w:id="187"/>
      <w:bookmarkEnd w:id="188"/>
    </w:p>
    <w:p w14:paraId="3E6E2658" w14:textId="34208056" w:rsidR="000A1F21" w:rsidRDefault="000A1F21" w:rsidP="000A1F21">
      <w:pPr>
        <w:pStyle w:val="Heading2"/>
      </w:pPr>
    </w:p>
    <w:p w14:paraId="677C6C23" w14:textId="322C394E" w:rsidR="006D655F" w:rsidRDefault="000A1F21" w:rsidP="00233E27">
      <w:pPr>
        <w:pStyle w:val="Heading2"/>
        <w:widowControl/>
      </w:pPr>
      <w:r w:rsidRPr="00AF27B0">
        <w:t>EMPLOYEE AND STAFFING LEVELS</w:t>
      </w:r>
      <w:r>
        <w:t xml:space="preserve"> FOR FISCAL YEARS 2013-2018</w:t>
      </w:r>
    </w:p>
    <w:p w14:paraId="659F4575" w14:textId="77777777" w:rsidR="009A40E3" w:rsidRPr="009A40E3" w:rsidRDefault="009A40E3" w:rsidP="009A40E3">
      <w:pPr>
        <w:pStyle w:val="Heading4"/>
      </w:pPr>
    </w:p>
    <w:tbl>
      <w:tblPr>
        <w:tblW w:w="8667" w:type="dxa"/>
        <w:tblInd w:w="382" w:type="dxa"/>
        <w:tblLayout w:type="fixed"/>
        <w:tblCellMar>
          <w:left w:w="30" w:type="dxa"/>
          <w:right w:w="30" w:type="dxa"/>
        </w:tblCellMar>
        <w:tblLook w:val="0000" w:firstRow="0" w:lastRow="0" w:firstColumn="0" w:lastColumn="0" w:noHBand="0" w:noVBand="0"/>
      </w:tblPr>
      <w:tblGrid>
        <w:gridCol w:w="2817"/>
        <w:gridCol w:w="990"/>
        <w:gridCol w:w="900"/>
        <w:gridCol w:w="900"/>
        <w:gridCol w:w="900"/>
        <w:gridCol w:w="1080"/>
        <w:gridCol w:w="1080"/>
      </w:tblGrid>
      <w:tr w:rsidR="00B54E3C" w14:paraId="66DCF3E8" w14:textId="77777777" w:rsidTr="00F43107">
        <w:trPr>
          <w:trHeight w:val="290"/>
        </w:trPr>
        <w:tc>
          <w:tcPr>
            <w:tcW w:w="2817" w:type="dxa"/>
            <w:tcBorders>
              <w:top w:val="single" w:sz="6" w:space="0" w:color="auto"/>
              <w:left w:val="single" w:sz="6" w:space="0" w:color="auto"/>
              <w:bottom w:val="nil"/>
              <w:right w:val="single" w:sz="6" w:space="0" w:color="auto"/>
            </w:tcBorders>
            <w:shd w:val="clear" w:color="auto" w:fill="8E0000"/>
          </w:tcPr>
          <w:p w14:paraId="24247578"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p>
        </w:tc>
        <w:tc>
          <w:tcPr>
            <w:tcW w:w="990" w:type="dxa"/>
            <w:tcBorders>
              <w:top w:val="single" w:sz="6" w:space="0" w:color="auto"/>
              <w:left w:val="nil"/>
              <w:bottom w:val="nil"/>
              <w:right w:val="single" w:sz="6" w:space="0" w:color="auto"/>
            </w:tcBorders>
            <w:shd w:val="clear" w:color="auto" w:fill="730E00" w:themeFill="accent6"/>
          </w:tcPr>
          <w:p w14:paraId="25BB5217"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w:t>
            </w:r>
            <w:r w:rsidRPr="00111B74">
              <w:rPr>
                <w:rFonts w:ascii="Calibri" w:hAnsi="Calibri" w:cs="Calibri"/>
                <w:b/>
                <w:bCs/>
                <w:color w:val="FFFFFF" w:themeColor="background1"/>
                <w:kern w:val="0"/>
                <w:sz w:val="22"/>
                <w:szCs w:val="22"/>
              </w:rPr>
              <w:t>13</w:t>
            </w:r>
          </w:p>
        </w:tc>
        <w:tc>
          <w:tcPr>
            <w:tcW w:w="900" w:type="dxa"/>
            <w:tcBorders>
              <w:top w:val="single" w:sz="6" w:space="0" w:color="auto"/>
              <w:left w:val="single" w:sz="6" w:space="0" w:color="auto"/>
              <w:bottom w:val="nil"/>
              <w:right w:val="single" w:sz="6" w:space="0" w:color="auto"/>
            </w:tcBorders>
            <w:shd w:val="clear" w:color="auto" w:fill="730E00" w:themeFill="accent6"/>
          </w:tcPr>
          <w:p w14:paraId="1E48F980"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w:t>
            </w:r>
            <w:r w:rsidRPr="00111B74">
              <w:rPr>
                <w:rFonts w:ascii="Calibri" w:hAnsi="Calibri" w:cs="Calibri"/>
                <w:b/>
                <w:bCs/>
                <w:color w:val="FFFFFF" w:themeColor="background1"/>
                <w:kern w:val="0"/>
                <w:sz w:val="22"/>
                <w:szCs w:val="22"/>
              </w:rPr>
              <w:t>14</w:t>
            </w:r>
          </w:p>
        </w:tc>
        <w:tc>
          <w:tcPr>
            <w:tcW w:w="900" w:type="dxa"/>
            <w:tcBorders>
              <w:top w:val="single" w:sz="6" w:space="0" w:color="auto"/>
              <w:left w:val="nil"/>
              <w:bottom w:val="nil"/>
              <w:right w:val="single" w:sz="6" w:space="0" w:color="auto"/>
            </w:tcBorders>
            <w:shd w:val="clear" w:color="auto" w:fill="730E00" w:themeFill="accent6"/>
          </w:tcPr>
          <w:p w14:paraId="70985F5D"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w:t>
            </w:r>
            <w:r w:rsidRPr="00111B74">
              <w:rPr>
                <w:rFonts w:ascii="Calibri" w:hAnsi="Calibri" w:cs="Calibri"/>
                <w:b/>
                <w:bCs/>
                <w:color w:val="FFFFFF" w:themeColor="background1"/>
                <w:kern w:val="0"/>
                <w:sz w:val="22"/>
                <w:szCs w:val="22"/>
              </w:rPr>
              <w:t>15</w:t>
            </w:r>
          </w:p>
        </w:tc>
        <w:tc>
          <w:tcPr>
            <w:tcW w:w="900" w:type="dxa"/>
            <w:tcBorders>
              <w:top w:val="single" w:sz="6" w:space="0" w:color="auto"/>
              <w:left w:val="nil"/>
              <w:bottom w:val="nil"/>
              <w:right w:val="single" w:sz="6" w:space="0" w:color="auto"/>
            </w:tcBorders>
            <w:shd w:val="clear" w:color="auto" w:fill="730E00" w:themeFill="accent6"/>
          </w:tcPr>
          <w:p w14:paraId="208F7803"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FY16</w:t>
            </w:r>
          </w:p>
        </w:tc>
        <w:tc>
          <w:tcPr>
            <w:tcW w:w="1080" w:type="dxa"/>
            <w:tcBorders>
              <w:top w:val="single" w:sz="6" w:space="0" w:color="auto"/>
              <w:left w:val="nil"/>
              <w:bottom w:val="nil"/>
              <w:right w:val="single" w:sz="6" w:space="0" w:color="auto"/>
            </w:tcBorders>
            <w:shd w:val="clear" w:color="auto" w:fill="730E00" w:themeFill="accent6"/>
          </w:tcPr>
          <w:p w14:paraId="3AFBBD11"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FY17</w:t>
            </w:r>
          </w:p>
        </w:tc>
        <w:tc>
          <w:tcPr>
            <w:tcW w:w="1080" w:type="dxa"/>
            <w:tcBorders>
              <w:top w:val="single" w:sz="6" w:space="0" w:color="auto"/>
              <w:left w:val="nil"/>
              <w:bottom w:val="nil"/>
              <w:right w:val="single" w:sz="6" w:space="0" w:color="auto"/>
            </w:tcBorders>
            <w:shd w:val="clear" w:color="auto" w:fill="730E00" w:themeFill="accent6"/>
          </w:tcPr>
          <w:p w14:paraId="669114EF" w14:textId="77777777" w:rsidR="00B54E3C"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FY18</w:t>
            </w:r>
          </w:p>
        </w:tc>
      </w:tr>
      <w:tr w:rsidR="00B54E3C" w14:paraId="40DD2330" w14:textId="77777777" w:rsidTr="00F43107">
        <w:trPr>
          <w:trHeight w:val="302"/>
        </w:trPr>
        <w:tc>
          <w:tcPr>
            <w:tcW w:w="2817" w:type="dxa"/>
            <w:tcBorders>
              <w:top w:val="nil"/>
              <w:left w:val="single" w:sz="6" w:space="0" w:color="auto"/>
              <w:bottom w:val="double" w:sz="6" w:space="0" w:color="auto"/>
              <w:right w:val="single" w:sz="6" w:space="0" w:color="auto"/>
            </w:tcBorders>
            <w:shd w:val="clear" w:color="auto" w:fill="730E00" w:themeFill="accent6"/>
          </w:tcPr>
          <w:p w14:paraId="4585F860"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p>
        </w:tc>
        <w:tc>
          <w:tcPr>
            <w:tcW w:w="990" w:type="dxa"/>
            <w:tcBorders>
              <w:top w:val="nil"/>
              <w:left w:val="nil"/>
              <w:bottom w:val="double" w:sz="6" w:space="0" w:color="auto"/>
              <w:right w:val="single" w:sz="6" w:space="0" w:color="auto"/>
            </w:tcBorders>
            <w:shd w:val="clear" w:color="auto" w:fill="730E00" w:themeFill="accent6"/>
          </w:tcPr>
          <w:p w14:paraId="3F9666B2"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sidRPr="00111B74">
              <w:rPr>
                <w:rFonts w:ascii="Calibri" w:hAnsi="Calibri" w:cs="Calibri"/>
                <w:b/>
                <w:bCs/>
                <w:color w:val="FFFFFF" w:themeColor="background1"/>
                <w:kern w:val="0"/>
                <w:sz w:val="22"/>
                <w:szCs w:val="22"/>
              </w:rPr>
              <w:t>Actual</w:t>
            </w:r>
          </w:p>
        </w:tc>
        <w:tc>
          <w:tcPr>
            <w:tcW w:w="900" w:type="dxa"/>
            <w:tcBorders>
              <w:top w:val="nil"/>
              <w:left w:val="single" w:sz="6" w:space="0" w:color="auto"/>
              <w:bottom w:val="double" w:sz="6" w:space="0" w:color="auto"/>
              <w:right w:val="single" w:sz="6" w:space="0" w:color="auto"/>
            </w:tcBorders>
            <w:shd w:val="clear" w:color="auto" w:fill="730E00" w:themeFill="accent6"/>
          </w:tcPr>
          <w:p w14:paraId="07EEA31E"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sidRPr="00111B74">
              <w:rPr>
                <w:rFonts w:ascii="Calibri" w:hAnsi="Calibri" w:cs="Calibri"/>
                <w:b/>
                <w:bCs/>
                <w:color w:val="FFFFFF" w:themeColor="background1"/>
                <w:kern w:val="0"/>
                <w:sz w:val="22"/>
                <w:szCs w:val="22"/>
              </w:rPr>
              <w:t>Actual</w:t>
            </w:r>
          </w:p>
        </w:tc>
        <w:tc>
          <w:tcPr>
            <w:tcW w:w="900" w:type="dxa"/>
            <w:tcBorders>
              <w:top w:val="nil"/>
              <w:left w:val="nil"/>
              <w:bottom w:val="double" w:sz="6" w:space="0" w:color="auto"/>
              <w:right w:val="single" w:sz="6" w:space="0" w:color="auto"/>
            </w:tcBorders>
            <w:shd w:val="clear" w:color="auto" w:fill="730E00" w:themeFill="accent6"/>
          </w:tcPr>
          <w:p w14:paraId="68F47150"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sidRPr="00111B74">
              <w:rPr>
                <w:rFonts w:ascii="Calibri" w:hAnsi="Calibri" w:cs="Calibri"/>
                <w:b/>
                <w:bCs/>
                <w:color w:val="FFFFFF" w:themeColor="background1"/>
                <w:kern w:val="0"/>
                <w:sz w:val="22"/>
                <w:szCs w:val="22"/>
              </w:rPr>
              <w:t>Actual</w:t>
            </w:r>
          </w:p>
        </w:tc>
        <w:tc>
          <w:tcPr>
            <w:tcW w:w="900" w:type="dxa"/>
            <w:tcBorders>
              <w:top w:val="nil"/>
              <w:left w:val="nil"/>
              <w:bottom w:val="double" w:sz="6" w:space="0" w:color="auto"/>
              <w:right w:val="single" w:sz="6" w:space="0" w:color="auto"/>
            </w:tcBorders>
            <w:shd w:val="clear" w:color="auto" w:fill="730E00" w:themeFill="accent6"/>
          </w:tcPr>
          <w:p w14:paraId="04AC0BD8"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Actual</w:t>
            </w:r>
          </w:p>
        </w:tc>
        <w:tc>
          <w:tcPr>
            <w:tcW w:w="1080" w:type="dxa"/>
            <w:tcBorders>
              <w:top w:val="nil"/>
              <w:left w:val="nil"/>
              <w:bottom w:val="double" w:sz="6" w:space="0" w:color="auto"/>
              <w:right w:val="single" w:sz="6" w:space="0" w:color="auto"/>
            </w:tcBorders>
            <w:shd w:val="clear" w:color="auto" w:fill="730E00" w:themeFill="accent6"/>
          </w:tcPr>
          <w:p w14:paraId="574F01A8" w14:textId="77777777" w:rsidR="00B54E3C" w:rsidRPr="00111B74"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Actual</w:t>
            </w:r>
          </w:p>
        </w:tc>
        <w:tc>
          <w:tcPr>
            <w:tcW w:w="1080" w:type="dxa"/>
            <w:tcBorders>
              <w:top w:val="nil"/>
              <w:left w:val="nil"/>
              <w:bottom w:val="double" w:sz="6" w:space="0" w:color="auto"/>
              <w:right w:val="single" w:sz="6" w:space="0" w:color="auto"/>
            </w:tcBorders>
            <w:shd w:val="clear" w:color="auto" w:fill="730E00" w:themeFill="accent6"/>
          </w:tcPr>
          <w:p w14:paraId="0CFF7FF9" w14:textId="77777777" w:rsidR="00B54E3C" w:rsidRDefault="00B54E3C" w:rsidP="00F43107">
            <w:pPr>
              <w:widowControl/>
              <w:overflowPunct/>
              <w:spacing w:after="0" w:line="240" w:lineRule="auto"/>
              <w:jc w:val="center"/>
              <w:rPr>
                <w:rFonts w:ascii="Calibri" w:hAnsi="Calibri" w:cs="Calibri"/>
                <w:b/>
                <w:bCs/>
                <w:color w:val="FFFFFF" w:themeColor="background1"/>
                <w:kern w:val="0"/>
                <w:sz w:val="22"/>
                <w:szCs w:val="22"/>
              </w:rPr>
            </w:pPr>
            <w:r>
              <w:rPr>
                <w:rFonts w:ascii="Calibri" w:hAnsi="Calibri" w:cs="Calibri"/>
                <w:b/>
                <w:bCs/>
                <w:color w:val="FFFFFF" w:themeColor="background1"/>
                <w:kern w:val="0"/>
                <w:sz w:val="22"/>
                <w:szCs w:val="22"/>
              </w:rPr>
              <w:t>Actual</w:t>
            </w:r>
          </w:p>
        </w:tc>
      </w:tr>
      <w:tr w:rsidR="00B54E3C" w:rsidRPr="008C5335" w14:paraId="540A15F6" w14:textId="77777777" w:rsidTr="00F43107">
        <w:trPr>
          <w:trHeight w:val="302"/>
        </w:trPr>
        <w:tc>
          <w:tcPr>
            <w:tcW w:w="2817" w:type="dxa"/>
            <w:tcBorders>
              <w:top w:val="nil"/>
              <w:left w:val="single" w:sz="6" w:space="0" w:color="auto"/>
              <w:bottom w:val="nil"/>
              <w:right w:val="single" w:sz="6" w:space="0" w:color="auto"/>
            </w:tcBorders>
          </w:tcPr>
          <w:p w14:paraId="7E9BB6F5" w14:textId="77777777" w:rsidR="00B54E3C" w:rsidRPr="00111B74" w:rsidRDefault="00B54E3C" w:rsidP="00F43107">
            <w:pPr>
              <w:widowControl/>
              <w:overflowPunct/>
              <w:spacing w:after="0" w:line="240" w:lineRule="auto"/>
              <w:rPr>
                <w:rFonts w:ascii="Calibri" w:hAnsi="Calibri" w:cs="Calibri"/>
                <w:b/>
                <w:bCs/>
                <w:kern w:val="0"/>
                <w:sz w:val="22"/>
                <w:szCs w:val="22"/>
                <w:u w:val="single"/>
              </w:rPr>
            </w:pPr>
            <w:r w:rsidRPr="00111B74">
              <w:rPr>
                <w:rFonts w:ascii="Calibri" w:hAnsi="Calibri" w:cs="Calibri"/>
                <w:b/>
                <w:bCs/>
                <w:kern w:val="0"/>
                <w:sz w:val="22"/>
                <w:szCs w:val="22"/>
                <w:u w:val="single"/>
              </w:rPr>
              <w:t>Teachers &amp; Instructional Staff</w:t>
            </w:r>
          </w:p>
        </w:tc>
        <w:tc>
          <w:tcPr>
            <w:tcW w:w="990" w:type="dxa"/>
            <w:tcBorders>
              <w:top w:val="double" w:sz="6" w:space="0" w:color="auto"/>
              <w:left w:val="nil"/>
              <w:bottom w:val="nil"/>
              <w:right w:val="single" w:sz="6" w:space="0" w:color="auto"/>
            </w:tcBorders>
          </w:tcPr>
          <w:p w14:paraId="36C6E2FE"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double" w:sz="6" w:space="0" w:color="auto"/>
              <w:left w:val="single" w:sz="6" w:space="0" w:color="auto"/>
              <w:bottom w:val="nil"/>
              <w:right w:val="single" w:sz="6" w:space="0" w:color="auto"/>
            </w:tcBorders>
          </w:tcPr>
          <w:p w14:paraId="06FF0C35"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double" w:sz="6" w:space="0" w:color="auto"/>
              <w:left w:val="nil"/>
              <w:bottom w:val="nil"/>
              <w:right w:val="single" w:sz="6" w:space="0" w:color="auto"/>
            </w:tcBorders>
          </w:tcPr>
          <w:p w14:paraId="0184103E"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double" w:sz="6" w:space="0" w:color="auto"/>
              <w:left w:val="nil"/>
              <w:bottom w:val="nil"/>
              <w:right w:val="single" w:sz="6" w:space="0" w:color="auto"/>
            </w:tcBorders>
          </w:tcPr>
          <w:p w14:paraId="426FDCD6" w14:textId="77777777" w:rsidR="00B54E3C" w:rsidRPr="008C5335" w:rsidRDefault="00B54E3C" w:rsidP="00F43107">
            <w:pPr>
              <w:widowControl/>
              <w:overflowPunct/>
              <w:spacing w:after="0" w:line="240" w:lineRule="auto"/>
              <w:jc w:val="center"/>
              <w:rPr>
                <w:rFonts w:ascii="Calibri" w:hAnsi="Calibri" w:cs="Calibri"/>
                <w:b/>
                <w:bCs/>
                <w:color w:val="000000" w:themeColor="text1"/>
                <w:kern w:val="0"/>
                <w:sz w:val="22"/>
                <w:szCs w:val="22"/>
              </w:rPr>
            </w:pPr>
          </w:p>
        </w:tc>
        <w:tc>
          <w:tcPr>
            <w:tcW w:w="1080" w:type="dxa"/>
            <w:tcBorders>
              <w:top w:val="double" w:sz="6" w:space="0" w:color="auto"/>
              <w:left w:val="nil"/>
              <w:bottom w:val="nil"/>
              <w:right w:val="single" w:sz="6" w:space="0" w:color="auto"/>
            </w:tcBorders>
          </w:tcPr>
          <w:p w14:paraId="5877CE11"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p>
        </w:tc>
        <w:tc>
          <w:tcPr>
            <w:tcW w:w="1080" w:type="dxa"/>
            <w:tcBorders>
              <w:top w:val="double" w:sz="6" w:space="0" w:color="auto"/>
              <w:left w:val="nil"/>
              <w:bottom w:val="nil"/>
              <w:right w:val="single" w:sz="6" w:space="0" w:color="auto"/>
            </w:tcBorders>
          </w:tcPr>
          <w:p w14:paraId="07293CB1"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p>
        </w:tc>
      </w:tr>
      <w:tr w:rsidR="00B54E3C" w14:paraId="66C932E8" w14:textId="77777777" w:rsidTr="00F43107">
        <w:trPr>
          <w:trHeight w:val="290"/>
        </w:trPr>
        <w:tc>
          <w:tcPr>
            <w:tcW w:w="2817" w:type="dxa"/>
            <w:tcBorders>
              <w:top w:val="nil"/>
              <w:left w:val="single" w:sz="6" w:space="0" w:color="auto"/>
              <w:bottom w:val="nil"/>
              <w:right w:val="single" w:sz="6" w:space="0" w:color="auto"/>
            </w:tcBorders>
          </w:tcPr>
          <w:p w14:paraId="21F95908" w14:textId="77777777" w:rsidR="00B54E3C" w:rsidRPr="00111B74" w:rsidRDefault="00B54E3C" w:rsidP="00F43107">
            <w:pPr>
              <w:widowControl/>
              <w:overflowPunct/>
              <w:spacing w:after="0" w:line="240" w:lineRule="auto"/>
              <w:jc w:val="center"/>
              <w:rPr>
                <w:rFonts w:ascii="Calibri" w:hAnsi="Calibri" w:cs="Calibri"/>
                <w:kern w:val="0"/>
                <w:sz w:val="22"/>
                <w:szCs w:val="22"/>
              </w:rPr>
            </w:pPr>
            <w:r w:rsidRPr="00111B74">
              <w:rPr>
                <w:rFonts w:ascii="Calibri" w:hAnsi="Calibri" w:cs="Calibri"/>
                <w:kern w:val="0"/>
                <w:sz w:val="22"/>
                <w:szCs w:val="22"/>
              </w:rPr>
              <w:t>Teachers</w:t>
            </w:r>
          </w:p>
        </w:tc>
        <w:tc>
          <w:tcPr>
            <w:tcW w:w="990" w:type="dxa"/>
            <w:tcBorders>
              <w:top w:val="nil"/>
              <w:left w:val="nil"/>
              <w:bottom w:val="nil"/>
              <w:right w:val="single" w:sz="6" w:space="0" w:color="auto"/>
            </w:tcBorders>
          </w:tcPr>
          <w:p w14:paraId="75D95980"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23</w:t>
            </w:r>
          </w:p>
        </w:tc>
        <w:tc>
          <w:tcPr>
            <w:tcW w:w="900" w:type="dxa"/>
            <w:tcBorders>
              <w:top w:val="nil"/>
              <w:left w:val="single" w:sz="6" w:space="0" w:color="auto"/>
              <w:bottom w:val="nil"/>
              <w:right w:val="single" w:sz="6" w:space="0" w:color="auto"/>
            </w:tcBorders>
          </w:tcPr>
          <w:p w14:paraId="2E4B7C49"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22</w:t>
            </w:r>
          </w:p>
        </w:tc>
        <w:tc>
          <w:tcPr>
            <w:tcW w:w="900" w:type="dxa"/>
            <w:tcBorders>
              <w:top w:val="nil"/>
              <w:left w:val="nil"/>
              <w:bottom w:val="nil"/>
              <w:right w:val="single" w:sz="6" w:space="0" w:color="auto"/>
            </w:tcBorders>
          </w:tcPr>
          <w:p w14:paraId="20EBCEDE"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22</w:t>
            </w:r>
          </w:p>
        </w:tc>
        <w:tc>
          <w:tcPr>
            <w:tcW w:w="900" w:type="dxa"/>
            <w:tcBorders>
              <w:top w:val="nil"/>
              <w:left w:val="nil"/>
              <w:bottom w:val="nil"/>
              <w:right w:val="single" w:sz="6" w:space="0" w:color="auto"/>
            </w:tcBorders>
          </w:tcPr>
          <w:p w14:paraId="116BE608"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20</w:t>
            </w:r>
          </w:p>
        </w:tc>
        <w:tc>
          <w:tcPr>
            <w:tcW w:w="1080" w:type="dxa"/>
            <w:tcBorders>
              <w:top w:val="nil"/>
              <w:left w:val="nil"/>
              <w:bottom w:val="nil"/>
              <w:right w:val="single" w:sz="6" w:space="0" w:color="auto"/>
            </w:tcBorders>
          </w:tcPr>
          <w:p w14:paraId="73646A0A"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20</w:t>
            </w:r>
          </w:p>
        </w:tc>
        <w:tc>
          <w:tcPr>
            <w:tcW w:w="1080" w:type="dxa"/>
            <w:tcBorders>
              <w:top w:val="nil"/>
              <w:left w:val="nil"/>
              <w:bottom w:val="nil"/>
              <w:right w:val="single" w:sz="6" w:space="0" w:color="auto"/>
            </w:tcBorders>
          </w:tcPr>
          <w:p w14:paraId="6E44F71E"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20</w:t>
            </w:r>
          </w:p>
        </w:tc>
      </w:tr>
      <w:tr w:rsidR="00B54E3C" w14:paraId="5CE1BF1B" w14:textId="77777777" w:rsidTr="00F43107">
        <w:trPr>
          <w:trHeight w:val="290"/>
        </w:trPr>
        <w:tc>
          <w:tcPr>
            <w:tcW w:w="2817" w:type="dxa"/>
            <w:tcBorders>
              <w:top w:val="nil"/>
              <w:left w:val="single" w:sz="6" w:space="0" w:color="auto"/>
              <w:bottom w:val="nil"/>
              <w:right w:val="single" w:sz="6" w:space="0" w:color="auto"/>
            </w:tcBorders>
          </w:tcPr>
          <w:p w14:paraId="4FB2D59B"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Instructors</w:t>
            </w:r>
          </w:p>
        </w:tc>
        <w:tc>
          <w:tcPr>
            <w:tcW w:w="990" w:type="dxa"/>
            <w:tcBorders>
              <w:top w:val="nil"/>
              <w:left w:val="nil"/>
              <w:bottom w:val="nil"/>
              <w:right w:val="single" w:sz="6" w:space="0" w:color="auto"/>
            </w:tcBorders>
          </w:tcPr>
          <w:p w14:paraId="1AB987A8"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25</w:t>
            </w:r>
          </w:p>
        </w:tc>
        <w:tc>
          <w:tcPr>
            <w:tcW w:w="900" w:type="dxa"/>
            <w:tcBorders>
              <w:top w:val="nil"/>
              <w:left w:val="single" w:sz="6" w:space="0" w:color="auto"/>
              <w:bottom w:val="nil"/>
              <w:right w:val="single" w:sz="6" w:space="0" w:color="auto"/>
            </w:tcBorders>
          </w:tcPr>
          <w:p w14:paraId="5A960488"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24</w:t>
            </w:r>
          </w:p>
        </w:tc>
        <w:tc>
          <w:tcPr>
            <w:tcW w:w="900" w:type="dxa"/>
            <w:tcBorders>
              <w:top w:val="nil"/>
              <w:left w:val="nil"/>
              <w:bottom w:val="nil"/>
              <w:right w:val="single" w:sz="6" w:space="0" w:color="auto"/>
            </w:tcBorders>
          </w:tcPr>
          <w:p w14:paraId="4838C0B4"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24</w:t>
            </w:r>
          </w:p>
        </w:tc>
        <w:tc>
          <w:tcPr>
            <w:tcW w:w="900" w:type="dxa"/>
            <w:tcBorders>
              <w:top w:val="nil"/>
              <w:left w:val="nil"/>
              <w:bottom w:val="nil"/>
              <w:right w:val="single" w:sz="6" w:space="0" w:color="auto"/>
            </w:tcBorders>
          </w:tcPr>
          <w:p w14:paraId="4445976D"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25</w:t>
            </w:r>
          </w:p>
        </w:tc>
        <w:tc>
          <w:tcPr>
            <w:tcW w:w="1080" w:type="dxa"/>
            <w:tcBorders>
              <w:top w:val="nil"/>
              <w:left w:val="nil"/>
              <w:bottom w:val="nil"/>
              <w:right w:val="single" w:sz="6" w:space="0" w:color="auto"/>
            </w:tcBorders>
          </w:tcPr>
          <w:p w14:paraId="3CCF08DD"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25</w:t>
            </w:r>
          </w:p>
        </w:tc>
        <w:tc>
          <w:tcPr>
            <w:tcW w:w="1080" w:type="dxa"/>
            <w:tcBorders>
              <w:top w:val="nil"/>
              <w:left w:val="nil"/>
              <w:bottom w:val="nil"/>
              <w:right w:val="single" w:sz="6" w:space="0" w:color="auto"/>
            </w:tcBorders>
          </w:tcPr>
          <w:p w14:paraId="6D93DF13"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25</w:t>
            </w:r>
          </w:p>
        </w:tc>
      </w:tr>
      <w:tr w:rsidR="00B54E3C" w14:paraId="5FC095A5" w14:textId="77777777" w:rsidTr="00F43107">
        <w:trPr>
          <w:trHeight w:val="290"/>
        </w:trPr>
        <w:tc>
          <w:tcPr>
            <w:tcW w:w="2817" w:type="dxa"/>
            <w:tcBorders>
              <w:top w:val="nil"/>
              <w:left w:val="single" w:sz="6" w:space="0" w:color="auto"/>
              <w:bottom w:val="nil"/>
              <w:right w:val="single" w:sz="6" w:space="0" w:color="auto"/>
            </w:tcBorders>
          </w:tcPr>
          <w:p w14:paraId="5B6D5B87"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Nurses</w:t>
            </w:r>
          </w:p>
        </w:tc>
        <w:tc>
          <w:tcPr>
            <w:tcW w:w="990" w:type="dxa"/>
            <w:tcBorders>
              <w:top w:val="nil"/>
              <w:left w:val="nil"/>
              <w:bottom w:val="nil"/>
              <w:right w:val="single" w:sz="6" w:space="0" w:color="auto"/>
            </w:tcBorders>
          </w:tcPr>
          <w:p w14:paraId="0D5D3964"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single" w:sz="6" w:space="0" w:color="auto"/>
              <w:bottom w:val="nil"/>
              <w:right w:val="single" w:sz="6" w:space="0" w:color="auto"/>
            </w:tcBorders>
          </w:tcPr>
          <w:p w14:paraId="4C6F61A8"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nil"/>
              <w:right w:val="single" w:sz="6" w:space="0" w:color="auto"/>
            </w:tcBorders>
          </w:tcPr>
          <w:p w14:paraId="680249F0"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nil"/>
              <w:bottom w:val="nil"/>
              <w:right w:val="single" w:sz="6" w:space="0" w:color="auto"/>
            </w:tcBorders>
          </w:tcPr>
          <w:p w14:paraId="3ADB6935"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w:t>
            </w:r>
          </w:p>
        </w:tc>
        <w:tc>
          <w:tcPr>
            <w:tcW w:w="1080" w:type="dxa"/>
            <w:tcBorders>
              <w:top w:val="nil"/>
              <w:left w:val="nil"/>
              <w:bottom w:val="nil"/>
              <w:right w:val="single" w:sz="6" w:space="0" w:color="auto"/>
            </w:tcBorders>
          </w:tcPr>
          <w:p w14:paraId="0E5FFB1C"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c>
          <w:tcPr>
            <w:tcW w:w="1080" w:type="dxa"/>
            <w:tcBorders>
              <w:top w:val="nil"/>
              <w:left w:val="nil"/>
              <w:bottom w:val="nil"/>
              <w:right w:val="single" w:sz="6" w:space="0" w:color="auto"/>
            </w:tcBorders>
          </w:tcPr>
          <w:p w14:paraId="13312762"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r>
      <w:tr w:rsidR="00B54E3C" w14:paraId="230A8E8C" w14:textId="77777777" w:rsidTr="00F43107">
        <w:trPr>
          <w:trHeight w:val="290"/>
        </w:trPr>
        <w:tc>
          <w:tcPr>
            <w:tcW w:w="2817" w:type="dxa"/>
            <w:tcBorders>
              <w:top w:val="nil"/>
              <w:left w:val="single" w:sz="6" w:space="0" w:color="auto"/>
              <w:bottom w:val="nil"/>
              <w:right w:val="single" w:sz="6" w:space="0" w:color="auto"/>
            </w:tcBorders>
          </w:tcPr>
          <w:p w14:paraId="7A39B9DF"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Guidance</w:t>
            </w:r>
          </w:p>
        </w:tc>
        <w:tc>
          <w:tcPr>
            <w:tcW w:w="990" w:type="dxa"/>
            <w:tcBorders>
              <w:top w:val="nil"/>
              <w:left w:val="nil"/>
              <w:bottom w:val="nil"/>
              <w:right w:val="single" w:sz="6" w:space="0" w:color="auto"/>
            </w:tcBorders>
          </w:tcPr>
          <w:p w14:paraId="139CA589"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single" w:sz="6" w:space="0" w:color="auto"/>
              <w:bottom w:val="nil"/>
              <w:right w:val="single" w:sz="6" w:space="0" w:color="auto"/>
            </w:tcBorders>
          </w:tcPr>
          <w:p w14:paraId="7B87469E"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nil"/>
              <w:bottom w:val="nil"/>
              <w:right w:val="single" w:sz="6" w:space="0" w:color="auto"/>
            </w:tcBorders>
          </w:tcPr>
          <w:p w14:paraId="0FAD110A"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nil"/>
              <w:bottom w:val="nil"/>
              <w:right w:val="single" w:sz="6" w:space="0" w:color="auto"/>
            </w:tcBorders>
          </w:tcPr>
          <w:p w14:paraId="7D736700"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3</w:t>
            </w:r>
          </w:p>
        </w:tc>
        <w:tc>
          <w:tcPr>
            <w:tcW w:w="1080" w:type="dxa"/>
            <w:tcBorders>
              <w:top w:val="nil"/>
              <w:left w:val="nil"/>
              <w:bottom w:val="nil"/>
              <w:right w:val="single" w:sz="6" w:space="0" w:color="auto"/>
            </w:tcBorders>
          </w:tcPr>
          <w:p w14:paraId="4F4357F2"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c>
          <w:tcPr>
            <w:tcW w:w="1080" w:type="dxa"/>
            <w:tcBorders>
              <w:top w:val="nil"/>
              <w:left w:val="nil"/>
              <w:bottom w:val="nil"/>
              <w:right w:val="single" w:sz="6" w:space="0" w:color="auto"/>
            </w:tcBorders>
          </w:tcPr>
          <w:p w14:paraId="6591BCF2"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r>
      <w:tr w:rsidR="00B54E3C" w14:paraId="1E17DD8A" w14:textId="77777777" w:rsidTr="00F43107">
        <w:trPr>
          <w:trHeight w:val="290"/>
        </w:trPr>
        <w:tc>
          <w:tcPr>
            <w:tcW w:w="2817" w:type="dxa"/>
            <w:tcBorders>
              <w:top w:val="nil"/>
              <w:left w:val="single" w:sz="6" w:space="0" w:color="auto"/>
              <w:bottom w:val="nil"/>
              <w:right w:val="single" w:sz="6" w:space="0" w:color="auto"/>
            </w:tcBorders>
          </w:tcPr>
          <w:p w14:paraId="670B4349"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Paraprofessionals</w:t>
            </w:r>
          </w:p>
        </w:tc>
        <w:tc>
          <w:tcPr>
            <w:tcW w:w="990" w:type="dxa"/>
            <w:tcBorders>
              <w:top w:val="nil"/>
              <w:left w:val="nil"/>
              <w:bottom w:val="nil"/>
              <w:right w:val="single" w:sz="6" w:space="0" w:color="auto"/>
            </w:tcBorders>
          </w:tcPr>
          <w:p w14:paraId="36212ABA"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48</w:t>
            </w:r>
          </w:p>
        </w:tc>
        <w:tc>
          <w:tcPr>
            <w:tcW w:w="900" w:type="dxa"/>
            <w:tcBorders>
              <w:top w:val="nil"/>
              <w:left w:val="single" w:sz="6" w:space="0" w:color="auto"/>
              <w:bottom w:val="nil"/>
              <w:right w:val="single" w:sz="6" w:space="0" w:color="auto"/>
            </w:tcBorders>
          </w:tcPr>
          <w:p w14:paraId="3170E7EE"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46</w:t>
            </w:r>
          </w:p>
        </w:tc>
        <w:tc>
          <w:tcPr>
            <w:tcW w:w="900" w:type="dxa"/>
            <w:tcBorders>
              <w:top w:val="nil"/>
              <w:left w:val="nil"/>
              <w:bottom w:val="nil"/>
              <w:right w:val="single" w:sz="6" w:space="0" w:color="auto"/>
            </w:tcBorders>
          </w:tcPr>
          <w:p w14:paraId="537E5E71"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54</w:t>
            </w:r>
          </w:p>
        </w:tc>
        <w:tc>
          <w:tcPr>
            <w:tcW w:w="900" w:type="dxa"/>
            <w:tcBorders>
              <w:top w:val="nil"/>
              <w:left w:val="nil"/>
              <w:bottom w:val="nil"/>
              <w:right w:val="single" w:sz="6" w:space="0" w:color="auto"/>
            </w:tcBorders>
          </w:tcPr>
          <w:p w14:paraId="31F9EBBE"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48</w:t>
            </w:r>
          </w:p>
        </w:tc>
        <w:tc>
          <w:tcPr>
            <w:tcW w:w="1080" w:type="dxa"/>
            <w:tcBorders>
              <w:top w:val="nil"/>
              <w:left w:val="nil"/>
              <w:bottom w:val="nil"/>
              <w:right w:val="single" w:sz="6" w:space="0" w:color="auto"/>
            </w:tcBorders>
          </w:tcPr>
          <w:p w14:paraId="5BD5B7EE"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48</w:t>
            </w:r>
          </w:p>
        </w:tc>
        <w:tc>
          <w:tcPr>
            <w:tcW w:w="1080" w:type="dxa"/>
            <w:tcBorders>
              <w:top w:val="nil"/>
              <w:left w:val="nil"/>
              <w:bottom w:val="nil"/>
              <w:right w:val="single" w:sz="6" w:space="0" w:color="auto"/>
            </w:tcBorders>
          </w:tcPr>
          <w:p w14:paraId="30FE127C"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24</w:t>
            </w:r>
          </w:p>
        </w:tc>
      </w:tr>
      <w:tr w:rsidR="00B54E3C" w14:paraId="5C952EFA" w14:textId="77777777" w:rsidTr="00F43107">
        <w:trPr>
          <w:trHeight w:val="290"/>
        </w:trPr>
        <w:tc>
          <w:tcPr>
            <w:tcW w:w="2817" w:type="dxa"/>
            <w:tcBorders>
              <w:top w:val="nil"/>
              <w:left w:val="single" w:sz="6" w:space="0" w:color="auto"/>
              <w:bottom w:val="single" w:sz="6" w:space="0" w:color="auto"/>
              <w:right w:val="single" w:sz="6" w:space="0" w:color="auto"/>
            </w:tcBorders>
          </w:tcPr>
          <w:p w14:paraId="149ABD58" w14:textId="77777777" w:rsidR="00B54E3C" w:rsidRPr="00111B74" w:rsidRDefault="00B54E3C" w:rsidP="00F43107">
            <w:pPr>
              <w:widowControl/>
              <w:overflowPunct/>
              <w:spacing w:after="0" w:line="240" w:lineRule="auto"/>
              <w:rPr>
                <w:rFonts w:ascii="Calibri" w:hAnsi="Calibri" w:cs="Calibri"/>
                <w:kern w:val="0"/>
                <w:sz w:val="22"/>
                <w:szCs w:val="22"/>
              </w:rPr>
            </w:pPr>
            <w:r>
              <w:rPr>
                <w:rFonts w:ascii="Calibri" w:hAnsi="Calibri" w:cs="Calibri"/>
                <w:kern w:val="0"/>
                <w:sz w:val="22"/>
                <w:szCs w:val="22"/>
              </w:rPr>
              <w:t>Itinera</w:t>
            </w:r>
            <w:r w:rsidRPr="00111B74">
              <w:rPr>
                <w:rFonts w:ascii="Calibri" w:hAnsi="Calibri" w:cs="Calibri"/>
                <w:kern w:val="0"/>
                <w:sz w:val="22"/>
                <w:szCs w:val="22"/>
              </w:rPr>
              <w:t>nts</w:t>
            </w:r>
          </w:p>
        </w:tc>
        <w:tc>
          <w:tcPr>
            <w:tcW w:w="990" w:type="dxa"/>
            <w:tcBorders>
              <w:top w:val="nil"/>
              <w:left w:val="nil"/>
              <w:bottom w:val="single" w:sz="6" w:space="0" w:color="auto"/>
              <w:right w:val="single" w:sz="6" w:space="0" w:color="auto"/>
            </w:tcBorders>
          </w:tcPr>
          <w:p w14:paraId="0F5E9404"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6</w:t>
            </w:r>
          </w:p>
        </w:tc>
        <w:tc>
          <w:tcPr>
            <w:tcW w:w="900" w:type="dxa"/>
            <w:tcBorders>
              <w:top w:val="nil"/>
              <w:left w:val="single" w:sz="6" w:space="0" w:color="auto"/>
              <w:bottom w:val="single" w:sz="6" w:space="0" w:color="auto"/>
              <w:right w:val="single" w:sz="6" w:space="0" w:color="auto"/>
            </w:tcBorders>
          </w:tcPr>
          <w:p w14:paraId="3A611606"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single" w:sz="6" w:space="0" w:color="auto"/>
              <w:right w:val="single" w:sz="6" w:space="0" w:color="auto"/>
            </w:tcBorders>
          </w:tcPr>
          <w:p w14:paraId="3996C357"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single" w:sz="6" w:space="0" w:color="auto"/>
              <w:right w:val="single" w:sz="6" w:space="0" w:color="auto"/>
            </w:tcBorders>
          </w:tcPr>
          <w:p w14:paraId="67D0AE4E"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6</w:t>
            </w:r>
          </w:p>
        </w:tc>
        <w:tc>
          <w:tcPr>
            <w:tcW w:w="1080" w:type="dxa"/>
            <w:tcBorders>
              <w:top w:val="nil"/>
              <w:left w:val="nil"/>
              <w:bottom w:val="single" w:sz="6" w:space="0" w:color="auto"/>
              <w:right w:val="single" w:sz="6" w:space="0" w:color="auto"/>
            </w:tcBorders>
          </w:tcPr>
          <w:p w14:paraId="4BBBCE09"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6</w:t>
            </w:r>
          </w:p>
        </w:tc>
        <w:tc>
          <w:tcPr>
            <w:tcW w:w="1080" w:type="dxa"/>
            <w:tcBorders>
              <w:top w:val="nil"/>
              <w:left w:val="nil"/>
              <w:bottom w:val="single" w:sz="6" w:space="0" w:color="auto"/>
              <w:right w:val="single" w:sz="6" w:space="0" w:color="auto"/>
            </w:tcBorders>
          </w:tcPr>
          <w:p w14:paraId="7EDC1817"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6</w:t>
            </w:r>
          </w:p>
        </w:tc>
      </w:tr>
      <w:tr w:rsidR="00B54E3C" w:rsidRPr="008C5335" w14:paraId="54028046" w14:textId="77777777" w:rsidTr="00F43107">
        <w:trPr>
          <w:trHeight w:val="290"/>
        </w:trPr>
        <w:tc>
          <w:tcPr>
            <w:tcW w:w="2817" w:type="dxa"/>
            <w:tcBorders>
              <w:top w:val="single" w:sz="6" w:space="0" w:color="auto"/>
              <w:left w:val="single" w:sz="6" w:space="0" w:color="auto"/>
              <w:bottom w:val="single" w:sz="4" w:space="0" w:color="auto"/>
              <w:right w:val="single" w:sz="6" w:space="0" w:color="auto"/>
            </w:tcBorders>
          </w:tcPr>
          <w:p w14:paraId="62381A24"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Sub Total</w:t>
            </w:r>
          </w:p>
        </w:tc>
        <w:tc>
          <w:tcPr>
            <w:tcW w:w="990" w:type="dxa"/>
            <w:tcBorders>
              <w:top w:val="single" w:sz="6" w:space="0" w:color="auto"/>
              <w:left w:val="nil"/>
              <w:bottom w:val="single" w:sz="4" w:space="0" w:color="auto"/>
              <w:right w:val="single" w:sz="6" w:space="0" w:color="auto"/>
            </w:tcBorders>
          </w:tcPr>
          <w:p w14:paraId="1D4FB172"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109</w:t>
            </w:r>
          </w:p>
        </w:tc>
        <w:tc>
          <w:tcPr>
            <w:tcW w:w="900" w:type="dxa"/>
            <w:tcBorders>
              <w:top w:val="single" w:sz="6" w:space="0" w:color="auto"/>
              <w:left w:val="single" w:sz="6" w:space="0" w:color="auto"/>
              <w:bottom w:val="single" w:sz="4" w:space="0" w:color="auto"/>
              <w:right w:val="single" w:sz="6" w:space="0" w:color="auto"/>
            </w:tcBorders>
          </w:tcPr>
          <w:p w14:paraId="15571824"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104</w:t>
            </w:r>
          </w:p>
        </w:tc>
        <w:tc>
          <w:tcPr>
            <w:tcW w:w="900" w:type="dxa"/>
            <w:tcBorders>
              <w:top w:val="single" w:sz="6" w:space="0" w:color="auto"/>
              <w:left w:val="nil"/>
              <w:bottom w:val="single" w:sz="4" w:space="0" w:color="auto"/>
              <w:right w:val="single" w:sz="6" w:space="0" w:color="auto"/>
            </w:tcBorders>
          </w:tcPr>
          <w:p w14:paraId="4945D99F"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110</w:t>
            </w:r>
          </w:p>
        </w:tc>
        <w:tc>
          <w:tcPr>
            <w:tcW w:w="900" w:type="dxa"/>
            <w:tcBorders>
              <w:top w:val="single" w:sz="6" w:space="0" w:color="auto"/>
              <w:left w:val="nil"/>
              <w:bottom w:val="single" w:sz="4" w:space="0" w:color="auto"/>
              <w:right w:val="single" w:sz="6" w:space="0" w:color="auto"/>
            </w:tcBorders>
          </w:tcPr>
          <w:p w14:paraId="17BA799D"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104</w:t>
            </w:r>
          </w:p>
        </w:tc>
        <w:tc>
          <w:tcPr>
            <w:tcW w:w="1080" w:type="dxa"/>
            <w:tcBorders>
              <w:top w:val="single" w:sz="6" w:space="0" w:color="auto"/>
              <w:left w:val="nil"/>
              <w:bottom w:val="single" w:sz="4" w:space="0" w:color="auto"/>
              <w:right w:val="single" w:sz="6" w:space="0" w:color="auto"/>
            </w:tcBorders>
          </w:tcPr>
          <w:p w14:paraId="67D82F22"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104</w:t>
            </w:r>
          </w:p>
        </w:tc>
        <w:tc>
          <w:tcPr>
            <w:tcW w:w="1080" w:type="dxa"/>
            <w:tcBorders>
              <w:top w:val="single" w:sz="6" w:space="0" w:color="auto"/>
              <w:left w:val="nil"/>
              <w:bottom w:val="single" w:sz="4" w:space="0" w:color="auto"/>
              <w:right w:val="single" w:sz="6" w:space="0" w:color="auto"/>
            </w:tcBorders>
          </w:tcPr>
          <w:p w14:paraId="6B9526E8"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Pr>
                <w:rFonts w:ascii="Calibri" w:hAnsi="Calibri" w:cs="Calibri"/>
                <w:b/>
                <w:bCs/>
                <w:color w:val="000000" w:themeColor="text1"/>
                <w:kern w:val="0"/>
                <w:sz w:val="22"/>
                <w:szCs w:val="22"/>
              </w:rPr>
              <w:t>80</w:t>
            </w:r>
          </w:p>
        </w:tc>
      </w:tr>
      <w:tr w:rsidR="00B54E3C" w:rsidRPr="008C5335" w14:paraId="50FBE959" w14:textId="77777777" w:rsidTr="00F43107">
        <w:trPr>
          <w:trHeight w:val="290"/>
        </w:trPr>
        <w:tc>
          <w:tcPr>
            <w:tcW w:w="2817" w:type="dxa"/>
            <w:tcBorders>
              <w:top w:val="single" w:sz="4" w:space="0" w:color="auto"/>
              <w:left w:val="single" w:sz="6" w:space="0" w:color="auto"/>
              <w:bottom w:val="nil"/>
              <w:right w:val="single" w:sz="6" w:space="0" w:color="auto"/>
            </w:tcBorders>
          </w:tcPr>
          <w:p w14:paraId="7EFFF024" w14:textId="77777777" w:rsidR="00B54E3C" w:rsidRPr="00111B74" w:rsidRDefault="00B54E3C" w:rsidP="00F43107">
            <w:pPr>
              <w:widowControl/>
              <w:overflowPunct/>
              <w:spacing w:after="0" w:line="240" w:lineRule="auto"/>
              <w:rPr>
                <w:rFonts w:ascii="Calibri" w:hAnsi="Calibri" w:cs="Calibri"/>
                <w:b/>
                <w:bCs/>
                <w:kern w:val="0"/>
                <w:sz w:val="22"/>
                <w:szCs w:val="22"/>
                <w:u w:val="single"/>
              </w:rPr>
            </w:pPr>
            <w:r w:rsidRPr="00111B74">
              <w:rPr>
                <w:rFonts w:ascii="Calibri" w:hAnsi="Calibri" w:cs="Calibri"/>
                <w:b/>
                <w:bCs/>
                <w:kern w:val="0"/>
                <w:sz w:val="22"/>
                <w:szCs w:val="22"/>
                <w:u w:val="single"/>
              </w:rPr>
              <w:t>Administration</w:t>
            </w:r>
          </w:p>
        </w:tc>
        <w:tc>
          <w:tcPr>
            <w:tcW w:w="990" w:type="dxa"/>
            <w:tcBorders>
              <w:top w:val="single" w:sz="4" w:space="0" w:color="auto"/>
              <w:left w:val="nil"/>
              <w:bottom w:val="nil"/>
              <w:right w:val="single" w:sz="6" w:space="0" w:color="auto"/>
            </w:tcBorders>
          </w:tcPr>
          <w:p w14:paraId="3BAC98CD"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single" w:sz="6" w:space="0" w:color="auto"/>
              <w:bottom w:val="nil"/>
              <w:right w:val="single" w:sz="6" w:space="0" w:color="auto"/>
            </w:tcBorders>
          </w:tcPr>
          <w:p w14:paraId="676ED6E6"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22371B02"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3713F352"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p>
        </w:tc>
        <w:tc>
          <w:tcPr>
            <w:tcW w:w="1080" w:type="dxa"/>
            <w:tcBorders>
              <w:top w:val="single" w:sz="4" w:space="0" w:color="auto"/>
              <w:left w:val="nil"/>
              <w:bottom w:val="nil"/>
              <w:right w:val="single" w:sz="6" w:space="0" w:color="auto"/>
            </w:tcBorders>
          </w:tcPr>
          <w:p w14:paraId="136A513B"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p>
        </w:tc>
        <w:tc>
          <w:tcPr>
            <w:tcW w:w="1080" w:type="dxa"/>
            <w:tcBorders>
              <w:top w:val="single" w:sz="4" w:space="0" w:color="auto"/>
              <w:left w:val="nil"/>
              <w:bottom w:val="nil"/>
              <w:right w:val="single" w:sz="6" w:space="0" w:color="auto"/>
            </w:tcBorders>
          </w:tcPr>
          <w:p w14:paraId="70BB0000"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p>
        </w:tc>
      </w:tr>
      <w:tr w:rsidR="00B54E3C" w14:paraId="7B04DC72" w14:textId="77777777" w:rsidTr="00F43107">
        <w:trPr>
          <w:trHeight w:val="290"/>
        </w:trPr>
        <w:tc>
          <w:tcPr>
            <w:tcW w:w="2817" w:type="dxa"/>
            <w:tcBorders>
              <w:top w:val="nil"/>
              <w:left w:val="single" w:sz="6" w:space="0" w:color="auto"/>
              <w:bottom w:val="nil"/>
              <w:right w:val="single" w:sz="6" w:space="0" w:color="auto"/>
            </w:tcBorders>
          </w:tcPr>
          <w:p w14:paraId="6B33E428"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Executive Director</w:t>
            </w:r>
          </w:p>
        </w:tc>
        <w:tc>
          <w:tcPr>
            <w:tcW w:w="990" w:type="dxa"/>
            <w:tcBorders>
              <w:top w:val="nil"/>
              <w:left w:val="nil"/>
              <w:bottom w:val="nil"/>
              <w:right w:val="single" w:sz="6" w:space="0" w:color="auto"/>
            </w:tcBorders>
          </w:tcPr>
          <w:p w14:paraId="40C4B0CB"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single" w:sz="6" w:space="0" w:color="auto"/>
              <w:bottom w:val="nil"/>
              <w:right w:val="single" w:sz="6" w:space="0" w:color="auto"/>
            </w:tcBorders>
          </w:tcPr>
          <w:p w14:paraId="54BF22B4"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nil"/>
              <w:bottom w:val="nil"/>
              <w:right w:val="single" w:sz="6" w:space="0" w:color="auto"/>
            </w:tcBorders>
          </w:tcPr>
          <w:p w14:paraId="43A32DC1"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nil"/>
              <w:bottom w:val="nil"/>
              <w:right w:val="single" w:sz="6" w:space="0" w:color="auto"/>
            </w:tcBorders>
          </w:tcPr>
          <w:p w14:paraId="661F2133"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1</w:t>
            </w:r>
          </w:p>
        </w:tc>
        <w:tc>
          <w:tcPr>
            <w:tcW w:w="1080" w:type="dxa"/>
            <w:tcBorders>
              <w:top w:val="nil"/>
              <w:left w:val="nil"/>
              <w:bottom w:val="nil"/>
              <w:right w:val="single" w:sz="6" w:space="0" w:color="auto"/>
            </w:tcBorders>
          </w:tcPr>
          <w:p w14:paraId="5349846F"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w:t>
            </w:r>
          </w:p>
        </w:tc>
        <w:tc>
          <w:tcPr>
            <w:tcW w:w="1080" w:type="dxa"/>
            <w:tcBorders>
              <w:top w:val="nil"/>
              <w:left w:val="nil"/>
              <w:bottom w:val="nil"/>
              <w:right w:val="single" w:sz="6" w:space="0" w:color="auto"/>
            </w:tcBorders>
          </w:tcPr>
          <w:p w14:paraId="466A672C"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w:t>
            </w:r>
          </w:p>
        </w:tc>
      </w:tr>
      <w:tr w:rsidR="00B54E3C" w14:paraId="3A0AF04A" w14:textId="77777777" w:rsidTr="00F43107">
        <w:trPr>
          <w:trHeight w:val="290"/>
        </w:trPr>
        <w:tc>
          <w:tcPr>
            <w:tcW w:w="2817" w:type="dxa"/>
            <w:tcBorders>
              <w:top w:val="nil"/>
              <w:left w:val="single" w:sz="6" w:space="0" w:color="auto"/>
              <w:bottom w:val="nil"/>
              <w:right w:val="single" w:sz="6" w:space="0" w:color="auto"/>
            </w:tcBorders>
          </w:tcPr>
          <w:p w14:paraId="0489FCFA"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Supervisors and Directors</w:t>
            </w:r>
          </w:p>
        </w:tc>
        <w:tc>
          <w:tcPr>
            <w:tcW w:w="990" w:type="dxa"/>
            <w:tcBorders>
              <w:top w:val="nil"/>
              <w:left w:val="nil"/>
              <w:bottom w:val="nil"/>
              <w:right w:val="single" w:sz="6" w:space="0" w:color="auto"/>
            </w:tcBorders>
          </w:tcPr>
          <w:p w14:paraId="3CBAA42A"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11</w:t>
            </w:r>
          </w:p>
        </w:tc>
        <w:tc>
          <w:tcPr>
            <w:tcW w:w="900" w:type="dxa"/>
            <w:tcBorders>
              <w:top w:val="nil"/>
              <w:left w:val="single" w:sz="6" w:space="0" w:color="auto"/>
              <w:bottom w:val="nil"/>
              <w:right w:val="single" w:sz="6" w:space="0" w:color="auto"/>
            </w:tcBorders>
          </w:tcPr>
          <w:p w14:paraId="5F38B294"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10</w:t>
            </w:r>
          </w:p>
        </w:tc>
        <w:tc>
          <w:tcPr>
            <w:tcW w:w="900" w:type="dxa"/>
            <w:tcBorders>
              <w:top w:val="nil"/>
              <w:left w:val="nil"/>
              <w:bottom w:val="nil"/>
              <w:right w:val="single" w:sz="6" w:space="0" w:color="auto"/>
            </w:tcBorders>
          </w:tcPr>
          <w:p w14:paraId="1D27B102"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10</w:t>
            </w:r>
          </w:p>
        </w:tc>
        <w:tc>
          <w:tcPr>
            <w:tcW w:w="900" w:type="dxa"/>
            <w:tcBorders>
              <w:top w:val="nil"/>
              <w:left w:val="nil"/>
              <w:bottom w:val="nil"/>
              <w:right w:val="single" w:sz="6" w:space="0" w:color="auto"/>
            </w:tcBorders>
          </w:tcPr>
          <w:p w14:paraId="16BE5A05"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11</w:t>
            </w:r>
          </w:p>
        </w:tc>
        <w:tc>
          <w:tcPr>
            <w:tcW w:w="1080" w:type="dxa"/>
            <w:tcBorders>
              <w:top w:val="nil"/>
              <w:left w:val="nil"/>
              <w:bottom w:val="nil"/>
              <w:right w:val="single" w:sz="6" w:space="0" w:color="auto"/>
            </w:tcBorders>
          </w:tcPr>
          <w:p w14:paraId="1F901F73"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12</w:t>
            </w:r>
          </w:p>
        </w:tc>
        <w:tc>
          <w:tcPr>
            <w:tcW w:w="1080" w:type="dxa"/>
            <w:tcBorders>
              <w:top w:val="nil"/>
              <w:left w:val="nil"/>
              <w:bottom w:val="nil"/>
              <w:right w:val="single" w:sz="6" w:space="0" w:color="auto"/>
            </w:tcBorders>
          </w:tcPr>
          <w:p w14:paraId="77134A01"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17</w:t>
            </w:r>
          </w:p>
        </w:tc>
      </w:tr>
      <w:tr w:rsidR="00B54E3C" w14:paraId="3D1B560B" w14:textId="77777777" w:rsidTr="00F43107">
        <w:trPr>
          <w:trHeight w:val="290"/>
        </w:trPr>
        <w:tc>
          <w:tcPr>
            <w:tcW w:w="2817" w:type="dxa"/>
            <w:tcBorders>
              <w:top w:val="nil"/>
              <w:left w:val="single" w:sz="6" w:space="0" w:color="auto"/>
              <w:bottom w:val="nil"/>
              <w:right w:val="single" w:sz="6" w:space="0" w:color="auto"/>
            </w:tcBorders>
          </w:tcPr>
          <w:p w14:paraId="50B11E53"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Administrative Staff</w:t>
            </w:r>
          </w:p>
        </w:tc>
        <w:tc>
          <w:tcPr>
            <w:tcW w:w="990" w:type="dxa"/>
            <w:tcBorders>
              <w:top w:val="nil"/>
              <w:left w:val="nil"/>
              <w:bottom w:val="nil"/>
              <w:right w:val="single" w:sz="6" w:space="0" w:color="auto"/>
            </w:tcBorders>
          </w:tcPr>
          <w:p w14:paraId="35E52F05"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8</w:t>
            </w:r>
          </w:p>
        </w:tc>
        <w:tc>
          <w:tcPr>
            <w:tcW w:w="900" w:type="dxa"/>
            <w:tcBorders>
              <w:top w:val="nil"/>
              <w:left w:val="single" w:sz="6" w:space="0" w:color="auto"/>
              <w:bottom w:val="nil"/>
              <w:right w:val="single" w:sz="6" w:space="0" w:color="auto"/>
            </w:tcBorders>
          </w:tcPr>
          <w:p w14:paraId="344996A1"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12</w:t>
            </w:r>
          </w:p>
        </w:tc>
        <w:tc>
          <w:tcPr>
            <w:tcW w:w="900" w:type="dxa"/>
            <w:tcBorders>
              <w:top w:val="nil"/>
              <w:left w:val="nil"/>
              <w:bottom w:val="nil"/>
              <w:right w:val="single" w:sz="6" w:space="0" w:color="auto"/>
            </w:tcBorders>
          </w:tcPr>
          <w:p w14:paraId="062460BB"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14</w:t>
            </w:r>
          </w:p>
        </w:tc>
        <w:tc>
          <w:tcPr>
            <w:tcW w:w="900" w:type="dxa"/>
            <w:tcBorders>
              <w:top w:val="nil"/>
              <w:left w:val="nil"/>
              <w:bottom w:val="nil"/>
              <w:right w:val="single" w:sz="6" w:space="0" w:color="auto"/>
            </w:tcBorders>
          </w:tcPr>
          <w:p w14:paraId="3C9F88ED"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14</w:t>
            </w:r>
          </w:p>
        </w:tc>
        <w:tc>
          <w:tcPr>
            <w:tcW w:w="1080" w:type="dxa"/>
            <w:tcBorders>
              <w:top w:val="nil"/>
              <w:left w:val="nil"/>
              <w:bottom w:val="nil"/>
              <w:right w:val="single" w:sz="6" w:space="0" w:color="auto"/>
            </w:tcBorders>
          </w:tcPr>
          <w:p w14:paraId="4F54BF44"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13</w:t>
            </w:r>
          </w:p>
        </w:tc>
        <w:tc>
          <w:tcPr>
            <w:tcW w:w="1080" w:type="dxa"/>
            <w:tcBorders>
              <w:top w:val="nil"/>
              <w:left w:val="nil"/>
              <w:bottom w:val="nil"/>
              <w:right w:val="single" w:sz="6" w:space="0" w:color="auto"/>
            </w:tcBorders>
          </w:tcPr>
          <w:p w14:paraId="013A8560"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12</w:t>
            </w:r>
          </w:p>
        </w:tc>
      </w:tr>
      <w:tr w:rsidR="00B54E3C" w14:paraId="6358305C" w14:textId="77777777" w:rsidTr="00F43107">
        <w:trPr>
          <w:trHeight w:val="290"/>
        </w:trPr>
        <w:tc>
          <w:tcPr>
            <w:tcW w:w="2817" w:type="dxa"/>
            <w:tcBorders>
              <w:top w:val="nil"/>
              <w:left w:val="single" w:sz="6" w:space="0" w:color="auto"/>
              <w:bottom w:val="single" w:sz="6" w:space="0" w:color="auto"/>
              <w:right w:val="single" w:sz="6" w:space="0" w:color="auto"/>
            </w:tcBorders>
          </w:tcPr>
          <w:p w14:paraId="5CC0B73E"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Specialists</w:t>
            </w:r>
          </w:p>
        </w:tc>
        <w:tc>
          <w:tcPr>
            <w:tcW w:w="990" w:type="dxa"/>
            <w:tcBorders>
              <w:top w:val="nil"/>
              <w:left w:val="nil"/>
              <w:bottom w:val="single" w:sz="6" w:space="0" w:color="auto"/>
              <w:right w:val="single" w:sz="6" w:space="0" w:color="auto"/>
            </w:tcBorders>
          </w:tcPr>
          <w:p w14:paraId="6842A342"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w:t>
            </w:r>
          </w:p>
        </w:tc>
        <w:tc>
          <w:tcPr>
            <w:tcW w:w="900" w:type="dxa"/>
            <w:tcBorders>
              <w:top w:val="nil"/>
              <w:left w:val="single" w:sz="6" w:space="0" w:color="auto"/>
              <w:bottom w:val="single" w:sz="6" w:space="0" w:color="auto"/>
              <w:right w:val="single" w:sz="6" w:space="0" w:color="auto"/>
            </w:tcBorders>
          </w:tcPr>
          <w:p w14:paraId="5F7DFDBB"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single" w:sz="6" w:space="0" w:color="auto"/>
              <w:right w:val="single" w:sz="6" w:space="0" w:color="auto"/>
            </w:tcBorders>
          </w:tcPr>
          <w:p w14:paraId="7F7BD834"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single" w:sz="6" w:space="0" w:color="auto"/>
              <w:right w:val="single" w:sz="6" w:space="0" w:color="auto"/>
            </w:tcBorders>
          </w:tcPr>
          <w:p w14:paraId="4D224AF6"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4</w:t>
            </w:r>
          </w:p>
        </w:tc>
        <w:tc>
          <w:tcPr>
            <w:tcW w:w="1080" w:type="dxa"/>
            <w:tcBorders>
              <w:top w:val="nil"/>
              <w:left w:val="nil"/>
              <w:bottom w:val="single" w:sz="6" w:space="0" w:color="auto"/>
              <w:right w:val="single" w:sz="6" w:space="0" w:color="auto"/>
            </w:tcBorders>
          </w:tcPr>
          <w:p w14:paraId="37A293D0"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4</w:t>
            </w:r>
          </w:p>
        </w:tc>
        <w:tc>
          <w:tcPr>
            <w:tcW w:w="1080" w:type="dxa"/>
            <w:tcBorders>
              <w:top w:val="nil"/>
              <w:left w:val="nil"/>
              <w:bottom w:val="single" w:sz="6" w:space="0" w:color="auto"/>
              <w:right w:val="single" w:sz="6" w:space="0" w:color="auto"/>
            </w:tcBorders>
          </w:tcPr>
          <w:p w14:paraId="730D613C"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6</w:t>
            </w:r>
          </w:p>
        </w:tc>
      </w:tr>
      <w:tr w:rsidR="00B54E3C" w:rsidRPr="008C5335" w14:paraId="19B71F5B" w14:textId="77777777" w:rsidTr="00F43107">
        <w:trPr>
          <w:trHeight w:val="290"/>
        </w:trPr>
        <w:tc>
          <w:tcPr>
            <w:tcW w:w="2817" w:type="dxa"/>
            <w:tcBorders>
              <w:top w:val="single" w:sz="6" w:space="0" w:color="auto"/>
              <w:left w:val="single" w:sz="6" w:space="0" w:color="auto"/>
              <w:bottom w:val="single" w:sz="4" w:space="0" w:color="auto"/>
              <w:right w:val="single" w:sz="6" w:space="0" w:color="auto"/>
            </w:tcBorders>
          </w:tcPr>
          <w:p w14:paraId="4944131C"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Sub Total</w:t>
            </w:r>
          </w:p>
        </w:tc>
        <w:tc>
          <w:tcPr>
            <w:tcW w:w="990" w:type="dxa"/>
            <w:tcBorders>
              <w:top w:val="single" w:sz="6" w:space="0" w:color="auto"/>
              <w:left w:val="nil"/>
              <w:bottom w:val="single" w:sz="4" w:space="0" w:color="auto"/>
              <w:right w:val="single" w:sz="6" w:space="0" w:color="auto"/>
            </w:tcBorders>
          </w:tcPr>
          <w:p w14:paraId="539E0345"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21</w:t>
            </w:r>
          </w:p>
        </w:tc>
        <w:tc>
          <w:tcPr>
            <w:tcW w:w="900" w:type="dxa"/>
            <w:tcBorders>
              <w:top w:val="single" w:sz="6" w:space="0" w:color="auto"/>
              <w:left w:val="nil"/>
              <w:bottom w:val="single" w:sz="4" w:space="0" w:color="auto"/>
              <w:right w:val="single" w:sz="6" w:space="0" w:color="auto"/>
            </w:tcBorders>
          </w:tcPr>
          <w:p w14:paraId="6FF04FB2"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27</w:t>
            </w:r>
          </w:p>
        </w:tc>
        <w:tc>
          <w:tcPr>
            <w:tcW w:w="900" w:type="dxa"/>
            <w:tcBorders>
              <w:top w:val="single" w:sz="6" w:space="0" w:color="auto"/>
              <w:left w:val="nil"/>
              <w:bottom w:val="single" w:sz="4" w:space="0" w:color="auto"/>
              <w:right w:val="single" w:sz="6" w:space="0" w:color="auto"/>
            </w:tcBorders>
          </w:tcPr>
          <w:p w14:paraId="712E5380"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29</w:t>
            </w:r>
          </w:p>
        </w:tc>
        <w:tc>
          <w:tcPr>
            <w:tcW w:w="900" w:type="dxa"/>
            <w:tcBorders>
              <w:top w:val="single" w:sz="6" w:space="0" w:color="auto"/>
              <w:left w:val="nil"/>
              <w:bottom w:val="single" w:sz="4" w:space="0" w:color="auto"/>
              <w:right w:val="single" w:sz="6" w:space="0" w:color="auto"/>
            </w:tcBorders>
          </w:tcPr>
          <w:p w14:paraId="19464ED0"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30</w:t>
            </w:r>
          </w:p>
        </w:tc>
        <w:tc>
          <w:tcPr>
            <w:tcW w:w="1080" w:type="dxa"/>
            <w:tcBorders>
              <w:top w:val="single" w:sz="6" w:space="0" w:color="auto"/>
              <w:left w:val="nil"/>
              <w:bottom w:val="single" w:sz="4" w:space="0" w:color="auto"/>
              <w:right w:val="single" w:sz="6" w:space="0" w:color="auto"/>
            </w:tcBorders>
          </w:tcPr>
          <w:p w14:paraId="394A3809"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30</w:t>
            </w:r>
          </w:p>
        </w:tc>
        <w:tc>
          <w:tcPr>
            <w:tcW w:w="1080" w:type="dxa"/>
            <w:tcBorders>
              <w:top w:val="single" w:sz="6" w:space="0" w:color="auto"/>
              <w:left w:val="nil"/>
              <w:bottom w:val="single" w:sz="4" w:space="0" w:color="auto"/>
              <w:right w:val="single" w:sz="6" w:space="0" w:color="auto"/>
            </w:tcBorders>
          </w:tcPr>
          <w:p w14:paraId="6F548D21"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w:t>
            </w:r>
            <w:r>
              <w:rPr>
                <w:rFonts w:ascii="Calibri" w:hAnsi="Calibri" w:cs="Calibri"/>
                <w:b/>
                <w:bCs/>
                <w:color w:val="000000" w:themeColor="text1"/>
                <w:kern w:val="0"/>
                <w:sz w:val="22"/>
                <w:szCs w:val="22"/>
              </w:rPr>
              <w:t>6</w:t>
            </w:r>
          </w:p>
        </w:tc>
      </w:tr>
      <w:tr w:rsidR="00B54E3C" w:rsidRPr="008C5335" w14:paraId="5B711F1B" w14:textId="77777777" w:rsidTr="00F43107">
        <w:trPr>
          <w:trHeight w:val="290"/>
        </w:trPr>
        <w:tc>
          <w:tcPr>
            <w:tcW w:w="2817" w:type="dxa"/>
            <w:tcBorders>
              <w:top w:val="single" w:sz="4" w:space="0" w:color="auto"/>
              <w:left w:val="single" w:sz="6" w:space="0" w:color="auto"/>
              <w:bottom w:val="nil"/>
              <w:right w:val="single" w:sz="6" w:space="0" w:color="auto"/>
            </w:tcBorders>
          </w:tcPr>
          <w:p w14:paraId="213A9CFC" w14:textId="77777777" w:rsidR="00B54E3C" w:rsidRPr="00111B74" w:rsidRDefault="00B54E3C" w:rsidP="00F43107">
            <w:pPr>
              <w:widowControl/>
              <w:overflowPunct/>
              <w:spacing w:after="0" w:line="240" w:lineRule="auto"/>
              <w:rPr>
                <w:rFonts w:ascii="Calibri" w:hAnsi="Calibri" w:cs="Calibri"/>
                <w:b/>
                <w:bCs/>
                <w:kern w:val="0"/>
                <w:sz w:val="22"/>
                <w:szCs w:val="22"/>
                <w:u w:val="single"/>
              </w:rPr>
            </w:pPr>
            <w:r w:rsidRPr="00111B74">
              <w:rPr>
                <w:rFonts w:ascii="Calibri" w:hAnsi="Calibri" w:cs="Calibri"/>
                <w:b/>
                <w:bCs/>
                <w:kern w:val="0"/>
                <w:sz w:val="22"/>
                <w:szCs w:val="22"/>
                <w:u w:val="single"/>
              </w:rPr>
              <w:t>Classified Employees</w:t>
            </w:r>
          </w:p>
        </w:tc>
        <w:tc>
          <w:tcPr>
            <w:tcW w:w="990" w:type="dxa"/>
            <w:tcBorders>
              <w:top w:val="single" w:sz="4" w:space="0" w:color="auto"/>
              <w:left w:val="nil"/>
              <w:bottom w:val="nil"/>
              <w:right w:val="single" w:sz="6" w:space="0" w:color="auto"/>
            </w:tcBorders>
          </w:tcPr>
          <w:p w14:paraId="60A5287E"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single" w:sz="6" w:space="0" w:color="auto"/>
              <w:bottom w:val="nil"/>
              <w:right w:val="single" w:sz="6" w:space="0" w:color="auto"/>
            </w:tcBorders>
          </w:tcPr>
          <w:p w14:paraId="3B0F4569"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53E6AC9A" w14:textId="77777777" w:rsidR="00B54E3C" w:rsidRPr="00111B74" w:rsidRDefault="00B54E3C" w:rsidP="00F43107">
            <w:pPr>
              <w:widowControl/>
              <w:overflowPunct/>
              <w:spacing w:after="0" w:line="240" w:lineRule="auto"/>
              <w:jc w:val="right"/>
              <w:rPr>
                <w:rFonts w:ascii="Calibri" w:hAnsi="Calibri" w:cs="Calibri"/>
                <w:kern w:val="0"/>
                <w:sz w:val="22"/>
                <w:szCs w:val="22"/>
              </w:rPr>
            </w:pPr>
          </w:p>
        </w:tc>
        <w:tc>
          <w:tcPr>
            <w:tcW w:w="900" w:type="dxa"/>
            <w:tcBorders>
              <w:top w:val="single" w:sz="4" w:space="0" w:color="auto"/>
              <w:left w:val="nil"/>
              <w:bottom w:val="nil"/>
              <w:right w:val="single" w:sz="6" w:space="0" w:color="auto"/>
            </w:tcBorders>
          </w:tcPr>
          <w:p w14:paraId="53787985"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p>
        </w:tc>
        <w:tc>
          <w:tcPr>
            <w:tcW w:w="1080" w:type="dxa"/>
            <w:tcBorders>
              <w:top w:val="single" w:sz="4" w:space="0" w:color="auto"/>
              <w:left w:val="nil"/>
              <w:bottom w:val="nil"/>
              <w:right w:val="single" w:sz="6" w:space="0" w:color="auto"/>
            </w:tcBorders>
          </w:tcPr>
          <w:p w14:paraId="4FDABA88"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p>
        </w:tc>
        <w:tc>
          <w:tcPr>
            <w:tcW w:w="1080" w:type="dxa"/>
            <w:tcBorders>
              <w:top w:val="single" w:sz="4" w:space="0" w:color="auto"/>
              <w:left w:val="nil"/>
              <w:bottom w:val="nil"/>
              <w:right w:val="single" w:sz="6" w:space="0" w:color="auto"/>
            </w:tcBorders>
          </w:tcPr>
          <w:p w14:paraId="1532DDBC"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p>
        </w:tc>
      </w:tr>
      <w:tr w:rsidR="00B54E3C" w14:paraId="4AA2AD1A" w14:textId="77777777" w:rsidTr="00F43107">
        <w:trPr>
          <w:trHeight w:val="290"/>
        </w:trPr>
        <w:tc>
          <w:tcPr>
            <w:tcW w:w="2817" w:type="dxa"/>
            <w:tcBorders>
              <w:top w:val="nil"/>
              <w:left w:val="single" w:sz="6" w:space="0" w:color="auto"/>
              <w:bottom w:val="nil"/>
              <w:right w:val="single" w:sz="6" w:space="0" w:color="auto"/>
            </w:tcBorders>
          </w:tcPr>
          <w:p w14:paraId="1DC33649"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Clerical Staff</w:t>
            </w:r>
          </w:p>
        </w:tc>
        <w:tc>
          <w:tcPr>
            <w:tcW w:w="990" w:type="dxa"/>
            <w:tcBorders>
              <w:top w:val="nil"/>
              <w:left w:val="nil"/>
              <w:bottom w:val="nil"/>
              <w:right w:val="single" w:sz="6" w:space="0" w:color="auto"/>
            </w:tcBorders>
          </w:tcPr>
          <w:p w14:paraId="65066270"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10</w:t>
            </w:r>
          </w:p>
        </w:tc>
        <w:tc>
          <w:tcPr>
            <w:tcW w:w="900" w:type="dxa"/>
            <w:tcBorders>
              <w:top w:val="nil"/>
              <w:left w:val="single" w:sz="6" w:space="0" w:color="auto"/>
              <w:bottom w:val="nil"/>
              <w:right w:val="single" w:sz="6" w:space="0" w:color="auto"/>
            </w:tcBorders>
          </w:tcPr>
          <w:p w14:paraId="40FB4D50"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4</w:t>
            </w:r>
          </w:p>
        </w:tc>
        <w:tc>
          <w:tcPr>
            <w:tcW w:w="900" w:type="dxa"/>
            <w:tcBorders>
              <w:top w:val="nil"/>
              <w:left w:val="nil"/>
              <w:bottom w:val="nil"/>
              <w:right w:val="single" w:sz="6" w:space="0" w:color="auto"/>
            </w:tcBorders>
          </w:tcPr>
          <w:p w14:paraId="03D1BBC0"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3</w:t>
            </w:r>
          </w:p>
        </w:tc>
        <w:tc>
          <w:tcPr>
            <w:tcW w:w="900" w:type="dxa"/>
            <w:tcBorders>
              <w:top w:val="nil"/>
              <w:left w:val="nil"/>
              <w:bottom w:val="nil"/>
              <w:right w:val="single" w:sz="6" w:space="0" w:color="auto"/>
            </w:tcBorders>
          </w:tcPr>
          <w:p w14:paraId="201C6561"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3</w:t>
            </w:r>
          </w:p>
        </w:tc>
        <w:tc>
          <w:tcPr>
            <w:tcW w:w="1080" w:type="dxa"/>
            <w:tcBorders>
              <w:top w:val="nil"/>
              <w:left w:val="nil"/>
              <w:bottom w:val="nil"/>
              <w:right w:val="single" w:sz="6" w:space="0" w:color="auto"/>
            </w:tcBorders>
          </w:tcPr>
          <w:p w14:paraId="7C6A0FA7"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c>
          <w:tcPr>
            <w:tcW w:w="1080" w:type="dxa"/>
            <w:tcBorders>
              <w:top w:val="nil"/>
              <w:left w:val="nil"/>
              <w:bottom w:val="nil"/>
              <w:right w:val="single" w:sz="6" w:space="0" w:color="auto"/>
            </w:tcBorders>
          </w:tcPr>
          <w:p w14:paraId="0BE77C92"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r>
      <w:tr w:rsidR="00B54E3C" w14:paraId="5FE835C0" w14:textId="77777777" w:rsidTr="00F43107">
        <w:trPr>
          <w:trHeight w:val="290"/>
        </w:trPr>
        <w:tc>
          <w:tcPr>
            <w:tcW w:w="2817" w:type="dxa"/>
            <w:tcBorders>
              <w:top w:val="nil"/>
              <w:left w:val="single" w:sz="6" w:space="0" w:color="auto"/>
              <w:bottom w:val="nil"/>
              <w:right w:val="single" w:sz="6" w:space="0" w:color="auto"/>
            </w:tcBorders>
          </w:tcPr>
          <w:p w14:paraId="5DD7A3E6"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Maintenance</w:t>
            </w:r>
          </w:p>
        </w:tc>
        <w:tc>
          <w:tcPr>
            <w:tcW w:w="990" w:type="dxa"/>
            <w:tcBorders>
              <w:top w:val="nil"/>
              <w:left w:val="nil"/>
              <w:bottom w:val="nil"/>
              <w:right w:val="single" w:sz="6" w:space="0" w:color="auto"/>
            </w:tcBorders>
          </w:tcPr>
          <w:p w14:paraId="34B78626"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single" w:sz="6" w:space="0" w:color="auto"/>
              <w:bottom w:val="nil"/>
              <w:right w:val="single" w:sz="6" w:space="0" w:color="auto"/>
            </w:tcBorders>
          </w:tcPr>
          <w:p w14:paraId="7FA2203D"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nil"/>
              <w:bottom w:val="nil"/>
              <w:right w:val="single" w:sz="6" w:space="0" w:color="auto"/>
            </w:tcBorders>
          </w:tcPr>
          <w:p w14:paraId="09BBCC75"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w:t>
            </w:r>
          </w:p>
        </w:tc>
        <w:tc>
          <w:tcPr>
            <w:tcW w:w="900" w:type="dxa"/>
            <w:tcBorders>
              <w:top w:val="nil"/>
              <w:left w:val="nil"/>
              <w:bottom w:val="nil"/>
              <w:right w:val="single" w:sz="6" w:space="0" w:color="auto"/>
            </w:tcBorders>
          </w:tcPr>
          <w:p w14:paraId="049F6792"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w:t>
            </w:r>
          </w:p>
        </w:tc>
        <w:tc>
          <w:tcPr>
            <w:tcW w:w="1080" w:type="dxa"/>
            <w:tcBorders>
              <w:top w:val="nil"/>
              <w:left w:val="nil"/>
              <w:bottom w:val="nil"/>
              <w:right w:val="single" w:sz="6" w:space="0" w:color="auto"/>
            </w:tcBorders>
          </w:tcPr>
          <w:p w14:paraId="7254EEF4"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c>
          <w:tcPr>
            <w:tcW w:w="1080" w:type="dxa"/>
            <w:tcBorders>
              <w:top w:val="nil"/>
              <w:left w:val="nil"/>
              <w:bottom w:val="nil"/>
              <w:right w:val="single" w:sz="6" w:space="0" w:color="auto"/>
            </w:tcBorders>
          </w:tcPr>
          <w:p w14:paraId="3F5FF935"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w:t>
            </w:r>
          </w:p>
        </w:tc>
      </w:tr>
      <w:tr w:rsidR="00B54E3C" w14:paraId="50B52228" w14:textId="77777777" w:rsidTr="00F43107">
        <w:trPr>
          <w:trHeight w:val="290"/>
        </w:trPr>
        <w:tc>
          <w:tcPr>
            <w:tcW w:w="2817" w:type="dxa"/>
            <w:tcBorders>
              <w:top w:val="nil"/>
              <w:left w:val="single" w:sz="6" w:space="0" w:color="auto"/>
              <w:bottom w:val="nil"/>
              <w:right w:val="single" w:sz="6" w:space="0" w:color="auto"/>
            </w:tcBorders>
          </w:tcPr>
          <w:p w14:paraId="6A62FC3C"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IT Staff</w:t>
            </w:r>
          </w:p>
        </w:tc>
        <w:tc>
          <w:tcPr>
            <w:tcW w:w="990" w:type="dxa"/>
            <w:tcBorders>
              <w:top w:val="nil"/>
              <w:left w:val="nil"/>
              <w:bottom w:val="nil"/>
              <w:right w:val="single" w:sz="6" w:space="0" w:color="auto"/>
            </w:tcBorders>
          </w:tcPr>
          <w:p w14:paraId="727382CE"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single" w:sz="6" w:space="0" w:color="auto"/>
              <w:bottom w:val="nil"/>
              <w:right w:val="single" w:sz="6" w:space="0" w:color="auto"/>
            </w:tcBorders>
          </w:tcPr>
          <w:p w14:paraId="546E0016"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nil"/>
              <w:right w:val="single" w:sz="6" w:space="0" w:color="auto"/>
            </w:tcBorders>
          </w:tcPr>
          <w:p w14:paraId="1B063186"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5</w:t>
            </w:r>
          </w:p>
        </w:tc>
        <w:tc>
          <w:tcPr>
            <w:tcW w:w="900" w:type="dxa"/>
            <w:tcBorders>
              <w:top w:val="nil"/>
              <w:left w:val="nil"/>
              <w:bottom w:val="nil"/>
              <w:right w:val="single" w:sz="6" w:space="0" w:color="auto"/>
            </w:tcBorders>
          </w:tcPr>
          <w:p w14:paraId="57A699E0"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3</w:t>
            </w:r>
          </w:p>
        </w:tc>
        <w:tc>
          <w:tcPr>
            <w:tcW w:w="1080" w:type="dxa"/>
            <w:tcBorders>
              <w:top w:val="nil"/>
              <w:left w:val="nil"/>
              <w:bottom w:val="nil"/>
              <w:right w:val="single" w:sz="6" w:space="0" w:color="auto"/>
            </w:tcBorders>
          </w:tcPr>
          <w:p w14:paraId="2D6A090F"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3</w:t>
            </w:r>
          </w:p>
        </w:tc>
        <w:tc>
          <w:tcPr>
            <w:tcW w:w="1080" w:type="dxa"/>
            <w:tcBorders>
              <w:top w:val="nil"/>
              <w:left w:val="nil"/>
              <w:bottom w:val="nil"/>
              <w:right w:val="single" w:sz="6" w:space="0" w:color="auto"/>
            </w:tcBorders>
          </w:tcPr>
          <w:p w14:paraId="57EA4064"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1</w:t>
            </w:r>
          </w:p>
        </w:tc>
      </w:tr>
      <w:tr w:rsidR="00B54E3C" w14:paraId="1EA49D1F" w14:textId="77777777" w:rsidTr="00F43107">
        <w:trPr>
          <w:trHeight w:val="290"/>
        </w:trPr>
        <w:tc>
          <w:tcPr>
            <w:tcW w:w="2817" w:type="dxa"/>
            <w:tcBorders>
              <w:top w:val="nil"/>
              <w:left w:val="single" w:sz="6" w:space="0" w:color="auto"/>
              <w:bottom w:val="single" w:sz="6" w:space="0" w:color="auto"/>
              <w:right w:val="single" w:sz="6" w:space="0" w:color="auto"/>
            </w:tcBorders>
          </w:tcPr>
          <w:p w14:paraId="4FEC2C9A" w14:textId="77777777" w:rsidR="00B54E3C" w:rsidRPr="00111B74" w:rsidRDefault="00B54E3C" w:rsidP="00F43107">
            <w:pPr>
              <w:widowControl/>
              <w:overflowPunct/>
              <w:spacing w:after="0" w:line="240" w:lineRule="auto"/>
              <w:rPr>
                <w:rFonts w:ascii="Calibri" w:hAnsi="Calibri" w:cs="Calibri"/>
                <w:kern w:val="0"/>
                <w:sz w:val="22"/>
                <w:szCs w:val="22"/>
              </w:rPr>
            </w:pPr>
            <w:r w:rsidRPr="00111B74">
              <w:rPr>
                <w:rFonts w:ascii="Calibri" w:hAnsi="Calibri" w:cs="Calibri"/>
                <w:kern w:val="0"/>
                <w:sz w:val="22"/>
                <w:szCs w:val="22"/>
              </w:rPr>
              <w:t>Transportation Services</w:t>
            </w:r>
          </w:p>
        </w:tc>
        <w:tc>
          <w:tcPr>
            <w:tcW w:w="990" w:type="dxa"/>
            <w:tcBorders>
              <w:top w:val="nil"/>
              <w:left w:val="nil"/>
              <w:bottom w:val="nil"/>
              <w:right w:val="single" w:sz="6" w:space="0" w:color="auto"/>
            </w:tcBorders>
          </w:tcPr>
          <w:p w14:paraId="3277E225"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237</w:t>
            </w:r>
          </w:p>
        </w:tc>
        <w:tc>
          <w:tcPr>
            <w:tcW w:w="900" w:type="dxa"/>
            <w:tcBorders>
              <w:top w:val="nil"/>
              <w:left w:val="single" w:sz="6" w:space="0" w:color="auto"/>
              <w:bottom w:val="nil"/>
              <w:right w:val="single" w:sz="6" w:space="0" w:color="auto"/>
            </w:tcBorders>
          </w:tcPr>
          <w:p w14:paraId="3C2B62E2"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246</w:t>
            </w:r>
          </w:p>
        </w:tc>
        <w:tc>
          <w:tcPr>
            <w:tcW w:w="900" w:type="dxa"/>
            <w:tcBorders>
              <w:top w:val="nil"/>
              <w:left w:val="nil"/>
              <w:bottom w:val="nil"/>
              <w:right w:val="single" w:sz="6" w:space="0" w:color="auto"/>
            </w:tcBorders>
          </w:tcPr>
          <w:p w14:paraId="677D4FD7" w14:textId="77777777" w:rsidR="00B54E3C" w:rsidRPr="00111B74" w:rsidRDefault="00B54E3C" w:rsidP="00F43107">
            <w:pPr>
              <w:widowControl/>
              <w:overflowPunct/>
              <w:spacing w:after="0" w:line="240" w:lineRule="auto"/>
              <w:jc w:val="right"/>
              <w:rPr>
                <w:rFonts w:ascii="Calibri" w:hAnsi="Calibri" w:cs="Calibri"/>
                <w:kern w:val="0"/>
                <w:sz w:val="22"/>
                <w:szCs w:val="22"/>
              </w:rPr>
            </w:pPr>
            <w:r w:rsidRPr="00111B74">
              <w:rPr>
                <w:rFonts w:ascii="Calibri" w:hAnsi="Calibri" w:cs="Calibri"/>
                <w:kern w:val="0"/>
                <w:sz w:val="22"/>
                <w:szCs w:val="22"/>
              </w:rPr>
              <w:t>238</w:t>
            </w:r>
          </w:p>
        </w:tc>
        <w:tc>
          <w:tcPr>
            <w:tcW w:w="900" w:type="dxa"/>
            <w:tcBorders>
              <w:top w:val="nil"/>
              <w:left w:val="nil"/>
              <w:bottom w:val="nil"/>
              <w:right w:val="single" w:sz="6" w:space="0" w:color="auto"/>
            </w:tcBorders>
          </w:tcPr>
          <w:p w14:paraId="4D6CDFD8" w14:textId="77777777" w:rsidR="00B54E3C" w:rsidRPr="008C5335" w:rsidRDefault="00B54E3C" w:rsidP="00F43107">
            <w:pPr>
              <w:widowControl/>
              <w:overflowPunct/>
              <w:spacing w:after="0" w:line="240" w:lineRule="auto"/>
              <w:jc w:val="right"/>
              <w:rPr>
                <w:rFonts w:ascii="Calibri" w:hAnsi="Calibri" w:cs="Calibri"/>
                <w:bCs/>
                <w:color w:val="000000" w:themeColor="text1"/>
                <w:kern w:val="0"/>
                <w:sz w:val="22"/>
                <w:szCs w:val="22"/>
              </w:rPr>
            </w:pPr>
            <w:r>
              <w:rPr>
                <w:rFonts w:ascii="Calibri" w:hAnsi="Calibri" w:cs="Calibri"/>
                <w:bCs/>
                <w:color w:val="000000" w:themeColor="text1"/>
                <w:kern w:val="0"/>
                <w:sz w:val="22"/>
                <w:szCs w:val="22"/>
              </w:rPr>
              <w:t>243</w:t>
            </w:r>
          </w:p>
        </w:tc>
        <w:tc>
          <w:tcPr>
            <w:tcW w:w="1080" w:type="dxa"/>
            <w:tcBorders>
              <w:top w:val="nil"/>
              <w:left w:val="nil"/>
              <w:bottom w:val="nil"/>
              <w:right w:val="single" w:sz="6" w:space="0" w:color="auto"/>
            </w:tcBorders>
          </w:tcPr>
          <w:p w14:paraId="64D43B28" w14:textId="77777777" w:rsidR="00B54E3C" w:rsidRPr="008C5335"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243</w:t>
            </w:r>
          </w:p>
        </w:tc>
        <w:tc>
          <w:tcPr>
            <w:tcW w:w="1080" w:type="dxa"/>
            <w:tcBorders>
              <w:top w:val="nil"/>
              <w:left w:val="nil"/>
              <w:bottom w:val="nil"/>
              <w:right w:val="single" w:sz="6" w:space="0" w:color="auto"/>
            </w:tcBorders>
          </w:tcPr>
          <w:p w14:paraId="3CEE57A1" w14:textId="77777777" w:rsidR="00B54E3C" w:rsidRDefault="00B54E3C" w:rsidP="00F43107">
            <w:pPr>
              <w:widowControl/>
              <w:overflowPunct/>
              <w:spacing w:after="0" w:line="240" w:lineRule="auto"/>
              <w:jc w:val="right"/>
              <w:rPr>
                <w:rFonts w:ascii="Calibri" w:hAnsi="Calibri" w:cs="Calibri"/>
                <w:color w:val="000000" w:themeColor="text1"/>
                <w:kern w:val="0"/>
                <w:sz w:val="22"/>
                <w:szCs w:val="22"/>
              </w:rPr>
            </w:pPr>
            <w:r>
              <w:rPr>
                <w:rFonts w:ascii="Calibri" w:hAnsi="Calibri" w:cs="Calibri"/>
                <w:color w:val="000000" w:themeColor="text1"/>
                <w:kern w:val="0"/>
                <w:sz w:val="22"/>
                <w:szCs w:val="22"/>
              </w:rPr>
              <w:t>228</w:t>
            </w:r>
          </w:p>
        </w:tc>
      </w:tr>
      <w:tr w:rsidR="00B54E3C" w:rsidRPr="008C5335" w14:paraId="0D7CE93B" w14:textId="77777777" w:rsidTr="00F43107">
        <w:trPr>
          <w:trHeight w:val="302"/>
        </w:trPr>
        <w:tc>
          <w:tcPr>
            <w:tcW w:w="2817" w:type="dxa"/>
            <w:tcBorders>
              <w:top w:val="single" w:sz="6" w:space="0" w:color="auto"/>
              <w:left w:val="single" w:sz="6" w:space="0" w:color="auto"/>
              <w:bottom w:val="double" w:sz="6" w:space="0" w:color="auto"/>
              <w:right w:val="single" w:sz="6" w:space="0" w:color="auto"/>
            </w:tcBorders>
          </w:tcPr>
          <w:p w14:paraId="2C2C7BBD"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Sub Total</w:t>
            </w:r>
          </w:p>
        </w:tc>
        <w:tc>
          <w:tcPr>
            <w:tcW w:w="990" w:type="dxa"/>
            <w:tcBorders>
              <w:top w:val="single" w:sz="6" w:space="0" w:color="auto"/>
              <w:left w:val="nil"/>
              <w:bottom w:val="double" w:sz="6" w:space="0" w:color="auto"/>
              <w:right w:val="single" w:sz="6" w:space="0" w:color="auto"/>
            </w:tcBorders>
          </w:tcPr>
          <w:p w14:paraId="4193D475"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254</w:t>
            </w:r>
          </w:p>
        </w:tc>
        <w:tc>
          <w:tcPr>
            <w:tcW w:w="900" w:type="dxa"/>
            <w:tcBorders>
              <w:top w:val="single" w:sz="6" w:space="0" w:color="auto"/>
              <w:left w:val="single" w:sz="6" w:space="0" w:color="auto"/>
              <w:bottom w:val="double" w:sz="6" w:space="0" w:color="auto"/>
              <w:right w:val="single" w:sz="6" w:space="0" w:color="auto"/>
            </w:tcBorders>
          </w:tcPr>
          <w:p w14:paraId="5F4A5B54"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257</w:t>
            </w:r>
          </w:p>
        </w:tc>
        <w:tc>
          <w:tcPr>
            <w:tcW w:w="900" w:type="dxa"/>
            <w:tcBorders>
              <w:top w:val="single" w:sz="6" w:space="0" w:color="auto"/>
              <w:left w:val="nil"/>
              <w:bottom w:val="double" w:sz="6" w:space="0" w:color="auto"/>
              <w:right w:val="single" w:sz="6" w:space="0" w:color="auto"/>
            </w:tcBorders>
          </w:tcPr>
          <w:p w14:paraId="429E82A7"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248</w:t>
            </w:r>
          </w:p>
        </w:tc>
        <w:tc>
          <w:tcPr>
            <w:tcW w:w="900" w:type="dxa"/>
            <w:tcBorders>
              <w:top w:val="single" w:sz="6" w:space="0" w:color="auto"/>
              <w:left w:val="nil"/>
              <w:bottom w:val="double" w:sz="6" w:space="0" w:color="auto"/>
              <w:right w:val="single" w:sz="6" w:space="0" w:color="auto"/>
            </w:tcBorders>
          </w:tcPr>
          <w:p w14:paraId="5607120A"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251</w:t>
            </w:r>
          </w:p>
        </w:tc>
        <w:tc>
          <w:tcPr>
            <w:tcW w:w="1080" w:type="dxa"/>
            <w:tcBorders>
              <w:top w:val="single" w:sz="6" w:space="0" w:color="auto"/>
              <w:left w:val="nil"/>
              <w:bottom w:val="double" w:sz="6" w:space="0" w:color="auto"/>
              <w:right w:val="single" w:sz="6" w:space="0" w:color="auto"/>
            </w:tcBorders>
          </w:tcPr>
          <w:p w14:paraId="684BED83"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251</w:t>
            </w:r>
          </w:p>
        </w:tc>
        <w:tc>
          <w:tcPr>
            <w:tcW w:w="1080" w:type="dxa"/>
            <w:tcBorders>
              <w:top w:val="single" w:sz="6" w:space="0" w:color="auto"/>
              <w:left w:val="nil"/>
              <w:bottom w:val="double" w:sz="6" w:space="0" w:color="auto"/>
              <w:right w:val="single" w:sz="6" w:space="0" w:color="auto"/>
            </w:tcBorders>
          </w:tcPr>
          <w:p w14:paraId="43E3994D"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2</w:t>
            </w:r>
            <w:r>
              <w:rPr>
                <w:rFonts w:ascii="Calibri" w:hAnsi="Calibri" w:cs="Calibri"/>
                <w:b/>
                <w:bCs/>
                <w:color w:val="000000" w:themeColor="text1"/>
                <w:kern w:val="0"/>
                <w:sz w:val="22"/>
                <w:szCs w:val="22"/>
              </w:rPr>
              <w:t>34</w:t>
            </w:r>
          </w:p>
        </w:tc>
      </w:tr>
      <w:tr w:rsidR="00B54E3C" w:rsidRPr="000C7032" w14:paraId="4068094A" w14:textId="77777777" w:rsidTr="00F43107">
        <w:trPr>
          <w:trHeight w:val="353"/>
        </w:trPr>
        <w:tc>
          <w:tcPr>
            <w:tcW w:w="2817" w:type="dxa"/>
            <w:tcBorders>
              <w:top w:val="nil"/>
              <w:left w:val="single" w:sz="6" w:space="0" w:color="auto"/>
              <w:bottom w:val="single" w:sz="6" w:space="0" w:color="auto"/>
              <w:right w:val="single" w:sz="6" w:space="0" w:color="auto"/>
            </w:tcBorders>
          </w:tcPr>
          <w:p w14:paraId="0C0C3023" w14:textId="77777777" w:rsidR="00B54E3C" w:rsidRPr="00111B74" w:rsidRDefault="00B54E3C" w:rsidP="00F43107">
            <w:pPr>
              <w:widowControl/>
              <w:overflowPunct/>
              <w:spacing w:after="0" w:line="240" w:lineRule="auto"/>
              <w:rPr>
                <w:rFonts w:ascii="Calibri" w:hAnsi="Calibri" w:cs="Calibri"/>
                <w:b/>
                <w:bCs/>
                <w:kern w:val="0"/>
                <w:sz w:val="22"/>
                <w:szCs w:val="22"/>
              </w:rPr>
            </w:pPr>
            <w:r w:rsidRPr="00111B74">
              <w:rPr>
                <w:rFonts w:ascii="Calibri" w:hAnsi="Calibri" w:cs="Calibri"/>
                <w:b/>
                <w:bCs/>
                <w:kern w:val="0"/>
                <w:sz w:val="22"/>
                <w:szCs w:val="22"/>
              </w:rPr>
              <w:t>Total Regular Staff</w:t>
            </w:r>
          </w:p>
        </w:tc>
        <w:tc>
          <w:tcPr>
            <w:tcW w:w="990" w:type="dxa"/>
            <w:tcBorders>
              <w:top w:val="nil"/>
              <w:left w:val="nil"/>
              <w:bottom w:val="single" w:sz="6" w:space="0" w:color="auto"/>
              <w:right w:val="single" w:sz="6" w:space="0" w:color="auto"/>
            </w:tcBorders>
          </w:tcPr>
          <w:p w14:paraId="4A9F6EEE"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384</w:t>
            </w:r>
          </w:p>
        </w:tc>
        <w:tc>
          <w:tcPr>
            <w:tcW w:w="900" w:type="dxa"/>
            <w:tcBorders>
              <w:top w:val="nil"/>
              <w:left w:val="single" w:sz="6" w:space="0" w:color="auto"/>
              <w:bottom w:val="single" w:sz="6" w:space="0" w:color="auto"/>
              <w:right w:val="single" w:sz="6" w:space="0" w:color="auto"/>
            </w:tcBorders>
          </w:tcPr>
          <w:p w14:paraId="616F6D7C"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388</w:t>
            </w:r>
          </w:p>
        </w:tc>
        <w:tc>
          <w:tcPr>
            <w:tcW w:w="900" w:type="dxa"/>
            <w:tcBorders>
              <w:top w:val="nil"/>
              <w:left w:val="nil"/>
              <w:bottom w:val="single" w:sz="6" w:space="0" w:color="auto"/>
              <w:right w:val="single" w:sz="6" w:space="0" w:color="auto"/>
            </w:tcBorders>
          </w:tcPr>
          <w:p w14:paraId="0AC823C3" w14:textId="77777777" w:rsidR="00B54E3C" w:rsidRPr="00111B74" w:rsidRDefault="00B54E3C" w:rsidP="00F43107">
            <w:pPr>
              <w:widowControl/>
              <w:overflowPunct/>
              <w:spacing w:after="0" w:line="240" w:lineRule="auto"/>
              <w:jc w:val="right"/>
              <w:rPr>
                <w:rFonts w:ascii="Calibri" w:hAnsi="Calibri" w:cs="Calibri"/>
                <w:b/>
                <w:bCs/>
                <w:kern w:val="0"/>
                <w:sz w:val="22"/>
                <w:szCs w:val="22"/>
              </w:rPr>
            </w:pPr>
            <w:r w:rsidRPr="00111B74">
              <w:rPr>
                <w:rFonts w:ascii="Calibri" w:hAnsi="Calibri" w:cs="Calibri"/>
                <w:b/>
                <w:bCs/>
                <w:kern w:val="0"/>
                <w:sz w:val="22"/>
                <w:szCs w:val="22"/>
              </w:rPr>
              <w:t>387</w:t>
            </w:r>
          </w:p>
        </w:tc>
        <w:tc>
          <w:tcPr>
            <w:tcW w:w="900" w:type="dxa"/>
            <w:tcBorders>
              <w:top w:val="nil"/>
              <w:left w:val="nil"/>
              <w:bottom w:val="single" w:sz="6" w:space="0" w:color="auto"/>
              <w:right w:val="single" w:sz="6" w:space="0" w:color="auto"/>
            </w:tcBorders>
          </w:tcPr>
          <w:p w14:paraId="3B10B107"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385</w:t>
            </w:r>
          </w:p>
        </w:tc>
        <w:tc>
          <w:tcPr>
            <w:tcW w:w="1080" w:type="dxa"/>
            <w:tcBorders>
              <w:top w:val="nil"/>
              <w:left w:val="nil"/>
              <w:bottom w:val="single" w:sz="6" w:space="0" w:color="auto"/>
              <w:right w:val="single" w:sz="6" w:space="0" w:color="auto"/>
            </w:tcBorders>
          </w:tcPr>
          <w:p w14:paraId="0A64346F" w14:textId="77777777" w:rsidR="00B54E3C" w:rsidRPr="008C5335" w:rsidRDefault="00B54E3C" w:rsidP="00F43107">
            <w:pPr>
              <w:widowControl/>
              <w:overflowPunct/>
              <w:spacing w:after="0" w:line="240" w:lineRule="auto"/>
              <w:jc w:val="right"/>
              <w:rPr>
                <w:rFonts w:ascii="Calibri" w:hAnsi="Calibri" w:cs="Calibri"/>
                <w:b/>
                <w:bCs/>
                <w:color w:val="000000" w:themeColor="text1"/>
                <w:kern w:val="0"/>
                <w:sz w:val="22"/>
                <w:szCs w:val="22"/>
              </w:rPr>
            </w:pPr>
            <w:r w:rsidRPr="008C5335">
              <w:rPr>
                <w:rFonts w:ascii="Calibri" w:hAnsi="Calibri" w:cs="Calibri"/>
                <w:b/>
                <w:bCs/>
                <w:color w:val="000000" w:themeColor="text1"/>
                <w:kern w:val="0"/>
                <w:sz w:val="22"/>
                <w:szCs w:val="22"/>
              </w:rPr>
              <w:t>385</w:t>
            </w:r>
          </w:p>
        </w:tc>
        <w:tc>
          <w:tcPr>
            <w:tcW w:w="1080" w:type="dxa"/>
            <w:tcBorders>
              <w:top w:val="nil"/>
              <w:left w:val="nil"/>
              <w:bottom w:val="single" w:sz="6" w:space="0" w:color="auto"/>
              <w:right w:val="single" w:sz="6" w:space="0" w:color="auto"/>
            </w:tcBorders>
          </w:tcPr>
          <w:p w14:paraId="413C4677" w14:textId="77777777" w:rsidR="00B54E3C" w:rsidRPr="000C7032" w:rsidRDefault="00B54E3C" w:rsidP="00F43107">
            <w:pPr>
              <w:widowControl/>
              <w:overflowPunct/>
              <w:spacing w:after="0" w:line="240" w:lineRule="auto"/>
              <w:jc w:val="right"/>
              <w:rPr>
                <w:rFonts w:ascii="Calibri" w:hAnsi="Calibri" w:cs="Calibri"/>
                <w:b/>
                <w:bCs/>
                <w:kern w:val="0"/>
                <w:sz w:val="22"/>
                <w:szCs w:val="22"/>
              </w:rPr>
            </w:pPr>
            <w:r>
              <w:rPr>
                <w:rFonts w:ascii="Calibri" w:hAnsi="Calibri" w:cs="Calibri"/>
                <w:b/>
                <w:bCs/>
                <w:kern w:val="0"/>
                <w:sz w:val="22"/>
                <w:szCs w:val="22"/>
              </w:rPr>
              <w:t>350</w:t>
            </w:r>
          </w:p>
        </w:tc>
      </w:tr>
    </w:tbl>
    <w:p w14:paraId="156E6D1E" w14:textId="0CECF3FE" w:rsidR="00F357A0" w:rsidRPr="00D55BCE" w:rsidRDefault="00F357A0" w:rsidP="00233E27">
      <w:pPr>
        <w:widowControl/>
        <w:spacing w:after="0" w:line="274" w:lineRule="auto"/>
        <w:jc w:val="center"/>
        <w:rPr>
          <w:rFonts w:ascii="Calibri" w:hAnsi="Calibri" w:cs="Calibri"/>
          <w:b/>
          <w:caps/>
          <w:sz w:val="24"/>
          <w:szCs w:val="24"/>
        </w:rPr>
      </w:pPr>
    </w:p>
    <w:p w14:paraId="485CE393" w14:textId="5F527DA8" w:rsidR="00A87C75" w:rsidRPr="00900581" w:rsidRDefault="00295B06" w:rsidP="00233E27">
      <w:pPr>
        <w:widowControl/>
        <w:spacing w:after="0" w:line="274" w:lineRule="auto"/>
        <w:jc w:val="both"/>
        <w:rPr>
          <w:rFonts w:ascii="Calibri" w:hAnsi="Calibri"/>
          <w:sz w:val="22"/>
        </w:rPr>
      </w:pPr>
      <w:r w:rsidRPr="00900581">
        <w:rPr>
          <w:rFonts w:ascii="Calibri" w:hAnsi="Calibri"/>
          <w:sz w:val="22"/>
        </w:rPr>
        <w:t>Ninety</w:t>
      </w:r>
      <w:r w:rsidR="00A87C75" w:rsidRPr="00900581">
        <w:rPr>
          <w:rFonts w:ascii="Calibri" w:hAnsi="Calibri"/>
          <w:sz w:val="22"/>
        </w:rPr>
        <w:t xml:space="preserve"> percent of all personnel account for direct services to students (e.g.: instruction, nursing, therapists, and transportation personnel).  The remaining </w:t>
      </w:r>
      <w:r w:rsidR="009666B6" w:rsidRPr="00900581">
        <w:rPr>
          <w:rFonts w:ascii="Calibri" w:hAnsi="Calibri"/>
          <w:sz w:val="22"/>
        </w:rPr>
        <w:t>10</w:t>
      </w:r>
      <w:r w:rsidR="00A87C75" w:rsidRPr="00900581">
        <w:rPr>
          <w:rFonts w:ascii="Calibri" w:hAnsi="Calibri"/>
          <w:sz w:val="22"/>
        </w:rPr>
        <w:t xml:space="preserve"> percent of personnel account for administration, clerical staff, maintenance, and information technology support.  Teachers, instructors, nurses, guidance counselors, and paraprofessional staff account for </w:t>
      </w:r>
      <w:r w:rsidR="00A14871" w:rsidRPr="00900581">
        <w:rPr>
          <w:rFonts w:ascii="Calibri" w:hAnsi="Calibri"/>
          <w:sz w:val="22"/>
        </w:rPr>
        <w:t>1</w:t>
      </w:r>
      <w:r w:rsidR="00A55783" w:rsidRPr="00900581">
        <w:rPr>
          <w:rFonts w:ascii="Calibri" w:hAnsi="Calibri"/>
          <w:sz w:val="22"/>
        </w:rPr>
        <w:t>04</w:t>
      </w:r>
      <w:r w:rsidR="00A87C75" w:rsidRPr="00900581">
        <w:rPr>
          <w:rFonts w:ascii="Calibri" w:hAnsi="Calibri"/>
          <w:sz w:val="22"/>
        </w:rPr>
        <w:t xml:space="preserve"> positions.  Administrative personnel, including the executive director, department supervisors and directors, and administrative support staff account for </w:t>
      </w:r>
      <w:r w:rsidR="004551A2" w:rsidRPr="00900581">
        <w:rPr>
          <w:rFonts w:ascii="Calibri" w:hAnsi="Calibri"/>
          <w:sz w:val="22"/>
        </w:rPr>
        <w:t>30</w:t>
      </w:r>
      <w:r w:rsidR="00A87C75" w:rsidRPr="00900581">
        <w:rPr>
          <w:rFonts w:ascii="Calibri" w:hAnsi="Calibri"/>
          <w:sz w:val="22"/>
        </w:rPr>
        <w:t xml:space="preserve"> positions.  The remaining </w:t>
      </w:r>
      <w:r w:rsidR="00A14871" w:rsidRPr="00900581">
        <w:rPr>
          <w:rFonts w:ascii="Calibri" w:hAnsi="Calibri"/>
          <w:sz w:val="22"/>
        </w:rPr>
        <w:t>2</w:t>
      </w:r>
      <w:r w:rsidR="00A55783" w:rsidRPr="00900581">
        <w:rPr>
          <w:rFonts w:ascii="Calibri" w:hAnsi="Calibri"/>
          <w:sz w:val="22"/>
        </w:rPr>
        <w:t>51</w:t>
      </w:r>
      <w:r w:rsidR="00A87C75" w:rsidRPr="00900581">
        <w:rPr>
          <w:rFonts w:ascii="Calibri" w:hAnsi="Calibri"/>
          <w:sz w:val="22"/>
        </w:rPr>
        <w:t xml:space="preserve"> positions in the organization include clerical staff, maintenance staff, information and technology support staff, and transportation employees.  There are no significant personnel changes to report in FY</w:t>
      </w:r>
      <w:r w:rsidR="00EA6BDC" w:rsidRPr="00900581">
        <w:rPr>
          <w:rFonts w:ascii="Calibri" w:hAnsi="Calibri"/>
          <w:sz w:val="22"/>
        </w:rPr>
        <w:t>201</w:t>
      </w:r>
      <w:r w:rsidR="000A1F21">
        <w:rPr>
          <w:rFonts w:ascii="Calibri" w:hAnsi="Calibri"/>
          <w:sz w:val="22"/>
        </w:rPr>
        <w:t>7</w:t>
      </w:r>
      <w:r w:rsidR="00A87C75" w:rsidRPr="00900581">
        <w:rPr>
          <w:rFonts w:ascii="Calibri" w:hAnsi="Calibri"/>
          <w:sz w:val="22"/>
        </w:rPr>
        <w:t xml:space="preserve">.  Unlike other governmental entities and school districts, the LPVEC did not need to reduce staff overall.  </w:t>
      </w:r>
    </w:p>
    <w:p w14:paraId="2E9369C7" w14:textId="77777777" w:rsidR="007630FA" w:rsidRPr="00900581" w:rsidRDefault="007630FA" w:rsidP="00233E27">
      <w:pPr>
        <w:widowControl/>
        <w:spacing w:after="0" w:line="274" w:lineRule="auto"/>
        <w:jc w:val="both"/>
        <w:rPr>
          <w:rFonts w:ascii="Calibri" w:hAnsi="Calibri" w:cs="Calibri"/>
          <w:sz w:val="22"/>
          <w:szCs w:val="24"/>
        </w:rPr>
      </w:pPr>
    </w:p>
    <w:p w14:paraId="684DB5EE" w14:textId="77777777" w:rsidR="007630FA" w:rsidRPr="00A6039A" w:rsidRDefault="007630FA" w:rsidP="00233E27">
      <w:pPr>
        <w:widowControl/>
        <w:spacing w:after="0" w:line="274" w:lineRule="auto"/>
        <w:jc w:val="both"/>
        <w:rPr>
          <w:rFonts w:ascii="Calibri" w:hAnsi="Calibri" w:cs="Calibri"/>
          <w:sz w:val="24"/>
          <w:szCs w:val="24"/>
        </w:rPr>
        <w:sectPr w:rsidR="007630FA" w:rsidRPr="00A6039A" w:rsidSect="00E04138">
          <w:pgSz w:w="12240" w:h="15840"/>
          <w:pgMar w:top="634" w:right="1440" w:bottom="907" w:left="1440" w:header="274" w:footer="288" w:gutter="0"/>
          <w:cols w:space="720"/>
          <w:noEndnote/>
        </w:sectPr>
      </w:pPr>
    </w:p>
    <w:p w14:paraId="084965F9" w14:textId="77777777" w:rsidR="00241152" w:rsidRDefault="00241152" w:rsidP="00233E27">
      <w:pPr>
        <w:widowControl/>
        <w:spacing w:after="0" w:line="274" w:lineRule="auto"/>
        <w:jc w:val="both"/>
        <w:rPr>
          <w:rFonts w:ascii="Calibri" w:hAnsi="Calibri" w:cs="Calibri"/>
          <w:b/>
          <w:i/>
          <w:sz w:val="28"/>
          <w:szCs w:val="28"/>
        </w:rPr>
      </w:pPr>
    </w:p>
    <w:p w14:paraId="0B275712" w14:textId="77777777" w:rsidR="0036713A" w:rsidRDefault="0036713A" w:rsidP="00233E27">
      <w:pPr>
        <w:pStyle w:val="Heading1"/>
        <w:widowControl/>
      </w:pPr>
      <w:bookmarkStart w:id="189" w:name="_Toc409512126"/>
    </w:p>
    <w:p w14:paraId="02D9B443" w14:textId="5996D99E" w:rsidR="007630FA" w:rsidRDefault="007630FA" w:rsidP="00233E27">
      <w:pPr>
        <w:pStyle w:val="Heading1"/>
        <w:widowControl/>
      </w:pPr>
      <w:bookmarkStart w:id="190" w:name="_Toc520117715"/>
      <w:r w:rsidRPr="00A6039A">
        <w:t xml:space="preserve">Bond Amortization </w:t>
      </w:r>
      <w:r w:rsidRPr="00A67B0C">
        <w:t>Schedules</w:t>
      </w:r>
      <w:bookmarkEnd w:id="189"/>
      <w:bookmarkEnd w:id="190"/>
    </w:p>
    <w:p w14:paraId="74E527A8" w14:textId="77777777" w:rsidR="00525B14" w:rsidRPr="00525B14" w:rsidRDefault="00525B14" w:rsidP="00233E27">
      <w:pPr>
        <w:pStyle w:val="Heading2"/>
        <w:widowControl/>
      </w:pPr>
    </w:p>
    <w:p w14:paraId="162F5684" w14:textId="77777777" w:rsidR="00A87C75" w:rsidRDefault="007630FA"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Lower Pioneer Valley Corporation, a component unit of the LPVEC, holds title to real estate and other assets to be leased for educational purposes by the Collaborative and member school districts.  Capital improvements, assets, and debt service are the financial and legal responsibility of the </w:t>
      </w:r>
      <w:proofErr w:type="spellStart"/>
      <w:r w:rsidRPr="00900581">
        <w:rPr>
          <w:rFonts w:ascii="Calibri" w:hAnsi="Calibri" w:cs="Calibri"/>
          <w:sz w:val="22"/>
          <w:szCs w:val="24"/>
        </w:rPr>
        <w:t>LPV</w:t>
      </w:r>
      <w:proofErr w:type="spellEnd"/>
      <w:r w:rsidRPr="00900581">
        <w:rPr>
          <w:rFonts w:ascii="Calibri" w:hAnsi="Calibri" w:cs="Calibri"/>
          <w:sz w:val="22"/>
          <w:szCs w:val="24"/>
        </w:rPr>
        <w:t xml:space="preserve"> Corp. and not the Collaborative.  </w:t>
      </w:r>
      <w:r w:rsidR="00A87C75" w:rsidRPr="00900581">
        <w:rPr>
          <w:rFonts w:ascii="Calibri" w:hAnsi="Calibri" w:cs="Calibri"/>
          <w:sz w:val="22"/>
          <w:szCs w:val="24"/>
        </w:rPr>
        <w:t xml:space="preserve">The </w:t>
      </w:r>
      <w:proofErr w:type="spellStart"/>
      <w:r w:rsidR="00A87C75" w:rsidRPr="00900581">
        <w:rPr>
          <w:rFonts w:ascii="Calibri" w:hAnsi="Calibri" w:cs="Calibri"/>
          <w:sz w:val="22"/>
          <w:szCs w:val="24"/>
        </w:rPr>
        <w:t>LPV</w:t>
      </w:r>
      <w:proofErr w:type="spellEnd"/>
      <w:r w:rsidR="00A87C75" w:rsidRPr="00900581">
        <w:rPr>
          <w:rFonts w:ascii="Calibri" w:hAnsi="Calibri" w:cs="Calibri"/>
          <w:sz w:val="22"/>
          <w:szCs w:val="24"/>
        </w:rPr>
        <w:t xml:space="preserve"> Corp leases buildings and space to the LPVEC.  Below is the bond amortization schedule for 174 Brush Hill Property where </w:t>
      </w:r>
      <w:proofErr w:type="spellStart"/>
      <w:r w:rsidR="00A87C75" w:rsidRPr="00900581">
        <w:rPr>
          <w:rFonts w:ascii="Calibri" w:hAnsi="Calibri" w:cs="Calibri"/>
          <w:sz w:val="22"/>
          <w:szCs w:val="24"/>
        </w:rPr>
        <w:t>CTEC</w:t>
      </w:r>
      <w:proofErr w:type="spellEnd"/>
      <w:r w:rsidR="00A87C75" w:rsidRPr="00900581">
        <w:rPr>
          <w:rFonts w:ascii="Calibri" w:hAnsi="Calibri" w:cs="Calibri"/>
          <w:sz w:val="22"/>
          <w:szCs w:val="24"/>
        </w:rPr>
        <w:t xml:space="preserve">, Collaborative administration, </w:t>
      </w:r>
      <w:proofErr w:type="spellStart"/>
      <w:r w:rsidR="00A87C75" w:rsidRPr="00900581">
        <w:rPr>
          <w:rFonts w:ascii="Calibri" w:hAnsi="Calibri" w:cs="Calibri"/>
          <w:sz w:val="22"/>
          <w:szCs w:val="24"/>
        </w:rPr>
        <w:t>IRIE</w:t>
      </w:r>
      <w:proofErr w:type="spellEnd"/>
      <w:r w:rsidR="00A87C75" w:rsidRPr="00900581">
        <w:rPr>
          <w:rFonts w:ascii="Calibri" w:hAnsi="Calibri" w:cs="Calibri"/>
          <w:sz w:val="22"/>
          <w:szCs w:val="24"/>
        </w:rPr>
        <w:t>, 21</w:t>
      </w:r>
      <w:r w:rsidR="00A87C75" w:rsidRPr="00900581">
        <w:rPr>
          <w:rFonts w:ascii="Calibri" w:hAnsi="Calibri" w:cs="Calibri"/>
          <w:sz w:val="22"/>
          <w:szCs w:val="24"/>
          <w:vertAlign w:val="superscript"/>
        </w:rPr>
        <w:t>st</w:t>
      </w:r>
      <w:r w:rsidR="00A87C75" w:rsidRPr="00900581">
        <w:rPr>
          <w:rFonts w:ascii="Calibri" w:hAnsi="Calibri" w:cs="Calibri"/>
          <w:sz w:val="22"/>
          <w:szCs w:val="24"/>
        </w:rPr>
        <w:t xml:space="preserve"> Century Skills Academy, and three special education programs are housed.  </w:t>
      </w:r>
    </w:p>
    <w:p w14:paraId="3116C186" w14:textId="77777777" w:rsidR="008F69DA" w:rsidRPr="00900581" w:rsidRDefault="008F69DA" w:rsidP="00233E27">
      <w:pPr>
        <w:widowControl/>
        <w:spacing w:after="0" w:line="274" w:lineRule="auto"/>
        <w:jc w:val="both"/>
        <w:rPr>
          <w:rFonts w:ascii="Calibri" w:hAnsi="Calibri" w:cs="Calibri"/>
          <w:sz w:val="22"/>
          <w:szCs w:val="24"/>
        </w:rPr>
      </w:pPr>
    </w:p>
    <w:p w14:paraId="67E8936D" w14:textId="77777777" w:rsidR="00545FAA" w:rsidRDefault="00545FAA" w:rsidP="00545FAA">
      <w:pPr>
        <w:pStyle w:val="NoSpacing"/>
        <w:widowControl/>
        <w:jc w:val="both"/>
        <w:rPr>
          <w:rFonts w:ascii="Calibri" w:hAnsi="Calibri" w:cs="Calibri"/>
          <w:sz w:val="22"/>
          <w:szCs w:val="24"/>
        </w:rPr>
      </w:pPr>
      <w:r w:rsidRPr="00A672D9">
        <w:rPr>
          <w:rFonts w:ascii="Calibri" w:hAnsi="Calibri" w:cs="Calibri"/>
          <w:sz w:val="22"/>
          <w:szCs w:val="24"/>
          <w:shd w:val="clear" w:color="auto" w:fill="FFFFFF" w:themeFill="background1"/>
        </w:rPr>
        <w:t>The Corporation has a bond</w:t>
      </w:r>
      <w:r w:rsidRPr="00A672D9">
        <w:rPr>
          <w:rFonts w:ascii="Calibri" w:hAnsi="Calibri" w:cs="Calibri"/>
          <w:sz w:val="22"/>
          <w:szCs w:val="24"/>
        </w:rPr>
        <w:t xml:space="preserve"> </w:t>
      </w:r>
      <w:r>
        <w:rPr>
          <w:rFonts w:ascii="Calibri" w:hAnsi="Calibri" w:cs="Calibri"/>
          <w:sz w:val="22"/>
          <w:szCs w:val="24"/>
        </w:rPr>
        <w:t xml:space="preserve">in the amount of </w:t>
      </w:r>
      <w:r w:rsidRPr="00A672D9">
        <w:rPr>
          <w:rFonts w:ascii="Calibri" w:hAnsi="Calibri" w:cs="Calibri"/>
          <w:sz w:val="22"/>
          <w:szCs w:val="24"/>
        </w:rPr>
        <w:t>$12,075,000 through Massachusetts Development Finance</w:t>
      </w:r>
      <w:r>
        <w:rPr>
          <w:rFonts w:ascii="Calibri" w:hAnsi="Calibri" w:cs="Calibri"/>
          <w:sz w:val="22"/>
          <w:szCs w:val="24"/>
        </w:rPr>
        <w:t xml:space="preserve"> </w:t>
      </w:r>
      <w:r w:rsidRPr="00A672D9">
        <w:rPr>
          <w:rFonts w:ascii="Calibri" w:hAnsi="Calibri" w:cs="Calibri"/>
          <w:sz w:val="22"/>
          <w:szCs w:val="24"/>
        </w:rPr>
        <w:t xml:space="preserve">Agency Revenue bonds (the bond). </w:t>
      </w:r>
      <w:r>
        <w:rPr>
          <w:rFonts w:ascii="Calibri" w:hAnsi="Calibri" w:cs="Calibri"/>
          <w:sz w:val="22"/>
          <w:szCs w:val="24"/>
        </w:rPr>
        <w:t xml:space="preserve"> </w:t>
      </w:r>
      <w:r w:rsidRPr="00A672D9">
        <w:rPr>
          <w:rFonts w:ascii="Calibri" w:hAnsi="Calibri" w:cs="Calibri"/>
          <w:sz w:val="22"/>
          <w:szCs w:val="24"/>
        </w:rPr>
        <w:t>The bond has a fixed interest rate of 3.79%, with payments made monthly</w:t>
      </w:r>
      <w:r>
        <w:rPr>
          <w:rFonts w:ascii="Calibri" w:hAnsi="Calibri" w:cs="Calibri"/>
          <w:sz w:val="22"/>
          <w:szCs w:val="24"/>
        </w:rPr>
        <w:t xml:space="preserve"> </w:t>
      </w:r>
      <w:r w:rsidRPr="00A672D9">
        <w:rPr>
          <w:rFonts w:ascii="Calibri" w:hAnsi="Calibri" w:cs="Calibri"/>
          <w:sz w:val="22"/>
          <w:szCs w:val="24"/>
        </w:rPr>
        <w:t>until September 2025 at which time there is a final balloon payment of $6,940,000. At the end of 2017, the</w:t>
      </w:r>
      <w:r>
        <w:rPr>
          <w:rFonts w:ascii="Calibri" w:hAnsi="Calibri" w:cs="Calibri"/>
          <w:sz w:val="22"/>
          <w:szCs w:val="24"/>
        </w:rPr>
        <w:t xml:space="preserve"> </w:t>
      </w:r>
      <w:r w:rsidRPr="00A672D9">
        <w:rPr>
          <w:rFonts w:ascii="Calibri" w:hAnsi="Calibri" w:cs="Calibri"/>
          <w:sz w:val="22"/>
          <w:szCs w:val="24"/>
        </w:rPr>
        <w:t>Corporation had $11,268,000 of outstanding debt related to this issuance</w:t>
      </w:r>
      <w:r>
        <w:rPr>
          <w:rFonts w:ascii="Calibri" w:hAnsi="Calibri" w:cs="Calibri"/>
          <w:sz w:val="22"/>
          <w:szCs w:val="24"/>
        </w:rPr>
        <w:t>.</w:t>
      </w:r>
    </w:p>
    <w:p w14:paraId="606CA81E" w14:textId="77777777" w:rsidR="00545FAA" w:rsidRDefault="00545FAA" w:rsidP="00545FAA">
      <w:pPr>
        <w:pStyle w:val="NoSpacing"/>
        <w:widowControl/>
        <w:jc w:val="both"/>
        <w:rPr>
          <w:rFonts w:ascii="Calibri" w:hAnsi="Calibri" w:cs="Calibri"/>
          <w:sz w:val="22"/>
          <w:szCs w:val="24"/>
        </w:rPr>
      </w:pPr>
    </w:p>
    <w:tbl>
      <w:tblPr>
        <w:tblStyle w:val="TableGrid"/>
        <w:tblW w:w="93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231"/>
        <w:gridCol w:w="929"/>
        <w:gridCol w:w="1557"/>
        <w:gridCol w:w="1051"/>
        <w:gridCol w:w="1170"/>
        <w:gridCol w:w="1414"/>
      </w:tblGrid>
      <w:tr w:rsidR="00545FAA" w14:paraId="1FB87E73" w14:textId="77777777" w:rsidTr="00346E92">
        <w:tc>
          <w:tcPr>
            <w:tcW w:w="3231" w:type="dxa"/>
            <w:shd w:val="clear" w:color="auto" w:fill="8E0000"/>
            <w:vAlign w:val="center"/>
          </w:tcPr>
          <w:p w14:paraId="437A79D7" w14:textId="77777777" w:rsidR="00545FAA" w:rsidRPr="00682E5A" w:rsidRDefault="00545FAA" w:rsidP="00346E92">
            <w:pPr>
              <w:widowControl/>
              <w:overflowPunct/>
              <w:spacing w:after="0" w:line="240" w:lineRule="auto"/>
              <w:jc w:val="center"/>
              <w:rPr>
                <w:rFonts w:asciiTheme="minorHAnsi" w:hAnsiTheme="minorHAnsi" w:cs="Calibri"/>
                <w:b/>
                <w:color w:val="FFFFFF" w:themeColor="background1"/>
                <w:sz w:val="20"/>
                <w:szCs w:val="20"/>
              </w:rPr>
            </w:pPr>
            <w:r w:rsidRPr="00682E5A">
              <w:rPr>
                <w:rFonts w:ascii="Calibri" w:hAnsi="Calibri" w:cs="Calibri"/>
                <w:b/>
                <w:bCs/>
                <w:color w:val="FFFFFF" w:themeColor="background1"/>
                <w:kern w:val="0"/>
                <w:sz w:val="22"/>
                <w:szCs w:val="22"/>
              </w:rPr>
              <w:t>Project</w:t>
            </w:r>
          </w:p>
        </w:tc>
        <w:tc>
          <w:tcPr>
            <w:tcW w:w="929" w:type="dxa"/>
            <w:shd w:val="clear" w:color="auto" w:fill="8E0000"/>
            <w:vAlign w:val="center"/>
          </w:tcPr>
          <w:p w14:paraId="4CA0F902" w14:textId="77777777" w:rsidR="00545FAA" w:rsidRPr="00682E5A" w:rsidRDefault="00545FAA" w:rsidP="00346E92">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Interest Rate (%)</w:t>
            </w:r>
          </w:p>
        </w:tc>
        <w:tc>
          <w:tcPr>
            <w:tcW w:w="1557" w:type="dxa"/>
            <w:shd w:val="clear" w:color="auto" w:fill="8E0000"/>
            <w:vAlign w:val="center"/>
          </w:tcPr>
          <w:p w14:paraId="567D9BA4" w14:textId="77777777" w:rsidR="00545FAA" w:rsidRPr="00682E5A" w:rsidRDefault="00545FAA" w:rsidP="00346E92">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Outstanding at June 30, 2016</w:t>
            </w:r>
          </w:p>
        </w:tc>
        <w:tc>
          <w:tcPr>
            <w:tcW w:w="1051" w:type="dxa"/>
            <w:shd w:val="clear" w:color="auto" w:fill="8E0000"/>
            <w:vAlign w:val="center"/>
          </w:tcPr>
          <w:p w14:paraId="2BC8BB38" w14:textId="77777777" w:rsidR="00545FAA" w:rsidRPr="00682E5A" w:rsidRDefault="00545FAA" w:rsidP="00346E92">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Issued</w:t>
            </w:r>
          </w:p>
        </w:tc>
        <w:tc>
          <w:tcPr>
            <w:tcW w:w="1170" w:type="dxa"/>
            <w:shd w:val="clear" w:color="auto" w:fill="8E0000"/>
            <w:vAlign w:val="center"/>
          </w:tcPr>
          <w:p w14:paraId="4EC3289D" w14:textId="77777777" w:rsidR="00545FAA" w:rsidRPr="00682E5A" w:rsidRDefault="00545FAA" w:rsidP="00346E92">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Redeemed</w:t>
            </w:r>
          </w:p>
        </w:tc>
        <w:tc>
          <w:tcPr>
            <w:tcW w:w="1414" w:type="dxa"/>
            <w:shd w:val="clear" w:color="auto" w:fill="8E0000"/>
          </w:tcPr>
          <w:p w14:paraId="2FF9DDA3" w14:textId="77777777" w:rsidR="00545FAA" w:rsidRPr="00682E5A" w:rsidRDefault="00545FAA" w:rsidP="00346E92">
            <w:pPr>
              <w:pStyle w:val="NoSpacing"/>
              <w:widowControl/>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Outstanding at June 30, 2017</w:t>
            </w:r>
          </w:p>
        </w:tc>
      </w:tr>
      <w:tr w:rsidR="00545FAA" w14:paraId="4996AFE9" w14:textId="77777777" w:rsidTr="00346E92">
        <w:trPr>
          <w:trHeight w:val="356"/>
        </w:trPr>
        <w:tc>
          <w:tcPr>
            <w:tcW w:w="3231" w:type="dxa"/>
            <w:vAlign w:val="center"/>
          </w:tcPr>
          <w:p w14:paraId="03D7B927" w14:textId="77777777" w:rsidR="00545FAA" w:rsidRPr="00682E5A" w:rsidRDefault="00545FAA" w:rsidP="00346E92">
            <w:pPr>
              <w:pStyle w:val="NoSpacing"/>
              <w:widowControl/>
              <w:rPr>
                <w:rFonts w:asciiTheme="minorHAnsi" w:hAnsiTheme="minorHAnsi" w:cs="Calibri"/>
                <w:sz w:val="20"/>
                <w:szCs w:val="20"/>
              </w:rPr>
            </w:pPr>
            <w:r w:rsidRPr="00A672D9">
              <w:rPr>
                <w:rFonts w:asciiTheme="minorHAnsi" w:hAnsiTheme="minorHAnsi" w:cs="Arial"/>
                <w:color w:val="auto"/>
                <w:w w:val="106"/>
                <w:kern w:val="0"/>
                <w:sz w:val="20"/>
                <w:szCs w:val="20"/>
              </w:rPr>
              <w:t>M</w:t>
            </w:r>
            <w:r w:rsidRPr="00A672D9">
              <w:rPr>
                <w:rFonts w:asciiTheme="minorHAnsi" w:hAnsiTheme="minorHAnsi" w:cs="Arial"/>
                <w:color w:val="auto"/>
                <w:spacing w:val="-1"/>
                <w:w w:val="106"/>
                <w:kern w:val="0"/>
                <w:sz w:val="20"/>
                <w:szCs w:val="20"/>
              </w:rPr>
              <w:t>a</w:t>
            </w:r>
            <w:r w:rsidRPr="00A672D9">
              <w:rPr>
                <w:rFonts w:asciiTheme="minorHAnsi" w:hAnsiTheme="minorHAnsi" w:cs="Arial"/>
                <w:color w:val="auto"/>
                <w:spacing w:val="2"/>
                <w:w w:val="106"/>
                <w:kern w:val="0"/>
                <w:sz w:val="20"/>
                <w:szCs w:val="20"/>
              </w:rPr>
              <w:t>s</w:t>
            </w:r>
            <w:r w:rsidRPr="00A672D9">
              <w:rPr>
                <w:rFonts w:asciiTheme="minorHAnsi" w:hAnsiTheme="minorHAnsi" w:cs="Arial"/>
                <w:color w:val="auto"/>
                <w:spacing w:val="1"/>
                <w:w w:val="106"/>
                <w:kern w:val="0"/>
                <w:sz w:val="20"/>
                <w:szCs w:val="20"/>
              </w:rPr>
              <w:t>s</w:t>
            </w:r>
            <w:r w:rsidRPr="00A672D9">
              <w:rPr>
                <w:rFonts w:asciiTheme="minorHAnsi" w:hAnsiTheme="minorHAnsi" w:cs="Arial"/>
                <w:color w:val="auto"/>
                <w:w w:val="106"/>
                <w:kern w:val="0"/>
                <w:sz w:val="20"/>
                <w:szCs w:val="20"/>
              </w:rPr>
              <w:t>ac</w:t>
            </w:r>
            <w:r w:rsidRPr="00A672D9">
              <w:rPr>
                <w:rFonts w:asciiTheme="minorHAnsi" w:hAnsiTheme="minorHAnsi" w:cs="Arial"/>
                <w:color w:val="auto"/>
                <w:spacing w:val="-1"/>
                <w:w w:val="106"/>
                <w:kern w:val="0"/>
                <w:sz w:val="20"/>
                <w:szCs w:val="20"/>
              </w:rPr>
              <w:t>h</w:t>
            </w:r>
            <w:r w:rsidRPr="00A672D9">
              <w:rPr>
                <w:rFonts w:asciiTheme="minorHAnsi" w:hAnsiTheme="minorHAnsi" w:cs="Arial"/>
                <w:color w:val="auto"/>
                <w:w w:val="106"/>
                <w:kern w:val="0"/>
                <w:sz w:val="20"/>
                <w:szCs w:val="20"/>
              </w:rPr>
              <w:t>uset</w:t>
            </w:r>
            <w:r w:rsidRPr="00A672D9">
              <w:rPr>
                <w:rFonts w:asciiTheme="minorHAnsi" w:hAnsiTheme="minorHAnsi" w:cs="Arial"/>
                <w:color w:val="auto"/>
                <w:spacing w:val="-1"/>
                <w:w w:val="106"/>
                <w:kern w:val="0"/>
                <w:sz w:val="20"/>
                <w:szCs w:val="20"/>
              </w:rPr>
              <w:t>t</w:t>
            </w:r>
            <w:r w:rsidRPr="00A672D9">
              <w:rPr>
                <w:rFonts w:asciiTheme="minorHAnsi" w:hAnsiTheme="minorHAnsi" w:cs="Arial"/>
                <w:color w:val="auto"/>
                <w:w w:val="106"/>
                <w:kern w:val="0"/>
                <w:sz w:val="20"/>
                <w:szCs w:val="20"/>
              </w:rPr>
              <w:t>s</w:t>
            </w:r>
            <w:r w:rsidRPr="00A672D9">
              <w:rPr>
                <w:rFonts w:asciiTheme="minorHAnsi" w:hAnsiTheme="minorHAnsi" w:cs="Arial"/>
                <w:color w:val="auto"/>
                <w:spacing w:val="2"/>
                <w:w w:val="106"/>
                <w:kern w:val="0"/>
                <w:sz w:val="20"/>
                <w:szCs w:val="20"/>
              </w:rPr>
              <w:t xml:space="preserve"> </w:t>
            </w:r>
            <w:r w:rsidRPr="00A672D9">
              <w:rPr>
                <w:rFonts w:asciiTheme="minorHAnsi" w:hAnsiTheme="minorHAnsi" w:cs="Arial"/>
                <w:color w:val="auto"/>
                <w:w w:val="106"/>
                <w:kern w:val="0"/>
                <w:sz w:val="20"/>
                <w:szCs w:val="20"/>
              </w:rPr>
              <w:t>D</w:t>
            </w:r>
            <w:r w:rsidRPr="00A672D9">
              <w:rPr>
                <w:rFonts w:asciiTheme="minorHAnsi" w:hAnsiTheme="minorHAnsi" w:cs="Arial"/>
                <w:color w:val="auto"/>
                <w:spacing w:val="-1"/>
                <w:w w:val="106"/>
                <w:kern w:val="0"/>
                <w:sz w:val="20"/>
                <w:szCs w:val="20"/>
              </w:rPr>
              <w:t>e</w:t>
            </w:r>
            <w:r w:rsidRPr="00A672D9">
              <w:rPr>
                <w:rFonts w:asciiTheme="minorHAnsi" w:hAnsiTheme="minorHAnsi" w:cs="Arial"/>
                <w:color w:val="auto"/>
                <w:w w:val="106"/>
                <w:kern w:val="0"/>
                <w:sz w:val="20"/>
                <w:szCs w:val="20"/>
              </w:rPr>
              <w:t>v</w:t>
            </w:r>
            <w:r w:rsidRPr="00A672D9">
              <w:rPr>
                <w:rFonts w:asciiTheme="minorHAnsi" w:hAnsiTheme="minorHAnsi" w:cs="Arial"/>
                <w:color w:val="auto"/>
                <w:spacing w:val="-1"/>
                <w:w w:val="106"/>
                <w:kern w:val="0"/>
                <w:sz w:val="20"/>
                <w:szCs w:val="20"/>
              </w:rPr>
              <w:t>e</w:t>
            </w:r>
            <w:r w:rsidRPr="00A672D9">
              <w:rPr>
                <w:rFonts w:asciiTheme="minorHAnsi" w:hAnsiTheme="minorHAnsi" w:cs="Arial"/>
                <w:color w:val="auto"/>
                <w:w w:val="106"/>
                <w:kern w:val="0"/>
                <w:sz w:val="20"/>
                <w:szCs w:val="20"/>
              </w:rPr>
              <w:t>lo</w:t>
            </w:r>
            <w:r w:rsidRPr="00A672D9">
              <w:rPr>
                <w:rFonts w:asciiTheme="minorHAnsi" w:hAnsiTheme="minorHAnsi" w:cs="Arial"/>
                <w:color w:val="auto"/>
                <w:spacing w:val="-1"/>
                <w:w w:val="106"/>
                <w:kern w:val="0"/>
                <w:sz w:val="20"/>
                <w:szCs w:val="20"/>
              </w:rPr>
              <w:t>p</w:t>
            </w:r>
            <w:r w:rsidRPr="00A672D9">
              <w:rPr>
                <w:rFonts w:asciiTheme="minorHAnsi" w:hAnsiTheme="minorHAnsi" w:cs="Arial"/>
                <w:color w:val="auto"/>
                <w:spacing w:val="4"/>
                <w:w w:val="106"/>
                <w:kern w:val="0"/>
                <w:sz w:val="20"/>
                <w:szCs w:val="20"/>
              </w:rPr>
              <w:t>m</w:t>
            </w:r>
            <w:r w:rsidRPr="00A672D9">
              <w:rPr>
                <w:rFonts w:asciiTheme="minorHAnsi" w:hAnsiTheme="minorHAnsi" w:cs="Arial"/>
                <w:color w:val="auto"/>
                <w:w w:val="106"/>
                <w:kern w:val="0"/>
                <w:sz w:val="20"/>
                <w:szCs w:val="20"/>
              </w:rPr>
              <w:t>e</w:t>
            </w:r>
            <w:r w:rsidRPr="00A672D9">
              <w:rPr>
                <w:rFonts w:asciiTheme="minorHAnsi" w:hAnsiTheme="minorHAnsi" w:cs="Arial"/>
                <w:color w:val="auto"/>
                <w:spacing w:val="-1"/>
                <w:w w:val="106"/>
                <w:kern w:val="0"/>
                <w:sz w:val="20"/>
                <w:szCs w:val="20"/>
              </w:rPr>
              <w:t>n</w:t>
            </w:r>
            <w:r w:rsidRPr="00A672D9">
              <w:rPr>
                <w:rFonts w:asciiTheme="minorHAnsi" w:hAnsiTheme="minorHAnsi" w:cs="Arial"/>
                <w:color w:val="auto"/>
                <w:w w:val="106"/>
                <w:kern w:val="0"/>
                <w:sz w:val="20"/>
                <w:szCs w:val="20"/>
              </w:rPr>
              <w:t>t B</w:t>
            </w:r>
            <w:r w:rsidRPr="00A672D9">
              <w:rPr>
                <w:rFonts w:asciiTheme="minorHAnsi" w:hAnsiTheme="minorHAnsi" w:cs="Arial"/>
                <w:color w:val="auto"/>
                <w:spacing w:val="-1"/>
                <w:w w:val="106"/>
                <w:kern w:val="0"/>
                <w:sz w:val="20"/>
                <w:szCs w:val="20"/>
              </w:rPr>
              <w:t>o</w:t>
            </w:r>
            <w:r w:rsidRPr="00A672D9">
              <w:rPr>
                <w:rFonts w:asciiTheme="minorHAnsi" w:hAnsiTheme="minorHAnsi" w:cs="Arial"/>
                <w:color w:val="auto"/>
                <w:w w:val="106"/>
                <w:kern w:val="0"/>
                <w:sz w:val="20"/>
                <w:szCs w:val="20"/>
              </w:rPr>
              <w:t>nd</w:t>
            </w:r>
          </w:p>
        </w:tc>
        <w:tc>
          <w:tcPr>
            <w:tcW w:w="929" w:type="dxa"/>
            <w:vAlign w:val="center"/>
          </w:tcPr>
          <w:p w14:paraId="05E6C990" w14:textId="77777777" w:rsidR="00545FAA" w:rsidRPr="00682E5A" w:rsidRDefault="00545FAA" w:rsidP="00346E92">
            <w:pPr>
              <w:pStyle w:val="NoSpacing"/>
              <w:widowControl/>
              <w:jc w:val="center"/>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3.79%</w:t>
            </w:r>
          </w:p>
        </w:tc>
        <w:tc>
          <w:tcPr>
            <w:tcW w:w="1557" w:type="dxa"/>
            <w:vAlign w:val="center"/>
          </w:tcPr>
          <w:p w14:paraId="01CF5C3A" w14:textId="77777777" w:rsidR="00545FAA" w:rsidRPr="00682E5A" w:rsidRDefault="00545FAA" w:rsidP="00346E92">
            <w:pPr>
              <w:pStyle w:val="NoSpacing"/>
              <w:widowControl/>
              <w:jc w:val="right"/>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w:t>
            </w:r>
            <w:r w:rsidRPr="00A672D9">
              <w:rPr>
                <w:rFonts w:asciiTheme="minorHAnsi" w:hAnsiTheme="minorHAnsi" w:cs="Arial"/>
                <w:color w:val="auto"/>
                <w:spacing w:val="-1"/>
                <w:w w:val="106"/>
                <w:kern w:val="0"/>
                <w:sz w:val="20"/>
                <w:szCs w:val="20"/>
              </w:rPr>
              <w:t>11,733,000</w:t>
            </w:r>
          </w:p>
        </w:tc>
        <w:tc>
          <w:tcPr>
            <w:tcW w:w="1051" w:type="dxa"/>
            <w:vAlign w:val="center"/>
          </w:tcPr>
          <w:p w14:paraId="0B11D86B" w14:textId="77777777" w:rsidR="00545FAA" w:rsidRPr="00682E5A" w:rsidRDefault="00545FAA" w:rsidP="00346E92">
            <w:pPr>
              <w:pStyle w:val="NoSpacing"/>
              <w:widowControl/>
              <w:jc w:val="both"/>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w:t>
            </w:r>
          </w:p>
        </w:tc>
        <w:tc>
          <w:tcPr>
            <w:tcW w:w="1170" w:type="dxa"/>
            <w:vAlign w:val="center"/>
          </w:tcPr>
          <w:p w14:paraId="46A82EF4" w14:textId="77777777" w:rsidR="00545FAA" w:rsidRPr="00682E5A" w:rsidRDefault="00545FAA" w:rsidP="00346E92">
            <w:pPr>
              <w:pStyle w:val="NoSpacing"/>
              <w:widowControl/>
              <w:jc w:val="both"/>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$465,000</w:t>
            </w:r>
          </w:p>
        </w:tc>
        <w:tc>
          <w:tcPr>
            <w:tcW w:w="1414" w:type="dxa"/>
            <w:vAlign w:val="center"/>
          </w:tcPr>
          <w:p w14:paraId="3D1E2C4F" w14:textId="77777777" w:rsidR="00545FAA" w:rsidRPr="00682E5A" w:rsidRDefault="00545FAA" w:rsidP="00346E92">
            <w:pPr>
              <w:pStyle w:val="NoSpacing"/>
              <w:widowControl/>
              <w:jc w:val="both"/>
              <w:rPr>
                <w:rFonts w:asciiTheme="minorHAnsi" w:hAnsiTheme="minorHAnsi" w:cs="Arial"/>
                <w:color w:val="auto"/>
                <w:spacing w:val="-1"/>
                <w:w w:val="106"/>
                <w:kern w:val="0"/>
                <w:sz w:val="20"/>
                <w:szCs w:val="20"/>
              </w:rPr>
            </w:pPr>
            <w:r w:rsidRPr="00682E5A">
              <w:rPr>
                <w:rFonts w:asciiTheme="minorHAnsi" w:hAnsiTheme="minorHAnsi" w:cs="Arial"/>
                <w:color w:val="auto"/>
                <w:spacing w:val="-1"/>
                <w:w w:val="106"/>
                <w:kern w:val="0"/>
                <w:sz w:val="20"/>
                <w:szCs w:val="20"/>
              </w:rPr>
              <w:t>$11,268,000</w:t>
            </w:r>
          </w:p>
        </w:tc>
      </w:tr>
    </w:tbl>
    <w:p w14:paraId="34E755FC" w14:textId="77777777" w:rsidR="00545FAA" w:rsidRDefault="00545FAA" w:rsidP="00545FAA">
      <w:pPr>
        <w:pStyle w:val="NoSpacing"/>
        <w:widowControl/>
        <w:jc w:val="both"/>
        <w:rPr>
          <w:rFonts w:ascii="Calibri" w:hAnsi="Calibri" w:cs="Calibri"/>
          <w:sz w:val="22"/>
          <w:szCs w:val="24"/>
        </w:rPr>
      </w:pPr>
    </w:p>
    <w:p w14:paraId="29DA844F" w14:textId="77777777" w:rsidR="00545FAA" w:rsidRDefault="00545FAA" w:rsidP="00545FAA">
      <w:pPr>
        <w:pStyle w:val="NoSpacing"/>
        <w:widowControl/>
        <w:ind w:left="720"/>
        <w:jc w:val="both"/>
        <w:rPr>
          <w:rFonts w:ascii="Calibri" w:hAnsi="Calibri" w:cs="Calibri"/>
          <w:sz w:val="22"/>
          <w:szCs w:val="24"/>
        </w:rPr>
      </w:pPr>
    </w:p>
    <w:tbl>
      <w:tblPr>
        <w:tblStyle w:val="TableGrid"/>
        <w:tblW w:w="0" w:type="auto"/>
        <w:tblInd w:w="1435" w:type="dxa"/>
        <w:tblBorders>
          <w:insideH w:val="none" w:sz="0" w:space="0" w:color="auto"/>
          <w:insideV w:val="none" w:sz="0" w:space="0" w:color="auto"/>
        </w:tblBorders>
        <w:tblLook w:val="04A0" w:firstRow="1" w:lastRow="0" w:firstColumn="1" w:lastColumn="0" w:noHBand="0" w:noVBand="1"/>
      </w:tblPr>
      <w:tblGrid>
        <w:gridCol w:w="1392"/>
        <w:gridCol w:w="1668"/>
        <w:gridCol w:w="1620"/>
        <w:gridCol w:w="1710"/>
      </w:tblGrid>
      <w:tr w:rsidR="00545FAA" w14:paraId="734C5043" w14:textId="77777777" w:rsidTr="00346E92">
        <w:tc>
          <w:tcPr>
            <w:tcW w:w="1392" w:type="dxa"/>
            <w:tcBorders>
              <w:top w:val="single" w:sz="4" w:space="0" w:color="000000"/>
              <w:bottom w:val="single" w:sz="4" w:space="0" w:color="000000"/>
            </w:tcBorders>
            <w:shd w:val="clear" w:color="auto" w:fill="8E0000"/>
          </w:tcPr>
          <w:p w14:paraId="3F12836C" w14:textId="77777777" w:rsidR="00545FAA" w:rsidRPr="00682E5A" w:rsidRDefault="00545FAA" w:rsidP="00346E92">
            <w:pPr>
              <w:pStyle w:val="NoSpacing"/>
              <w:widowControl/>
              <w:ind w:left="-105"/>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Year</w:t>
            </w:r>
          </w:p>
        </w:tc>
        <w:tc>
          <w:tcPr>
            <w:tcW w:w="1668" w:type="dxa"/>
            <w:tcBorders>
              <w:top w:val="single" w:sz="4" w:space="0" w:color="000000"/>
              <w:bottom w:val="single" w:sz="4" w:space="0" w:color="000000"/>
            </w:tcBorders>
            <w:shd w:val="clear" w:color="auto" w:fill="8E0000"/>
          </w:tcPr>
          <w:p w14:paraId="44488CF7" w14:textId="77777777" w:rsidR="00545FAA" w:rsidRPr="00682E5A" w:rsidRDefault="00545FAA" w:rsidP="00346E92">
            <w:pPr>
              <w:pStyle w:val="NoSpacing"/>
              <w:widowControl/>
              <w:ind w:left="30"/>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Principal</w:t>
            </w:r>
          </w:p>
        </w:tc>
        <w:tc>
          <w:tcPr>
            <w:tcW w:w="1620" w:type="dxa"/>
            <w:tcBorders>
              <w:top w:val="single" w:sz="4" w:space="0" w:color="000000"/>
              <w:bottom w:val="single" w:sz="4" w:space="0" w:color="000000"/>
            </w:tcBorders>
            <w:shd w:val="clear" w:color="auto" w:fill="8E0000"/>
          </w:tcPr>
          <w:p w14:paraId="2E54CB8E" w14:textId="77777777" w:rsidR="00545FAA" w:rsidRPr="00682E5A" w:rsidRDefault="00545FAA" w:rsidP="00346E92">
            <w:pPr>
              <w:pStyle w:val="NoSpacing"/>
              <w:widowControl/>
              <w:ind w:left="30"/>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Interest</w:t>
            </w:r>
          </w:p>
        </w:tc>
        <w:tc>
          <w:tcPr>
            <w:tcW w:w="1710" w:type="dxa"/>
            <w:tcBorders>
              <w:top w:val="single" w:sz="4" w:space="0" w:color="000000"/>
              <w:bottom w:val="single" w:sz="4" w:space="0" w:color="000000"/>
            </w:tcBorders>
            <w:shd w:val="clear" w:color="auto" w:fill="8E0000"/>
          </w:tcPr>
          <w:p w14:paraId="0611C8AD" w14:textId="77777777" w:rsidR="00545FAA" w:rsidRPr="00682E5A" w:rsidRDefault="00545FAA" w:rsidP="00346E92">
            <w:pPr>
              <w:pStyle w:val="NoSpacing"/>
              <w:widowControl/>
              <w:ind w:left="15"/>
              <w:jc w:val="center"/>
              <w:rPr>
                <w:rFonts w:asciiTheme="minorHAnsi" w:hAnsiTheme="minorHAnsi" w:cs="Calibri"/>
                <w:b/>
                <w:color w:val="FFFFFF" w:themeColor="background1"/>
                <w:sz w:val="20"/>
                <w:szCs w:val="20"/>
              </w:rPr>
            </w:pPr>
            <w:r w:rsidRPr="00682E5A">
              <w:rPr>
                <w:rFonts w:asciiTheme="minorHAnsi" w:hAnsiTheme="minorHAnsi" w:cs="Calibri"/>
                <w:b/>
                <w:color w:val="FFFFFF" w:themeColor="background1"/>
                <w:sz w:val="20"/>
                <w:szCs w:val="20"/>
              </w:rPr>
              <w:t>Total</w:t>
            </w:r>
          </w:p>
        </w:tc>
      </w:tr>
      <w:tr w:rsidR="00545FAA" w14:paraId="55DF51AB" w14:textId="77777777" w:rsidTr="00346E92">
        <w:tc>
          <w:tcPr>
            <w:tcW w:w="1392" w:type="dxa"/>
            <w:tcBorders>
              <w:top w:val="single" w:sz="4" w:space="0" w:color="000000"/>
            </w:tcBorders>
          </w:tcPr>
          <w:p w14:paraId="51B01C1D"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2018</w:t>
            </w:r>
          </w:p>
        </w:tc>
        <w:tc>
          <w:tcPr>
            <w:tcW w:w="1668" w:type="dxa"/>
            <w:tcBorders>
              <w:top w:val="single" w:sz="4" w:space="0" w:color="000000"/>
            </w:tcBorders>
          </w:tcPr>
          <w:p w14:paraId="6C337573"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 xml:space="preserve">$ </w:t>
            </w:r>
            <w:r>
              <w:rPr>
                <w:rFonts w:asciiTheme="minorHAnsi" w:hAnsiTheme="minorHAnsi" w:cs="Arial"/>
                <w:color w:val="auto"/>
                <w:w w:val="106"/>
                <w:kern w:val="0"/>
                <w:sz w:val="20"/>
                <w:szCs w:val="20"/>
              </w:rPr>
              <w:t xml:space="preserve"> </w:t>
            </w:r>
            <w:r w:rsidRPr="00682E5A">
              <w:rPr>
                <w:rFonts w:asciiTheme="minorHAnsi" w:hAnsiTheme="minorHAnsi" w:cs="Arial"/>
                <w:color w:val="auto"/>
                <w:w w:val="106"/>
                <w:kern w:val="0"/>
                <w:sz w:val="20"/>
                <w:szCs w:val="20"/>
              </w:rPr>
              <w:t xml:space="preserve"> 477,000</w:t>
            </w:r>
          </w:p>
        </w:tc>
        <w:tc>
          <w:tcPr>
            <w:tcW w:w="1620" w:type="dxa"/>
            <w:tcBorders>
              <w:top w:val="single" w:sz="4" w:space="0" w:color="000000"/>
            </w:tcBorders>
          </w:tcPr>
          <w:p w14:paraId="0D2DB2B8"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  418,849</w:t>
            </w:r>
          </w:p>
        </w:tc>
        <w:tc>
          <w:tcPr>
            <w:tcW w:w="1710" w:type="dxa"/>
            <w:tcBorders>
              <w:top w:val="single" w:sz="4" w:space="0" w:color="000000"/>
            </w:tcBorders>
          </w:tcPr>
          <w:p w14:paraId="2D2DECB9"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Pr>
                <w:rFonts w:asciiTheme="minorHAnsi" w:hAnsiTheme="minorHAnsi" w:cs="Arial"/>
                <w:color w:val="auto"/>
                <w:w w:val="106"/>
                <w:kern w:val="0"/>
                <w:sz w:val="20"/>
                <w:szCs w:val="20"/>
              </w:rPr>
              <w:t xml:space="preserve">$   </w:t>
            </w:r>
            <w:r w:rsidRPr="00682E5A">
              <w:rPr>
                <w:rFonts w:asciiTheme="minorHAnsi" w:hAnsiTheme="minorHAnsi" w:cs="Arial"/>
                <w:color w:val="auto"/>
                <w:w w:val="106"/>
                <w:kern w:val="0"/>
                <w:sz w:val="20"/>
                <w:szCs w:val="20"/>
              </w:rPr>
              <w:t>895,849</w:t>
            </w:r>
          </w:p>
        </w:tc>
      </w:tr>
      <w:tr w:rsidR="00545FAA" w14:paraId="074818D8" w14:textId="77777777" w:rsidTr="00346E92">
        <w:tc>
          <w:tcPr>
            <w:tcW w:w="1392" w:type="dxa"/>
          </w:tcPr>
          <w:p w14:paraId="734CEC81"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2019</w:t>
            </w:r>
          </w:p>
        </w:tc>
        <w:tc>
          <w:tcPr>
            <w:tcW w:w="1668" w:type="dxa"/>
          </w:tcPr>
          <w:p w14:paraId="6919F377"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491,250</w:t>
            </w:r>
          </w:p>
        </w:tc>
        <w:tc>
          <w:tcPr>
            <w:tcW w:w="1620" w:type="dxa"/>
          </w:tcPr>
          <w:p w14:paraId="239E1DEF"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400,535</w:t>
            </w:r>
          </w:p>
        </w:tc>
        <w:tc>
          <w:tcPr>
            <w:tcW w:w="1710" w:type="dxa"/>
          </w:tcPr>
          <w:p w14:paraId="03EF1D6A"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891,785</w:t>
            </w:r>
          </w:p>
        </w:tc>
      </w:tr>
      <w:tr w:rsidR="00545FAA" w14:paraId="5AAEAFDD" w14:textId="77777777" w:rsidTr="00346E92">
        <w:tc>
          <w:tcPr>
            <w:tcW w:w="1392" w:type="dxa"/>
          </w:tcPr>
          <w:p w14:paraId="73EDC5D2"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2020</w:t>
            </w:r>
          </w:p>
        </w:tc>
        <w:tc>
          <w:tcPr>
            <w:tcW w:w="1668" w:type="dxa"/>
          </w:tcPr>
          <w:p w14:paraId="03CB01B4"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 xml:space="preserve">506,250   </w:t>
            </w:r>
          </w:p>
        </w:tc>
        <w:tc>
          <w:tcPr>
            <w:tcW w:w="1620" w:type="dxa"/>
          </w:tcPr>
          <w:p w14:paraId="1E0D05F9"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382,696</w:t>
            </w:r>
          </w:p>
        </w:tc>
        <w:tc>
          <w:tcPr>
            <w:tcW w:w="1710" w:type="dxa"/>
          </w:tcPr>
          <w:p w14:paraId="74AAE20B"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888,946</w:t>
            </w:r>
          </w:p>
        </w:tc>
      </w:tr>
      <w:tr w:rsidR="00545FAA" w14:paraId="1B7F35FD" w14:textId="77777777" w:rsidTr="00346E92">
        <w:tc>
          <w:tcPr>
            <w:tcW w:w="1392" w:type="dxa"/>
          </w:tcPr>
          <w:p w14:paraId="7A9D9277"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2021</w:t>
            </w:r>
          </w:p>
        </w:tc>
        <w:tc>
          <w:tcPr>
            <w:tcW w:w="1668" w:type="dxa"/>
          </w:tcPr>
          <w:p w14:paraId="0A08CFA0"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519,000</w:t>
            </w:r>
          </w:p>
        </w:tc>
        <w:tc>
          <w:tcPr>
            <w:tcW w:w="1620" w:type="dxa"/>
          </w:tcPr>
          <w:p w14:paraId="0F11F24A"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362,239</w:t>
            </w:r>
          </w:p>
        </w:tc>
        <w:tc>
          <w:tcPr>
            <w:tcW w:w="1710" w:type="dxa"/>
          </w:tcPr>
          <w:p w14:paraId="3E88A719"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881,239</w:t>
            </w:r>
          </w:p>
        </w:tc>
      </w:tr>
      <w:tr w:rsidR="00545FAA" w14:paraId="3270F3EF" w14:textId="77777777" w:rsidTr="00346E92">
        <w:tc>
          <w:tcPr>
            <w:tcW w:w="1392" w:type="dxa"/>
          </w:tcPr>
          <w:p w14:paraId="7A46DE75"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2022</w:t>
            </w:r>
          </w:p>
        </w:tc>
        <w:tc>
          <w:tcPr>
            <w:tcW w:w="1668" w:type="dxa"/>
          </w:tcPr>
          <w:p w14:paraId="0BD12D83"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533,250</w:t>
            </w:r>
          </w:p>
        </w:tc>
        <w:tc>
          <w:tcPr>
            <w:tcW w:w="1620" w:type="dxa"/>
          </w:tcPr>
          <w:p w14:paraId="72CBA991"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342,333</w:t>
            </w:r>
          </w:p>
        </w:tc>
        <w:tc>
          <w:tcPr>
            <w:tcW w:w="1710" w:type="dxa"/>
          </w:tcPr>
          <w:p w14:paraId="0A351B9C"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875,583</w:t>
            </w:r>
          </w:p>
        </w:tc>
      </w:tr>
      <w:tr w:rsidR="00545FAA" w14:paraId="59FCB23A" w14:textId="77777777" w:rsidTr="00346E92">
        <w:tc>
          <w:tcPr>
            <w:tcW w:w="1392" w:type="dxa"/>
          </w:tcPr>
          <w:p w14:paraId="324ADD82"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2023</w:t>
            </w:r>
          </w:p>
        </w:tc>
        <w:tc>
          <w:tcPr>
            <w:tcW w:w="1668" w:type="dxa"/>
          </w:tcPr>
          <w:p w14:paraId="7D209B37"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550,500</w:t>
            </w:r>
          </w:p>
        </w:tc>
        <w:tc>
          <w:tcPr>
            <w:tcW w:w="1620" w:type="dxa"/>
          </w:tcPr>
          <w:p w14:paraId="66EF88C3"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321,835</w:t>
            </w:r>
          </w:p>
        </w:tc>
        <w:tc>
          <w:tcPr>
            <w:tcW w:w="1710" w:type="dxa"/>
          </w:tcPr>
          <w:p w14:paraId="0E5E7D61"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872,335</w:t>
            </w:r>
          </w:p>
        </w:tc>
      </w:tr>
      <w:tr w:rsidR="00545FAA" w14:paraId="0A0B68CD" w14:textId="77777777" w:rsidTr="00346E92">
        <w:tc>
          <w:tcPr>
            <w:tcW w:w="1392" w:type="dxa"/>
          </w:tcPr>
          <w:p w14:paraId="4E4E398E"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2024</w:t>
            </w:r>
          </w:p>
        </w:tc>
        <w:tc>
          <w:tcPr>
            <w:tcW w:w="1668" w:type="dxa"/>
          </w:tcPr>
          <w:p w14:paraId="2A02D84D"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568,500</w:t>
            </w:r>
          </w:p>
        </w:tc>
        <w:tc>
          <w:tcPr>
            <w:tcW w:w="1620" w:type="dxa"/>
          </w:tcPr>
          <w:p w14:paraId="4A30C209"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301,476</w:t>
            </w:r>
          </w:p>
        </w:tc>
        <w:tc>
          <w:tcPr>
            <w:tcW w:w="1710" w:type="dxa"/>
          </w:tcPr>
          <w:p w14:paraId="4B90B8B9"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869,976</w:t>
            </w:r>
          </w:p>
        </w:tc>
      </w:tr>
      <w:tr w:rsidR="00545FAA" w14:paraId="4CFD71D0" w14:textId="77777777" w:rsidTr="00346E92">
        <w:tc>
          <w:tcPr>
            <w:tcW w:w="1392" w:type="dxa"/>
            <w:tcBorders>
              <w:bottom w:val="nil"/>
            </w:tcBorders>
          </w:tcPr>
          <w:p w14:paraId="72C040E9"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2025</w:t>
            </w:r>
          </w:p>
        </w:tc>
        <w:tc>
          <w:tcPr>
            <w:tcW w:w="1668" w:type="dxa"/>
            <w:tcBorders>
              <w:bottom w:val="nil"/>
            </w:tcBorders>
          </w:tcPr>
          <w:p w14:paraId="54870C93"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584,250</w:t>
            </w:r>
          </w:p>
        </w:tc>
        <w:tc>
          <w:tcPr>
            <w:tcW w:w="1620" w:type="dxa"/>
            <w:tcBorders>
              <w:bottom w:val="nil"/>
            </w:tcBorders>
          </w:tcPr>
          <w:p w14:paraId="5BFA4CD3"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278,831</w:t>
            </w:r>
          </w:p>
        </w:tc>
        <w:tc>
          <w:tcPr>
            <w:tcW w:w="1710" w:type="dxa"/>
            <w:tcBorders>
              <w:bottom w:val="nil"/>
            </w:tcBorders>
          </w:tcPr>
          <w:p w14:paraId="2C622A4C"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863,081</w:t>
            </w:r>
          </w:p>
        </w:tc>
      </w:tr>
      <w:tr w:rsidR="00545FAA" w14:paraId="2819D593" w14:textId="77777777" w:rsidTr="00346E92">
        <w:tc>
          <w:tcPr>
            <w:tcW w:w="1392" w:type="dxa"/>
            <w:tcBorders>
              <w:top w:val="nil"/>
              <w:bottom w:val="double" w:sz="4" w:space="0" w:color="000000"/>
            </w:tcBorders>
          </w:tcPr>
          <w:p w14:paraId="320407FD" w14:textId="77777777" w:rsidR="00545FAA" w:rsidRPr="00682E5A" w:rsidRDefault="00545FAA" w:rsidP="00346E92">
            <w:pPr>
              <w:pStyle w:val="NoSpacing"/>
              <w:widowControl/>
              <w:ind w:left="-15"/>
              <w:jc w:val="center"/>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2026</w:t>
            </w:r>
          </w:p>
        </w:tc>
        <w:tc>
          <w:tcPr>
            <w:tcW w:w="1668" w:type="dxa"/>
            <w:tcBorders>
              <w:top w:val="nil"/>
              <w:bottom w:val="double" w:sz="4" w:space="0" w:color="000000"/>
            </w:tcBorders>
          </w:tcPr>
          <w:p w14:paraId="5FB33D11"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7,038,000</w:t>
            </w:r>
          </w:p>
        </w:tc>
        <w:tc>
          <w:tcPr>
            <w:tcW w:w="1620" w:type="dxa"/>
            <w:tcBorders>
              <w:top w:val="nil"/>
              <w:bottom w:val="double" w:sz="4" w:space="0" w:color="000000"/>
            </w:tcBorders>
          </w:tcPr>
          <w:p w14:paraId="7A3A8BF1" w14:textId="77777777" w:rsidR="00545FAA" w:rsidRPr="00682E5A" w:rsidRDefault="00545FAA" w:rsidP="00346E92">
            <w:pPr>
              <w:pStyle w:val="NoSpacing"/>
              <w:widowControl/>
              <w:ind w:left="30"/>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66,770</w:t>
            </w:r>
          </w:p>
        </w:tc>
        <w:tc>
          <w:tcPr>
            <w:tcW w:w="1710" w:type="dxa"/>
            <w:tcBorders>
              <w:top w:val="nil"/>
              <w:bottom w:val="double" w:sz="4" w:space="0" w:color="000000"/>
            </w:tcBorders>
          </w:tcPr>
          <w:p w14:paraId="3317836E" w14:textId="77777777" w:rsidR="00545FAA" w:rsidRPr="00682E5A" w:rsidRDefault="00545FAA" w:rsidP="00346E92">
            <w:pPr>
              <w:pStyle w:val="NoSpacing"/>
              <w:widowControl/>
              <w:ind w:left="15"/>
              <w:jc w:val="right"/>
              <w:rPr>
                <w:rFonts w:asciiTheme="minorHAnsi" w:hAnsiTheme="minorHAnsi" w:cs="Arial"/>
                <w:color w:val="auto"/>
                <w:w w:val="106"/>
                <w:kern w:val="0"/>
                <w:sz w:val="20"/>
                <w:szCs w:val="20"/>
              </w:rPr>
            </w:pPr>
            <w:r w:rsidRPr="00682E5A">
              <w:rPr>
                <w:rFonts w:asciiTheme="minorHAnsi" w:hAnsiTheme="minorHAnsi" w:cs="Arial"/>
                <w:color w:val="auto"/>
                <w:w w:val="106"/>
                <w:kern w:val="0"/>
                <w:sz w:val="20"/>
                <w:szCs w:val="20"/>
              </w:rPr>
              <w:t>7,104,770</w:t>
            </w:r>
          </w:p>
        </w:tc>
      </w:tr>
      <w:tr w:rsidR="00545FAA" w14:paraId="5F362E17" w14:textId="77777777" w:rsidTr="00346E92">
        <w:trPr>
          <w:trHeight w:val="440"/>
        </w:trPr>
        <w:tc>
          <w:tcPr>
            <w:tcW w:w="1392" w:type="dxa"/>
            <w:tcBorders>
              <w:top w:val="double" w:sz="4" w:space="0" w:color="000000"/>
            </w:tcBorders>
            <w:vAlign w:val="center"/>
          </w:tcPr>
          <w:p w14:paraId="02232E3D" w14:textId="77777777" w:rsidR="00545FAA" w:rsidRPr="00682E5A" w:rsidRDefault="00545FAA" w:rsidP="00346E92">
            <w:pPr>
              <w:pStyle w:val="NoSpacing"/>
              <w:widowControl/>
              <w:ind w:left="-15"/>
              <w:jc w:val="center"/>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Total</w:t>
            </w:r>
          </w:p>
        </w:tc>
        <w:tc>
          <w:tcPr>
            <w:tcW w:w="1668" w:type="dxa"/>
            <w:tcBorders>
              <w:top w:val="double" w:sz="4" w:space="0" w:color="000000"/>
            </w:tcBorders>
            <w:vAlign w:val="center"/>
          </w:tcPr>
          <w:p w14:paraId="1AB198BA" w14:textId="77777777" w:rsidR="00545FAA" w:rsidRPr="00682E5A" w:rsidRDefault="00545FAA" w:rsidP="00346E92">
            <w:pPr>
              <w:pStyle w:val="NoSpacing"/>
              <w:widowControl/>
              <w:ind w:left="30"/>
              <w:jc w:val="right"/>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$11,268,000</w:t>
            </w:r>
          </w:p>
        </w:tc>
        <w:tc>
          <w:tcPr>
            <w:tcW w:w="1620" w:type="dxa"/>
            <w:tcBorders>
              <w:top w:val="double" w:sz="4" w:space="0" w:color="000000"/>
            </w:tcBorders>
            <w:vAlign w:val="center"/>
          </w:tcPr>
          <w:p w14:paraId="2A3CE4C0" w14:textId="77777777" w:rsidR="00545FAA" w:rsidRPr="00682E5A" w:rsidRDefault="00545FAA" w:rsidP="00346E92">
            <w:pPr>
              <w:pStyle w:val="NoSpacing"/>
              <w:widowControl/>
              <w:ind w:left="30"/>
              <w:jc w:val="right"/>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$2,875,564</w:t>
            </w:r>
          </w:p>
        </w:tc>
        <w:tc>
          <w:tcPr>
            <w:tcW w:w="1710" w:type="dxa"/>
            <w:tcBorders>
              <w:top w:val="double" w:sz="4" w:space="0" w:color="000000"/>
            </w:tcBorders>
            <w:vAlign w:val="center"/>
          </w:tcPr>
          <w:p w14:paraId="7D2067AC" w14:textId="77777777" w:rsidR="00545FAA" w:rsidRPr="00682E5A" w:rsidRDefault="00545FAA" w:rsidP="00346E92">
            <w:pPr>
              <w:pStyle w:val="NoSpacing"/>
              <w:widowControl/>
              <w:ind w:left="15"/>
              <w:jc w:val="right"/>
              <w:rPr>
                <w:rFonts w:asciiTheme="minorHAnsi" w:hAnsiTheme="minorHAnsi" w:cs="Arial"/>
                <w:b/>
                <w:color w:val="auto"/>
                <w:w w:val="106"/>
                <w:kern w:val="0"/>
                <w:sz w:val="20"/>
                <w:szCs w:val="20"/>
              </w:rPr>
            </w:pPr>
            <w:r w:rsidRPr="00682E5A">
              <w:rPr>
                <w:rFonts w:asciiTheme="minorHAnsi" w:hAnsiTheme="minorHAnsi" w:cs="Arial"/>
                <w:b/>
                <w:color w:val="auto"/>
                <w:w w:val="106"/>
                <w:kern w:val="0"/>
                <w:sz w:val="20"/>
                <w:szCs w:val="20"/>
              </w:rPr>
              <w:t>$14,143,564</w:t>
            </w:r>
          </w:p>
        </w:tc>
      </w:tr>
    </w:tbl>
    <w:p w14:paraId="3C9304E4" w14:textId="77777777" w:rsidR="00545FAA" w:rsidRDefault="00545FAA" w:rsidP="00545FAA">
      <w:pPr>
        <w:pStyle w:val="NoSpacing"/>
        <w:widowControl/>
        <w:ind w:left="720"/>
        <w:jc w:val="both"/>
        <w:rPr>
          <w:rFonts w:ascii="Calibri" w:hAnsi="Calibri" w:cs="Calibri"/>
          <w:sz w:val="22"/>
          <w:szCs w:val="24"/>
        </w:rPr>
      </w:pPr>
    </w:p>
    <w:p w14:paraId="6EAA19B7" w14:textId="77777777" w:rsidR="00827F60" w:rsidRPr="00A6039A" w:rsidRDefault="00827F60" w:rsidP="00233E27">
      <w:pPr>
        <w:widowControl/>
        <w:spacing w:after="0" w:line="274" w:lineRule="auto"/>
        <w:jc w:val="both"/>
        <w:rPr>
          <w:rFonts w:ascii="Calibri" w:hAnsi="Calibri" w:cs="Calibri"/>
          <w:b/>
          <w:i/>
          <w:sz w:val="24"/>
          <w:szCs w:val="24"/>
        </w:rPr>
      </w:pPr>
    </w:p>
    <w:p w14:paraId="0EA96F11" w14:textId="77777777" w:rsidR="001D2BD4" w:rsidRDefault="001D2BD4" w:rsidP="00233E27">
      <w:pPr>
        <w:widowControl/>
        <w:overflowPunct/>
        <w:autoSpaceDE/>
        <w:autoSpaceDN/>
        <w:adjustRightInd/>
        <w:spacing w:after="0" w:line="240" w:lineRule="auto"/>
        <w:rPr>
          <w:rFonts w:ascii="Calibri" w:hAnsi="Calibri" w:cs="Franklin Gothic Demi"/>
          <w:b/>
          <w:bCs/>
          <w:caps/>
          <w:color w:val="730E00" w:themeColor="accent6"/>
          <w:sz w:val="36"/>
          <w:szCs w:val="30"/>
        </w:rPr>
      </w:pPr>
      <w:bookmarkStart w:id="191" w:name="_Toc409512127"/>
      <w:r>
        <w:br w:type="page"/>
      </w:r>
    </w:p>
    <w:p w14:paraId="15169880" w14:textId="77777777" w:rsidR="009E7E59" w:rsidRDefault="009E7E59" w:rsidP="00FF527F">
      <w:pPr>
        <w:pStyle w:val="Heading1"/>
        <w:widowControl/>
        <w:tabs>
          <w:tab w:val="right" w:pos="2070"/>
          <w:tab w:val="left" w:pos="8190"/>
          <w:tab w:val="right" w:pos="8280"/>
        </w:tabs>
        <w:ind w:left="1890" w:right="18" w:hanging="1890"/>
      </w:pPr>
    </w:p>
    <w:p w14:paraId="1EE51841" w14:textId="77777777" w:rsidR="007630FA" w:rsidRPr="00A6039A" w:rsidRDefault="00313245" w:rsidP="00233E27">
      <w:pPr>
        <w:pStyle w:val="Heading1"/>
        <w:widowControl/>
        <w:spacing w:after="240" w:line="274" w:lineRule="auto"/>
      </w:pPr>
      <w:bookmarkStart w:id="192" w:name="_Toc520117716"/>
      <w:r>
        <w:t>Performance Measures</w:t>
      </w:r>
      <w:bookmarkEnd w:id="191"/>
      <w:bookmarkEnd w:id="192"/>
    </w:p>
    <w:p w14:paraId="55E04077" w14:textId="77777777" w:rsidR="0019453D" w:rsidRPr="00900581" w:rsidRDefault="007630FA"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Performance measurement encompasses indicators that measure performance along several dimensions.  The LPVEC analyzes performance in relation to its organizational mission – to improve quality (effectiveness), equity, and efficiency in public education.  When analyzing our performance in relation to our mission, we apply “classic” performance measures as defined by </w:t>
      </w:r>
      <w:proofErr w:type="spellStart"/>
      <w:r w:rsidRPr="00900581">
        <w:rPr>
          <w:rFonts w:ascii="Calibri" w:hAnsi="Calibri" w:cs="Calibri"/>
          <w:sz w:val="22"/>
          <w:szCs w:val="24"/>
        </w:rPr>
        <w:t>GASB</w:t>
      </w:r>
      <w:proofErr w:type="spellEnd"/>
      <w:r w:rsidRPr="00900581">
        <w:rPr>
          <w:rFonts w:ascii="Calibri" w:hAnsi="Calibri" w:cs="Calibri"/>
          <w:sz w:val="22"/>
          <w:szCs w:val="24"/>
        </w:rPr>
        <w:t xml:space="preserve"> – inputs, outputs, outcome, and efficiency.  To analyze the quality of our programs we measure student outcomes using Perkins Indicators.  Since the LPVEC is not a school district, it </w:t>
      </w:r>
      <w:r w:rsidR="0019453D" w:rsidRPr="00900581">
        <w:rPr>
          <w:rFonts w:ascii="Calibri" w:hAnsi="Calibri" w:cs="Calibri"/>
          <w:sz w:val="22"/>
          <w:szCs w:val="24"/>
        </w:rPr>
        <w:t xml:space="preserve">has not typically </w:t>
      </w:r>
      <w:r w:rsidRPr="00900581">
        <w:rPr>
          <w:rFonts w:ascii="Calibri" w:hAnsi="Calibri" w:cs="Calibri"/>
          <w:sz w:val="22"/>
          <w:szCs w:val="24"/>
        </w:rPr>
        <w:t>report</w:t>
      </w:r>
      <w:r w:rsidR="0019453D" w:rsidRPr="00900581">
        <w:rPr>
          <w:rFonts w:ascii="Calibri" w:hAnsi="Calibri" w:cs="Calibri"/>
          <w:sz w:val="22"/>
          <w:szCs w:val="24"/>
        </w:rPr>
        <w:t>ed</w:t>
      </w:r>
      <w:r w:rsidR="006C3894">
        <w:rPr>
          <w:rFonts w:ascii="Calibri" w:hAnsi="Calibri" w:cs="Calibri"/>
          <w:sz w:val="22"/>
          <w:szCs w:val="24"/>
        </w:rPr>
        <w:t xml:space="preserve"> on traditional </w:t>
      </w:r>
      <w:proofErr w:type="spellStart"/>
      <w:r w:rsidR="006C3894">
        <w:rPr>
          <w:rFonts w:ascii="Calibri" w:hAnsi="Calibri" w:cs="Calibri"/>
          <w:sz w:val="22"/>
          <w:szCs w:val="24"/>
        </w:rPr>
        <w:t>ESSA</w:t>
      </w:r>
      <w:proofErr w:type="spellEnd"/>
      <w:r w:rsidR="006C3894">
        <w:rPr>
          <w:rFonts w:ascii="Calibri" w:hAnsi="Calibri" w:cs="Calibri"/>
          <w:sz w:val="22"/>
          <w:szCs w:val="24"/>
        </w:rPr>
        <w:t xml:space="preserve"> </w:t>
      </w:r>
      <w:r w:rsidRPr="00900581">
        <w:rPr>
          <w:rFonts w:ascii="Calibri" w:hAnsi="Calibri" w:cs="Calibri"/>
          <w:sz w:val="22"/>
          <w:szCs w:val="24"/>
        </w:rPr>
        <w:t xml:space="preserve">indicators such as performance on standardized tests and dropout rates.  These statistics are collected by the students’ sending district and reported to the Department of Elementary and Secondary Education.  </w:t>
      </w:r>
    </w:p>
    <w:p w14:paraId="171600AE" w14:textId="77777777" w:rsidR="0019453D" w:rsidRPr="00900581" w:rsidRDefault="0019453D" w:rsidP="00233E27">
      <w:pPr>
        <w:widowControl/>
        <w:tabs>
          <w:tab w:val="left" w:pos="360"/>
          <w:tab w:val="left" w:pos="450"/>
        </w:tabs>
        <w:spacing w:after="0" w:line="274" w:lineRule="auto"/>
        <w:ind w:left="540" w:right="468"/>
        <w:jc w:val="both"/>
        <w:rPr>
          <w:rFonts w:ascii="Calibri" w:hAnsi="Calibri" w:cs="Calibri"/>
          <w:sz w:val="22"/>
          <w:szCs w:val="24"/>
        </w:rPr>
      </w:pPr>
    </w:p>
    <w:p w14:paraId="4224D8D2" w14:textId="77777777" w:rsidR="005F1745" w:rsidRPr="00900581" w:rsidRDefault="007630FA" w:rsidP="00233E27">
      <w:pPr>
        <w:widowControl/>
        <w:tabs>
          <w:tab w:val="left" w:pos="360"/>
          <w:tab w:val="left" w:pos="450"/>
        </w:tabs>
        <w:spacing w:after="0" w:line="274" w:lineRule="auto"/>
        <w:jc w:val="both"/>
        <w:rPr>
          <w:rFonts w:ascii="Calibri" w:hAnsi="Calibri" w:cs="Calibri"/>
          <w:b/>
          <w:i/>
          <w:sz w:val="22"/>
          <w:szCs w:val="24"/>
        </w:rPr>
      </w:pPr>
      <w:r w:rsidRPr="00900581">
        <w:rPr>
          <w:rFonts w:ascii="Calibri" w:hAnsi="Calibri" w:cs="Calibri"/>
          <w:sz w:val="22"/>
          <w:szCs w:val="24"/>
        </w:rPr>
        <w:t xml:space="preserve">The LPVEC is responsible for meeting state targets on Perkins Indicators as defined by the Perkins Act.  The specific Perkins Indicators for which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is responsible are:  nontraditional enrollment and positive placement.  Graphs displaying LPVEC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performance on these indicators and an explanation of these indicators are included in this section.  Another outcome measure used to assess quality is the number and percentage of students passing certification tests within their respective shops.  Not all shops have corresponding certification tests.  The information presented in this section reflects the shops in which students participate in national or state certification testing.  The LPVEC also analyzes quality in terms of outputs.  This section includes information on the number and percentage of Ch. 74 approved programs within our Career and Technical Education offerings and the number of programs certified by a national or state professional association.  Efficiency is measured using unit-cost ratios (input divided by output).  Data pertaining to efficiency is presented graphically in this section with a corresponding description of the method used to calculate cost savings.  To analyze performance pertaining to equity, the LPVEC applies the output measurement indicator.  Equity is evaluated by analyzing the number of nontraditional and special education enrollment in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w:t>
      </w:r>
    </w:p>
    <w:p w14:paraId="1A9EC051" w14:textId="77777777" w:rsidR="00980FBD" w:rsidRDefault="00980FBD" w:rsidP="00233E27">
      <w:pPr>
        <w:widowControl/>
        <w:spacing w:after="0" w:line="274" w:lineRule="auto"/>
        <w:jc w:val="both"/>
        <w:rPr>
          <w:rFonts w:ascii="Calibri" w:hAnsi="Calibri" w:cs="Calibri"/>
          <w:b/>
          <w:i/>
          <w:sz w:val="28"/>
          <w:szCs w:val="28"/>
        </w:rPr>
      </w:pPr>
    </w:p>
    <w:p w14:paraId="5744969A" w14:textId="77777777" w:rsidR="00C868A4" w:rsidRPr="00A6039A" w:rsidRDefault="00C868A4" w:rsidP="00233E27">
      <w:pPr>
        <w:widowControl/>
        <w:spacing w:after="0" w:line="274" w:lineRule="auto"/>
        <w:jc w:val="both"/>
        <w:rPr>
          <w:rFonts w:ascii="Calibri" w:hAnsi="Calibri" w:cs="Calibri"/>
          <w:b/>
          <w:i/>
          <w:sz w:val="28"/>
          <w:szCs w:val="28"/>
        </w:rPr>
      </w:pPr>
      <w:r w:rsidRPr="00A6039A">
        <w:rPr>
          <w:rFonts w:ascii="Calibri" w:hAnsi="Calibri" w:cs="Calibri"/>
          <w:b/>
          <w:i/>
          <w:sz w:val="28"/>
          <w:szCs w:val="28"/>
        </w:rPr>
        <w:t>Performance on Perkins Indicators</w:t>
      </w:r>
    </w:p>
    <w:p w14:paraId="7D526E1B" w14:textId="77777777" w:rsidR="00C868A4" w:rsidRPr="00900581" w:rsidRDefault="00C868A4" w:rsidP="00233E27">
      <w:pPr>
        <w:widowControl/>
        <w:spacing w:after="0" w:line="274" w:lineRule="auto"/>
        <w:jc w:val="both"/>
        <w:rPr>
          <w:rFonts w:ascii="Calibri" w:hAnsi="Calibri" w:cs="Calibri"/>
          <w:sz w:val="22"/>
          <w:szCs w:val="24"/>
        </w:rPr>
      </w:pPr>
      <w:r w:rsidRPr="00900581">
        <w:rPr>
          <w:rFonts w:ascii="Calibri" w:hAnsi="Calibri" w:cs="Calibri"/>
          <w:sz w:val="22"/>
          <w:szCs w:val="24"/>
        </w:rPr>
        <w:t>The Carl D. Perkins Vocational and Technical Education Act was first authorized by the federal government in 1984 and reauthorized in 1998. Named for Carl D. Perkins, the act aims to increase the quality of technical education within the United States in order to help the economy.</w:t>
      </w:r>
    </w:p>
    <w:p w14:paraId="5E56EBAE" w14:textId="77777777" w:rsidR="00C868A4" w:rsidRPr="00900581" w:rsidRDefault="00C868A4" w:rsidP="00233E27">
      <w:pPr>
        <w:widowControl/>
        <w:spacing w:after="0" w:line="274" w:lineRule="auto"/>
        <w:jc w:val="both"/>
        <w:rPr>
          <w:rFonts w:ascii="Calibri" w:hAnsi="Calibri" w:cs="Calibri"/>
          <w:sz w:val="22"/>
          <w:szCs w:val="24"/>
        </w:rPr>
      </w:pPr>
    </w:p>
    <w:p w14:paraId="479C6560" w14:textId="77777777" w:rsidR="00C868A4" w:rsidRPr="00900581" w:rsidRDefault="00C868A4" w:rsidP="00233E27">
      <w:pPr>
        <w:widowControl/>
        <w:spacing w:after="0" w:line="274" w:lineRule="auto"/>
        <w:jc w:val="both"/>
        <w:rPr>
          <w:rFonts w:ascii="Calibri" w:hAnsi="Calibri" w:cs="Calibri"/>
          <w:sz w:val="22"/>
          <w:szCs w:val="24"/>
        </w:rPr>
      </w:pPr>
      <w:r w:rsidRPr="00900581">
        <w:rPr>
          <w:rFonts w:ascii="Calibri" w:hAnsi="Calibri" w:cs="Calibri"/>
          <w:sz w:val="22"/>
          <w:szCs w:val="24"/>
        </w:rPr>
        <w:t>On August 12, 2006</w:t>
      </w:r>
      <w:r w:rsidR="003A0AB5" w:rsidRPr="00900581">
        <w:rPr>
          <w:rFonts w:ascii="Calibri" w:hAnsi="Calibri" w:cs="Calibri"/>
          <w:sz w:val="22"/>
          <w:szCs w:val="24"/>
        </w:rPr>
        <w:t>,</w:t>
      </w:r>
      <w:r w:rsidRPr="00900581">
        <w:rPr>
          <w:rFonts w:ascii="Calibri" w:hAnsi="Calibri" w:cs="Calibri"/>
          <w:sz w:val="22"/>
          <w:szCs w:val="24"/>
        </w:rPr>
        <w:t xml:space="preserve"> President George W Bush signed into law the reauthorization of the Act of 1998. The new law, the Carl D. Perkins Career and Technical Education Improvement Act of 2006, was passed almost unanimously by Congress in late July, 2006.</w:t>
      </w:r>
    </w:p>
    <w:p w14:paraId="55E9F4AE" w14:textId="77777777" w:rsidR="00C868A4" w:rsidRPr="00900581" w:rsidRDefault="00C868A4" w:rsidP="00233E27">
      <w:pPr>
        <w:widowControl/>
        <w:spacing w:after="0" w:line="274" w:lineRule="auto"/>
        <w:jc w:val="both"/>
        <w:rPr>
          <w:rFonts w:ascii="Calibri" w:hAnsi="Calibri" w:cs="Calibri"/>
          <w:sz w:val="22"/>
          <w:szCs w:val="24"/>
        </w:rPr>
      </w:pPr>
    </w:p>
    <w:p w14:paraId="0B5CAB21" w14:textId="77777777" w:rsidR="00C868A4" w:rsidRPr="00900581" w:rsidRDefault="00C868A4" w:rsidP="00233E27">
      <w:pPr>
        <w:widowControl/>
        <w:spacing w:after="0" w:line="274" w:lineRule="auto"/>
        <w:jc w:val="both"/>
        <w:rPr>
          <w:rFonts w:ascii="Calibri" w:hAnsi="Calibri" w:cs="Calibri"/>
          <w:sz w:val="22"/>
          <w:szCs w:val="24"/>
        </w:rPr>
      </w:pPr>
      <w:r w:rsidRPr="00900581">
        <w:rPr>
          <w:rFonts w:ascii="Calibri" w:hAnsi="Calibri" w:cs="Calibri"/>
          <w:sz w:val="22"/>
          <w:szCs w:val="24"/>
        </w:rPr>
        <w:t>The new law includes three major areas of revision:</w:t>
      </w:r>
    </w:p>
    <w:p w14:paraId="7D1DC463" w14:textId="77777777" w:rsidR="00C868A4" w:rsidRPr="00900581" w:rsidRDefault="00C868A4" w:rsidP="00195D20">
      <w:pPr>
        <w:pStyle w:val="ListParagraph"/>
        <w:widowControl/>
        <w:numPr>
          <w:ilvl w:val="1"/>
          <w:numId w:val="14"/>
        </w:numPr>
        <w:tabs>
          <w:tab w:val="left" w:pos="720"/>
        </w:tabs>
        <w:spacing w:line="274" w:lineRule="auto"/>
        <w:ind w:left="0" w:firstLine="0"/>
        <w:jc w:val="both"/>
        <w:rPr>
          <w:rFonts w:ascii="Calibri" w:hAnsi="Calibri" w:cs="Calibri"/>
          <w:sz w:val="22"/>
        </w:rPr>
      </w:pPr>
      <w:r w:rsidRPr="00900581">
        <w:rPr>
          <w:rFonts w:ascii="Calibri" w:hAnsi="Calibri" w:cs="Calibri"/>
          <w:sz w:val="22"/>
        </w:rPr>
        <w:t>Using the term "career and technical education" instead of "vocational education"</w:t>
      </w:r>
    </w:p>
    <w:p w14:paraId="7A03FB07" w14:textId="77777777" w:rsidR="00C868A4" w:rsidRPr="00900581" w:rsidRDefault="00C868A4" w:rsidP="00195D20">
      <w:pPr>
        <w:pStyle w:val="ListParagraph"/>
        <w:widowControl/>
        <w:numPr>
          <w:ilvl w:val="1"/>
          <w:numId w:val="14"/>
        </w:numPr>
        <w:tabs>
          <w:tab w:val="left" w:pos="720"/>
        </w:tabs>
        <w:spacing w:line="274" w:lineRule="auto"/>
        <w:ind w:left="0" w:firstLine="0"/>
        <w:jc w:val="both"/>
        <w:rPr>
          <w:rFonts w:ascii="Calibri" w:hAnsi="Calibri" w:cs="Calibri"/>
          <w:sz w:val="22"/>
        </w:rPr>
      </w:pPr>
      <w:r w:rsidRPr="00900581">
        <w:rPr>
          <w:rFonts w:ascii="Calibri" w:hAnsi="Calibri" w:cs="Calibri"/>
          <w:sz w:val="22"/>
        </w:rPr>
        <w:t>Maintaining the Tech Prep program as a separate federal funding stream within the legislation</w:t>
      </w:r>
    </w:p>
    <w:p w14:paraId="05C23F7F" w14:textId="77777777" w:rsidR="00C868A4" w:rsidRPr="00900581" w:rsidRDefault="00C868A4" w:rsidP="00195D20">
      <w:pPr>
        <w:pStyle w:val="ListParagraph"/>
        <w:widowControl/>
        <w:numPr>
          <w:ilvl w:val="1"/>
          <w:numId w:val="14"/>
        </w:numPr>
        <w:tabs>
          <w:tab w:val="left" w:pos="720"/>
        </w:tabs>
        <w:spacing w:line="274" w:lineRule="auto"/>
        <w:ind w:left="0" w:firstLine="0"/>
        <w:jc w:val="both"/>
        <w:rPr>
          <w:rFonts w:ascii="Calibri" w:hAnsi="Calibri" w:cs="Calibri"/>
          <w:sz w:val="22"/>
        </w:rPr>
      </w:pPr>
      <w:r w:rsidRPr="00900581">
        <w:rPr>
          <w:rFonts w:ascii="Calibri" w:hAnsi="Calibri" w:cs="Calibri"/>
          <w:sz w:val="22"/>
        </w:rPr>
        <w:t>Maintaining state administrative funding at 5 percent of a state’s allocation</w:t>
      </w:r>
    </w:p>
    <w:p w14:paraId="080A99AC" w14:textId="77777777" w:rsidR="00C868A4" w:rsidRPr="00900581" w:rsidRDefault="00C868A4" w:rsidP="00233E27">
      <w:pPr>
        <w:widowControl/>
        <w:spacing w:after="0" w:line="274" w:lineRule="auto"/>
        <w:jc w:val="both"/>
        <w:rPr>
          <w:rFonts w:ascii="Calibri" w:hAnsi="Calibri" w:cs="Calibri"/>
          <w:sz w:val="22"/>
          <w:szCs w:val="24"/>
        </w:rPr>
      </w:pPr>
    </w:p>
    <w:p w14:paraId="19B6073F" w14:textId="77777777" w:rsidR="00C555C6" w:rsidRDefault="00C555C6" w:rsidP="00233E27">
      <w:pPr>
        <w:widowControl/>
        <w:spacing w:after="0" w:line="274" w:lineRule="auto"/>
        <w:jc w:val="both"/>
        <w:rPr>
          <w:rFonts w:ascii="Calibri" w:hAnsi="Calibri" w:cs="Calibri"/>
          <w:sz w:val="22"/>
          <w:szCs w:val="24"/>
        </w:rPr>
      </w:pPr>
    </w:p>
    <w:p w14:paraId="5805DDE6" w14:textId="77777777" w:rsidR="0036713A" w:rsidRDefault="0036713A" w:rsidP="00233E27">
      <w:pPr>
        <w:widowControl/>
        <w:spacing w:after="0" w:line="274" w:lineRule="auto"/>
        <w:jc w:val="both"/>
        <w:rPr>
          <w:rFonts w:ascii="Calibri" w:hAnsi="Calibri" w:cs="Calibri"/>
          <w:sz w:val="22"/>
          <w:szCs w:val="24"/>
        </w:rPr>
      </w:pPr>
    </w:p>
    <w:p w14:paraId="6783CE12" w14:textId="77777777" w:rsidR="0036713A" w:rsidRDefault="0036713A" w:rsidP="00233E27">
      <w:pPr>
        <w:widowControl/>
        <w:spacing w:after="0" w:line="274" w:lineRule="auto"/>
        <w:jc w:val="both"/>
        <w:rPr>
          <w:rFonts w:ascii="Calibri" w:hAnsi="Calibri" w:cs="Calibri"/>
          <w:sz w:val="22"/>
          <w:szCs w:val="24"/>
        </w:rPr>
      </w:pPr>
    </w:p>
    <w:p w14:paraId="28728546" w14:textId="77777777" w:rsidR="0036713A" w:rsidRDefault="0036713A" w:rsidP="00233E27">
      <w:pPr>
        <w:widowControl/>
        <w:spacing w:after="0" w:line="274" w:lineRule="auto"/>
        <w:jc w:val="both"/>
        <w:rPr>
          <w:rFonts w:ascii="Calibri" w:hAnsi="Calibri" w:cs="Calibri"/>
          <w:sz w:val="22"/>
          <w:szCs w:val="24"/>
        </w:rPr>
      </w:pPr>
    </w:p>
    <w:p w14:paraId="7740B25B" w14:textId="3FC5F5C6" w:rsidR="00C868A4" w:rsidRPr="00900581" w:rsidRDefault="00C868A4" w:rsidP="00233E27">
      <w:pPr>
        <w:widowControl/>
        <w:spacing w:after="0" w:line="274" w:lineRule="auto"/>
        <w:jc w:val="both"/>
        <w:rPr>
          <w:rFonts w:ascii="Calibri" w:hAnsi="Calibri" w:cs="Calibri"/>
          <w:sz w:val="22"/>
          <w:szCs w:val="24"/>
        </w:rPr>
      </w:pPr>
      <w:r w:rsidRPr="00900581">
        <w:rPr>
          <w:rFonts w:ascii="Calibri" w:hAnsi="Calibri" w:cs="Calibri"/>
          <w:sz w:val="22"/>
          <w:szCs w:val="24"/>
        </w:rPr>
        <w:t>The new law also includes new requirements for “programs of study” that link academic and technical content across secondary and postsecondary education, and strengthened local accountability provisions that will ensure continuous program improvement.</w:t>
      </w:r>
    </w:p>
    <w:p w14:paraId="08074F4A" w14:textId="77777777" w:rsidR="00C868A4" w:rsidRPr="00900581" w:rsidRDefault="00C868A4" w:rsidP="00233E27">
      <w:pPr>
        <w:widowControl/>
        <w:spacing w:after="0" w:line="274" w:lineRule="auto"/>
        <w:jc w:val="both"/>
        <w:rPr>
          <w:rFonts w:ascii="Calibri" w:hAnsi="Calibri" w:cs="Calibri"/>
          <w:sz w:val="22"/>
          <w:szCs w:val="24"/>
        </w:rPr>
      </w:pPr>
    </w:p>
    <w:p w14:paraId="1B7971AC" w14:textId="77777777" w:rsidR="00C868A4" w:rsidRPr="00900581" w:rsidRDefault="006C3894" w:rsidP="00233E27">
      <w:pPr>
        <w:widowControl/>
        <w:spacing w:after="0" w:line="274" w:lineRule="auto"/>
        <w:jc w:val="both"/>
        <w:rPr>
          <w:rFonts w:ascii="Calibri" w:hAnsi="Calibri" w:cs="Calibri"/>
          <w:sz w:val="22"/>
          <w:szCs w:val="24"/>
        </w:rPr>
      </w:pPr>
      <w:r>
        <w:rPr>
          <w:rFonts w:ascii="Calibri" w:hAnsi="Calibri" w:cs="Calibri"/>
          <w:sz w:val="22"/>
          <w:szCs w:val="24"/>
        </w:rPr>
        <w:t xml:space="preserve">Similar to </w:t>
      </w:r>
      <w:proofErr w:type="spellStart"/>
      <w:r>
        <w:rPr>
          <w:rFonts w:ascii="Calibri" w:hAnsi="Calibri" w:cs="Calibri"/>
          <w:sz w:val="22"/>
          <w:szCs w:val="24"/>
        </w:rPr>
        <w:t>ESSA</w:t>
      </w:r>
      <w:proofErr w:type="spellEnd"/>
      <w:r w:rsidR="00C868A4" w:rsidRPr="00900581">
        <w:rPr>
          <w:rFonts w:ascii="Calibri" w:hAnsi="Calibri" w:cs="Calibri"/>
          <w:sz w:val="22"/>
          <w:szCs w:val="24"/>
        </w:rPr>
        <w:t>, the Perkins Act includes multiple indicators by which schools must assess the quality of their Career and Technical Education Programs.  These indicators include:</w:t>
      </w:r>
    </w:p>
    <w:p w14:paraId="1D0A9845" w14:textId="77777777" w:rsidR="003A0AB5" w:rsidRPr="00900581" w:rsidRDefault="003A0AB5" w:rsidP="00233E27">
      <w:pPr>
        <w:widowControl/>
        <w:spacing w:after="0" w:line="274" w:lineRule="auto"/>
        <w:jc w:val="both"/>
        <w:rPr>
          <w:rFonts w:ascii="Calibri" w:hAnsi="Calibri" w:cs="Calibri"/>
          <w:sz w:val="22"/>
          <w:szCs w:val="24"/>
        </w:rPr>
      </w:pPr>
    </w:p>
    <w:p w14:paraId="3A805F2A" w14:textId="77777777" w:rsidR="00C868A4" w:rsidRPr="00900581" w:rsidRDefault="00C868A4" w:rsidP="00233E27">
      <w:pPr>
        <w:pStyle w:val="ListParagraph"/>
        <w:widowControl/>
        <w:numPr>
          <w:ilvl w:val="0"/>
          <w:numId w:val="16"/>
        </w:numPr>
        <w:spacing w:after="120"/>
        <w:ind w:left="360"/>
        <w:jc w:val="both"/>
        <w:rPr>
          <w:rFonts w:ascii="Calibri" w:hAnsi="Calibri" w:cs="Calibri"/>
          <w:sz w:val="22"/>
        </w:rPr>
      </w:pPr>
      <w:r w:rsidRPr="00900581">
        <w:rPr>
          <w:rFonts w:ascii="Calibri" w:hAnsi="Calibri" w:cs="Calibri"/>
          <w:sz w:val="22"/>
        </w:rPr>
        <w:t xml:space="preserve">Academic achievement of students enrolled in </w:t>
      </w:r>
      <w:proofErr w:type="spellStart"/>
      <w:r w:rsidRPr="00900581">
        <w:rPr>
          <w:rFonts w:ascii="Calibri" w:hAnsi="Calibri" w:cs="Calibri"/>
          <w:sz w:val="22"/>
        </w:rPr>
        <w:t>CTE</w:t>
      </w:r>
      <w:proofErr w:type="spellEnd"/>
      <w:r w:rsidRPr="00900581">
        <w:rPr>
          <w:rFonts w:ascii="Calibri" w:hAnsi="Calibri" w:cs="Calibri"/>
          <w:sz w:val="22"/>
        </w:rPr>
        <w:t xml:space="preserve"> programs on standardized statewide achievement tests;</w:t>
      </w:r>
    </w:p>
    <w:p w14:paraId="69CFAEC3" w14:textId="77777777" w:rsidR="00C868A4" w:rsidRPr="00900581" w:rsidRDefault="00C868A4" w:rsidP="00233E27">
      <w:pPr>
        <w:pStyle w:val="ListParagraph"/>
        <w:widowControl/>
        <w:numPr>
          <w:ilvl w:val="0"/>
          <w:numId w:val="16"/>
        </w:numPr>
        <w:spacing w:after="120"/>
        <w:ind w:left="360"/>
        <w:jc w:val="both"/>
        <w:rPr>
          <w:rFonts w:ascii="Calibri" w:hAnsi="Calibri" w:cs="Calibri"/>
          <w:sz w:val="22"/>
        </w:rPr>
      </w:pPr>
      <w:r w:rsidRPr="00900581">
        <w:rPr>
          <w:rFonts w:ascii="Calibri" w:hAnsi="Calibri" w:cs="Calibri"/>
          <w:sz w:val="22"/>
        </w:rPr>
        <w:t>Technical skill attainment – the percentage of students passing national certification exams in their respective programs of study;</w:t>
      </w:r>
    </w:p>
    <w:p w14:paraId="5F706D3E" w14:textId="77777777" w:rsidR="00C868A4" w:rsidRPr="00900581" w:rsidRDefault="00C868A4" w:rsidP="00233E27">
      <w:pPr>
        <w:pStyle w:val="ListParagraph"/>
        <w:widowControl/>
        <w:numPr>
          <w:ilvl w:val="0"/>
          <w:numId w:val="16"/>
        </w:numPr>
        <w:spacing w:after="120"/>
        <w:ind w:left="360"/>
        <w:jc w:val="both"/>
        <w:rPr>
          <w:rFonts w:ascii="Calibri" w:hAnsi="Calibri" w:cs="Calibri"/>
          <w:sz w:val="22"/>
        </w:rPr>
      </w:pPr>
      <w:r w:rsidRPr="00900581">
        <w:rPr>
          <w:rFonts w:ascii="Calibri" w:hAnsi="Calibri" w:cs="Calibri"/>
          <w:sz w:val="22"/>
        </w:rPr>
        <w:t>Completion – percentage of students completing and passing two full years of study in a single Ch. 74 approved program;</w:t>
      </w:r>
    </w:p>
    <w:p w14:paraId="771BCDC5" w14:textId="77777777" w:rsidR="00C868A4" w:rsidRPr="00900581" w:rsidRDefault="00C868A4" w:rsidP="00233E27">
      <w:pPr>
        <w:pStyle w:val="ListParagraph"/>
        <w:widowControl/>
        <w:numPr>
          <w:ilvl w:val="0"/>
          <w:numId w:val="16"/>
        </w:numPr>
        <w:spacing w:after="120"/>
        <w:ind w:left="360"/>
        <w:jc w:val="both"/>
        <w:rPr>
          <w:rFonts w:ascii="Calibri" w:hAnsi="Calibri" w:cs="Calibri"/>
          <w:sz w:val="22"/>
        </w:rPr>
      </w:pPr>
      <w:r w:rsidRPr="00900581">
        <w:rPr>
          <w:rFonts w:ascii="Calibri" w:hAnsi="Calibri" w:cs="Calibri"/>
          <w:sz w:val="22"/>
        </w:rPr>
        <w:t>Positive Placement – percentage</w:t>
      </w:r>
      <w:r w:rsidR="005161D4" w:rsidRPr="00900581">
        <w:rPr>
          <w:rFonts w:ascii="Calibri" w:hAnsi="Calibri" w:cs="Calibri"/>
          <w:sz w:val="22"/>
        </w:rPr>
        <w:t xml:space="preserve"> of students enrolled in a post-</w:t>
      </w:r>
      <w:r w:rsidRPr="00900581">
        <w:rPr>
          <w:rFonts w:ascii="Calibri" w:hAnsi="Calibri" w:cs="Calibri"/>
          <w:sz w:val="22"/>
        </w:rPr>
        <w:t>secondary program, apprenticeship program, or working in the field in which they completed a Ch. 74 program, or students engaged in active military service eighteen months after completing their Ch. 74 training;</w:t>
      </w:r>
      <w:r w:rsidR="003A0AB5" w:rsidRPr="00900581">
        <w:rPr>
          <w:rFonts w:ascii="Calibri" w:hAnsi="Calibri" w:cs="Calibri"/>
          <w:sz w:val="22"/>
        </w:rPr>
        <w:t xml:space="preserve"> and </w:t>
      </w:r>
    </w:p>
    <w:p w14:paraId="00B1EE24" w14:textId="77777777" w:rsidR="00AE2749" w:rsidRPr="009E7E59" w:rsidRDefault="00C868A4" w:rsidP="00233E27">
      <w:pPr>
        <w:pStyle w:val="ListParagraph"/>
        <w:widowControl/>
        <w:numPr>
          <w:ilvl w:val="0"/>
          <w:numId w:val="16"/>
        </w:numPr>
        <w:ind w:left="360"/>
        <w:jc w:val="both"/>
        <w:rPr>
          <w:rFonts w:ascii="Calibri" w:hAnsi="Calibri" w:cs="Calibri"/>
        </w:rPr>
      </w:pPr>
      <w:r w:rsidRPr="009E7E59">
        <w:rPr>
          <w:rFonts w:ascii="Calibri" w:hAnsi="Calibri" w:cs="Calibri"/>
          <w:sz w:val="22"/>
        </w:rPr>
        <w:t>Nontraditional Enrollment by Gender – percentage of students enrolled in a Ch. 74 program that is designated by the Perkins Act as leading to a non</w:t>
      </w:r>
      <w:r w:rsidR="0069099F" w:rsidRPr="009E7E59">
        <w:rPr>
          <w:rFonts w:ascii="Calibri" w:hAnsi="Calibri" w:cs="Calibri"/>
          <w:sz w:val="22"/>
        </w:rPr>
        <w:t>-</w:t>
      </w:r>
      <w:r w:rsidRPr="009E7E59">
        <w:rPr>
          <w:rFonts w:ascii="Calibri" w:hAnsi="Calibri" w:cs="Calibri"/>
          <w:sz w:val="22"/>
        </w:rPr>
        <w:t>traditional occupation for males or for females.</w:t>
      </w:r>
    </w:p>
    <w:p w14:paraId="45097A06" w14:textId="77777777" w:rsidR="009E7E59" w:rsidRPr="009E7E59" w:rsidRDefault="009E7E59" w:rsidP="00233E27">
      <w:pPr>
        <w:pStyle w:val="ListParagraph"/>
        <w:widowControl/>
        <w:ind w:left="360" w:hanging="360"/>
        <w:jc w:val="both"/>
        <w:rPr>
          <w:rFonts w:ascii="Calibri" w:hAnsi="Calibri" w:cs="Calibri"/>
        </w:rPr>
      </w:pPr>
    </w:p>
    <w:p w14:paraId="179B12B2" w14:textId="0C78CCF4" w:rsidR="00C868A4" w:rsidRPr="00900581" w:rsidRDefault="00EE2E81" w:rsidP="00233E27">
      <w:pPr>
        <w:widowControl/>
        <w:spacing w:after="0" w:line="240" w:lineRule="auto"/>
        <w:jc w:val="both"/>
        <w:rPr>
          <w:rFonts w:ascii="Calibri" w:hAnsi="Calibri" w:cs="Calibri"/>
          <w:sz w:val="22"/>
          <w:szCs w:val="24"/>
        </w:rPr>
      </w:pPr>
      <w:r w:rsidRPr="00EE2E81">
        <w:rPr>
          <w:rFonts w:ascii="Calibri" w:eastAsia="Calibri" w:hAnsi="Calibri" w:cs="Times New Roman"/>
          <w:color w:val="auto"/>
          <w:kern w:val="0"/>
          <w:sz w:val="22"/>
          <w:szCs w:val="22"/>
        </w:rPr>
        <w:t xml:space="preserve">The chart below indicates LPVEC </w:t>
      </w:r>
      <w:proofErr w:type="spellStart"/>
      <w:r w:rsidRPr="00EE2E81">
        <w:rPr>
          <w:rFonts w:ascii="Calibri" w:eastAsia="Calibri" w:hAnsi="Calibri" w:cs="Times New Roman"/>
          <w:color w:val="auto"/>
          <w:kern w:val="0"/>
          <w:sz w:val="22"/>
          <w:szCs w:val="22"/>
        </w:rPr>
        <w:t>CTEC</w:t>
      </w:r>
      <w:proofErr w:type="spellEnd"/>
      <w:r w:rsidRPr="00EE2E81">
        <w:rPr>
          <w:rFonts w:ascii="Calibri" w:eastAsia="Calibri" w:hAnsi="Calibri" w:cs="Times New Roman"/>
          <w:color w:val="auto"/>
          <w:kern w:val="0"/>
          <w:sz w:val="22"/>
          <w:szCs w:val="22"/>
        </w:rPr>
        <w:t xml:space="preserve"> performance on the Perkins Indicator Technical Skill Attainment from the</w:t>
      </w:r>
      <w:r w:rsidR="00D56DBE">
        <w:rPr>
          <w:rFonts w:ascii="Calibri" w:eastAsia="Calibri" w:hAnsi="Calibri" w:cs="Times New Roman"/>
          <w:color w:val="auto"/>
          <w:kern w:val="0"/>
          <w:sz w:val="22"/>
          <w:szCs w:val="22"/>
        </w:rPr>
        <w:t xml:space="preserve"> 2012-2013</w:t>
      </w:r>
      <w:r w:rsidRPr="00EE2E81">
        <w:rPr>
          <w:rFonts w:ascii="Calibri" w:eastAsia="Calibri" w:hAnsi="Calibri" w:cs="Times New Roman"/>
          <w:color w:val="auto"/>
          <w:kern w:val="0"/>
          <w:sz w:val="22"/>
          <w:szCs w:val="22"/>
        </w:rPr>
        <w:t xml:space="preserve"> school year through the 2016-2017 school year. The decrease in the percentage of students who</w:t>
      </w:r>
      <w:r w:rsidR="00D56DBE">
        <w:rPr>
          <w:rFonts w:ascii="Calibri" w:eastAsia="Calibri" w:hAnsi="Calibri" w:cs="Times New Roman"/>
          <w:color w:val="auto"/>
          <w:kern w:val="0"/>
          <w:sz w:val="22"/>
          <w:szCs w:val="22"/>
        </w:rPr>
        <w:t xml:space="preserve"> passed A+ certification </w:t>
      </w:r>
      <w:r w:rsidRPr="00EE2E81">
        <w:rPr>
          <w:rFonts w:ascii="Calibri" w:eastAsia="Calibri" w:hAnsi="Calibri" w:cs="Times New Roman"/>
          <w:color w:val="auto"/>
          <w:kern w:val="0"/>
          <w:sz w:val="22"/>
          <w:szCs w:val="22"/>
        </w:rPr>
        <w:t>is due in part to changing our calculation method. Initially we divided the number of students who passed certification tests by the number of students who took the test. Beginning in FY2011</w:t>
      </w:r>
      <w:r w:rsidR="00D56DBE">
        <w:rPr>
          <w:rFonts w:ascii="Calibri" w:eastAsia="Calibri" w:hAnsi="Calibri" w:cs="Times New Roman"/>
          <w:color w:val="auto"/>
          <w:kern w:val="0"/>
          <w:sz w:val="22"/>
          <w:szCs w:val="22"/>
        </w:rPr>
        <w:t xml:space="preserve">, </w:t>
      </w:r>
      <w:r w:rsidRPr="00EE2E81">
        <w:rPr>
          <w:rFonts w:ascii="Calibri" w:eastAsia="Calibri" w:hAnsi="Calibri" w:cs="Times New Roman"/>
          <w:color w:val="auto"/>
          <w:kern w:val="0"/>
          <w:sz w:val="22"/>
          <w:szCs w:val="22"/>
        </w:rPr>
        <w:t xml:space="preserve">we </w:t>
      </w:r>
      <w:r w:rsidR="00D56DBE">
        <w:rPr>
          <w:rFonts w:ascii="Calibri" w:eastAsia="Calibri" w:hAnsi="Calibri" w:cs="Times New Roman"/>
          <w:color w:val="auto"/>
          <w:kern w:val="0"/>
          <w:sz w:val="22"/>
          <w:szCs w:val="22"/>
        </w:rPr>
        <w:t xml:space="preserve">began dividing </w:t>
      </w:r>
      <w:r w:rsidRPr="00EE2E81">
        <w:rPr>
          <w:rFonts w:ascii="Calibri" w:eastAsia="Calibri" w:hAnsi="Calibri" w:cs="Times New Roman"/>
          <w:color w:val="auto"/>
          <w:kern w:val="0"/>
          <w:sz w:val="22"/>
          <w:szCs w:val="22"/>
        </w:rPr>
        <w:t xml:space="preserve">the number of students who passed certification tests by the number of students </w:t>
      </w:r>
      <w:r w:rsidRPr="00EE2E81">
        <w:rPr>
          <w:rFonts w:ascii="Calibri" w:eastAsia="Calibri" w:hAnsi="Calibri" w:cs="Times New Roman"/>
          <w:i/>
          <w:iCs/>
          <w:color w:val="auto"/>
          <w:kern w:val="0"/>
          <w:sz w:val="22"/>
          <w:szCs w:val="22"/>
        </w:rPr>
        <w:t xml:space="preserve">eligible for certification testing. </w:t>
      </w:r>
      <w:r w:rsidRPr="00EE2E81">
        <w:rPr>
          <w:rFonts w:ascii="Calibri" w:eastAsia="Calibri" w:hAnsi="Calibri" w:cs="Times New Roman"/>
          <w:color w:val="auto"/>
          <w:kern w:val="0"/>
          <w:sz w:val="22"/>
          <w:szCs w:val="22"/>
        </w:rPr>
        <w:t xml:space="preserve">This is a higher standard but we believe it is more relevant. In the spring of 2013, 86 percent passed. The </w:t>
      </w:r>
      <w:proofErr w:type="spellStart"/>
      <w:r w:rsidRPr="00EE2E81">
        <w:rPr>
          <w:rFonts w:ascii="Calibri" w:eastAsia="Calibri" w:hAnsi="Calibri" w:cs="Times New Roman"/>
          <w:color w:val="auto"/>
          <w:kern w:val="0"/>
          <w:sz w:val="22"/>
          <w:szCs w:val="22"/>
        </w:rPr>
        <w:t>CTE</w:t>
      </w:r>
      <w:proofErr w:type="spellEnd"/>
      <w:r w:rsidRPr="00EE2E81">
        <w:rPr>
          <w:rFonts w:ascii="Calibri" w:eastAsia="Calibri" w:hAnsi="Calibri" w:cs="Times New Roman"/>
          <w:color w:val="auto"/>
          <w:kern w:val="0"/>
          <w:sz w:val="22"/>
          <w:szCs w:val="22"/>
        </w:rPr>
        <w:t xml:space="preserve"> Principal/Director and instructors in the program focused on improvement in this area. As a result, 100 percent passed in 2014, 2015, 2016 and 2017. Student performance on the Cosmetology licensing exam decreased significantly in SY2012-2013. Two students chose not to take the exam and three students did not pass.  In </w:t>
      </w:r>
      <w:r w:rsidR="00D56DBE">
        <w:rPr>
          <w:rFonts w:ascii="Calibri" w:eastAsia="Calibri" w:hAnsi="Calibri" w:cs="Times New Roman"/>
          <w:color w:val="auto"/>
          <w:kern w:val="0"/>
          <w:sz w:val="22"/>
          <w:szCs w:val="22"/>
        </w:rPr>
        <w:t xml:space="preserve">the school year </w:t>
      </w:r>
      <w:r w:rsidRPr="00EE2E81">
        <w:rPr>
          <w:rFonts w:ascii="Calibri" w:eastAsia="Calibri" w:hAnsi="Calibri" w:cs="Times New Roman"/>
          <w:color w:val="auto"/>
          <w:kern w:val="0"/>
          <w:sz w:val="22"/>
          <w:szCs w:val="22"/>
        </w:rPr>
        <w:t>2013-2014 through 2016-2017</w:t>
      </w:r>
      <w:r w:rsidR="00D56DBE">
        <w:rPr>
          <w:rFonts w:ascii="Calibri" w:eastAsia="Calibri" w:hAnsi="Calibri" w:cs="Times New Roman"/>
          <w:color w:val="auto"/>
          <w:kern w:val="0"/>
          <w:sz w:val="22"/>
          <w:szCs w:val="22"/>
        </w:rPr>
        <w:t xml:space="preserve">, there was </w:t>
      </w:r>
      <w:r w:rsidRPr="00EE2E81">
        <w:rPr>
          <w:rFonts w:ascii="Calibri" w:eastAsia="Calibri" w:hAnsi="Calibri" w:cs="Times New Roman"/>
          <w:color w:val="auto"/>
          <w:kern w:val="0"/>
          <w:sz w:val="22"/>
          <w:szCs w:val="22"/>
        </w:rPr>
        <w:t xml:space="preserve">an increase </w:t>
      </w:r>
      <w:r w:rsidR="00D56DBE">
        <w:rPr>
          <w:rFonts w:ascii="Calibri" w:eastAsia="Calibri" w:hAnsi="Calibri" w:cs="Times New Roman"/>
          <w:color w:val="auto"/>
          <w:kern w:val="0"/>
          <w:sz w:val="22"/>
          <w:szCs w:val="22"/>
        </w:rPr>
        <w:t>with</w:t>
      </w:r>
      <w:r w:rsidRPr="00EE2E81">
        <w:rPr>
          <w:rFonts w:ascii="Calibri" w:eastAsia="Calibri" w:hAnsi="Calibri" w:cs="Times New Roman"/>
          <w:color w:val="auto"/>
          <w:kern w:val="0"/>
          <w:sz w:val="22"/>
          <w:szCs w:val="22"/>
        </w:rPr>
        <w:t xml:space="preserve"> 100% of the students passing. CNA certification testing and Cosmetology testing have been included in the </w:t>
      </w:r>
      <w:proofErr w:type="spellStart"/>
      <w:r w:rsidRPr="00EE2E81">
        <w:rPr>
          <w:rFonts w:ascii="Calibri" w:eastAsia="Calibri" w:hAnsi="Calibri" w:cs="Times New Roman"/>
          <w:color w:val="auto"/>
          <w:kern w:val="0"/>
          <w:sz w:val="22"/>
          <w:szCs w:val="22"/>
        </w:rPr>
        <w:t>CTE</w:t>
      </w:r>
      <w:proofErr w:type="spellEnd"/>
      <w:r w:rsidRPr="00EE2E81">
        <w:rPr>
          <w:rFonts w:ascii="Calibri" w:eastAsia="Calibri" w:hAnsi="Calibri" w:cs="Times New Roman"/>
          <w:color w:val="auto"/>
          <w:kern w:val="0"/>
          <w:sz w:val="22"/>
          <w:szCs w:val="22"/>
        </w:rPr>
        <w:t xml:space="preserve"> educat</w:t>
      </w:r>
      <w:r w:rsidR="00D56DBE">
        <w:rPr>
          <w:rFonts w:ascii="Calibri" w:eastAsia="Calibri" w:hAnsi="Calibri" w:cs="Times New Roman"/>
          <w:color w:val="auto"/>
          <w:kern w:val="0"/>
          <w:sz w:val="22"/>
          <w:szCs w:val="22"/>
        </w:rPr>
        <w:t>or evaluation model as district-</w:t>
      </w:r>
      <w:r w:rsidRPr="00EE2E81">
        <w:rPr>
          <w:rFonts w:ascii="Calibri" w:eastAsia="Calibri" w:hAnsi="Calibri" w:cs="Times New Roman"/>
          <w:color w:val="auto"/>
          <w:kern w:val="0"/>
          <w:sz w:val="22"/>
          <w:szCs w:val="22"/>
        </w:rPr>
        <w:t>determined measures to evaluate educator impact on student learning.</w:t>
      </w:r>
    </w:p>
    <w:p w14:paraId="332905CA" w14:textId="77777777" w:rsidR="00BA7A6B" w:rsidRPr="00A6039A" w:rsidRDefault="00BA7A6B" w:rsidP="00233E27">
      <w:pPr>
        <w:widowControl/>
        <w:spacing w:after="0" w:line="274" w:lineRule="auto"/>
        <w:jc w:val="both"/>
        <w:rPr>
          <w:rFonts w:ascii="Calibri" w:hAnsi="Calibri" w:cs="Calibri"/>
          <w:sz w:val="24"/>
          <w:szCs w:val="24"/>
        </w:rPr>
      </w:pPr>
    </w:p>
    <w:p w14:paraId="47CFE907" w14:textId="77777777" w:rsidR="007535DD" w:rsidRPr="007535DD" w:rsidRDefault="003A0AB5" w:rsidP="00233E27">
      <w:pPr>
        <w:widowControl/>
        <w:spacing w:after="0" w:line="274" w:lineRule="auto"/>
        <w:jc w:val="center"/>
        <w:rPr>
          <w:rFonts w:ascii="Calibri" w:hAnsi="Calibri" w:cs="Calibri"/>
          <w:b/>
          <w:caps/>
          <w:kern w:val="0"/>
          <w:sz w:val="24"/>
          <w:szCs w:val="24"/>
        </w:rPr>
      </w:pPr>
      <w:r>
        <w:rPr>
          <w:rFonts w:ascii="Calibri" w:hAnsi="Calibri" w:cs="Calibri"/>
          <w:b/>
          <w:caps/>
          <w:kern w:val="0"/>
          <w:sz w:val="24"/>
          <w:szCs w:val="24"/>
        </w:rPr>
        <w:t>p</w:t>
      </w:r>
      <w:r w:rsidR="007535DD" w:rsidRPr="007535DD">
        <w:rPr>
          <w:rFonts w:ascii="Calibri" w:hAnsi="Calibri" w:cs="Calibri"/>
          <w:b/>
          <w:caps/>
          <w:kern w:val="0"/>
          <w:sz w:val="24"/>
          <w:szCs w:val="24"/>
        </w:rPr>
        <w:t>ercentage of Students Passing National Certification Tests</w:t>
      </w:r>
    </w:p>
    <w:p w14:paraId="0E2B98CC" w14:textId="77777777" w:rsidR="007535DD" w:rsidRPr="00A6039A" w:rsidRDefault="007535DD" w:rsidP="00233E27">
      <w:pPr>
        <w:widowControl/>
        <w:spacing w:after="0" w:line="274" w:lineRule="auto"/>
        <w:jc w:val="center"/>
        <w:rPr>
          <w:rFonts w:ascii="Calibri" w:hAnsi="Calibri" w:cs="Calibri"/>
          <w:b/>
          <w:sz w:val="16"/>
          <w:szCs w:val="16"/>
        </w:rPr>
      </w:pPr>
    </w:p>
    <w:tbl>
      <w:tblPr>
        <w:tblpPr w:leftFromText="180" w:rightFromText="180" w:vertAnchor="text" w:horzAnchor="margin" w:tblpXSpec="center" w:tblpY="68"/>
        <w:tblOverlap w:val="never"/>
        <w:tblW w:w="0" w:type="auto"/>
        <w:tblLook w:val="04A0" w:firstRow="1" w:lastRow="0" w:firstColumn="1" w:lastColumn="0" w:noHBand="0" w:noVBand="1"/>
      </w:tblPr>
      <w:tblGrid>
        <w:gridCol w:w="1818"/>
        <w:gridCol w:w="990"/>
        <w:gridCol w:w="990"/>
        <w:gridCol w:w="990"/>
        <w:gridCol w:w="990"/>
        <w:gridCol w:w="990"/>
      </w:tblGrid>
      <w:tr w:rsidR="00D56DBE" w:rsidRPr="00A85934" w14:paraId="527BC3AE" w14:textId="054F6B98" w:rsidTr="00D56DBE">
        <w:tc>
          <w:tcPr>
            <w:tcW w:w="1818" w:type="dxa"/>
            <w:shd w:val="clear" w:color="auto" w:fill="810000"/>
            <w:vAlign w:val="bottom"/>
          </w:tcPr>
          <w:p w14:paraId="39918920" w14:textId="77777777" w:rsidR="00D56DBE" w:rsidRPr="00A85934" w:rsidRDefault="00D56DBE" w:rsidP="00233E27">
            <w:pPr>
              <w:pStyle w:val="NoSpacing"/>
              <w:widowControl/>
              <w:jc w:val="center"/>
              <w:rPr>
                <w:rFonts w:ascii="Calibri" w:hAnsi="Calibri" w:cs="Calibri"/>
                <w:b/>
                <w:bCs/>
                <w:color w:val="FFFFFF" w:themeColor="background1"/>
                <w:sz w:val="24"/>
                <w:szCs w:val="24"/>
              </w:rPr>
            </w:pPr>
            <w:r w:rsidRPr="00A85934">
              <w:rPr>
                <w:rFonts w:ascii="Calibri" w:hAnsi="Calibri" w:cs="Calibri"/>
                <w:b/>
                <w:bCs/>
                <w:color w:val="FFFFFF" w:themeColor="background1"/>
                <w:sz w:val="24"/>
                <w:szCs w:val="24"/>
              </w:rPr>
              <w:t>PROGRAM</w:t>
            </w:r>
          </w:p>
        </w:tc>
        <w:tc>
          <w:tcPr>
            <w:tcW w:w="990" w:type="dxa"/>
            <w:shd w:val="clear" w:color="auto" w:fill="810000" w:themeFill="accent1" w:themeFillShade="BF"/>
          </w:tcPr>
          <w:p w14:paraId="6A0D98CF" w14:textId="77777777" w:rsidR="00D56DBE" w:rsidRPr="00A85934" w:rsidRDefault="00D56DBE" w:rsidP="00233E27">
            <w:pPr>
              <w:pStyle w:val="NoSpacing"/>
              <w:widowControl/>
              <w:jc w:val="center"/>
              <w:rPr>
                <w:rFonts w:ascii="Calibri" w:hAnsi="Calibri" w:cs="Calibri"/>
                <w:b/>
                <w:bCs/>
                <w:color w:val="FFFFFF" w:themeColor="background1"/>
                <w:sz w:val="24"/>
                <w:szCs w:val="24"/>
              </w:rPr>
            </w:pPr>
            <w:r w:rsidRPr="00A85934">
              <w:rPr>
                <w:rFonts w:ascii="Calibri" w:hAnsi="Calibri" w:cs="Calibri"/>
                <w:b/>
                <w:bCs/>
                <w:color w:val="FFFFFF" w:themeColor="background1"/>
                <w:sz w:val="24"/>
                <w:szCs w:val="24"/>
              </w:rPr>
              <w:t>FY2013</w:t>
            </w:r>
          </w:p>
        </w:tc>
        <w:tc>
          <w:tcPr>
            <w:tcW w:w="990" w:type="dxa"/>
            <w:shd w:val="clear" w:color="auto" w:fill="810000" w:themeFill="accent1" w:themeFillShade="BF"/>
          </w:tcPr>
          <w:p w14:paraId="26AC1EC2" w14:textId="77777777" w:rsidR="00D56DBE" w:rsidRPr="00A85934" w:rsidRDefault="00D56DBE" w:rsidP="00233E27">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FY2014</w:t>
            </w:r>
          </w:p>
        </w:tc>
        <w:tc>
          <w:tcPr>
            <w:tcW w:w="990" w:type="dxa"/>
            <w:shd w:val="clear" w:color="auto" w:fill="810000" w:themeFill="accent1" w:themeFillShade="BF"/>
          </w:tcPr>
          <w:p w14:paraId="3424BEFC" w14:textId="77777777" w:rsidR="00D56DBE" w:rsidRDefault="00D56DBE" w:rsidP="00233E27">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FY2015</w:t>
            </w:r>
          </w:p>
        </w:tc>
        <w:tc>
          <w:tcPr>
            <w:tcW w:w="990" w:type="dxa"/>
            <w:shd w:val="clear" w:color="auto" w:fill="810000" w:themeFill="accent1" w:themeFillShade="BF"/>
          </w:tcPr>
          <w:p w14:paraId="00BFA078" w14:textId="77777777" w:rsidR="00D56DBE" w:rsidRDefault="00D56DBE" w:rsidP="00233E27">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FY2016</w:t>
            </w:r>
          </w:p>
        </w:tc>
        <w:tc>
          <w:tcPr>
            <w:tcW w:w="990" w:type="dxa"/>
            <w:shd w:val="clear" w:color="auto" w:fill="810000" w:themeFill="accent1" w:themeFillShade="BF"/>
          </w:tcPr>
          <w:p w14:paraId="52DF6947" w14:textId="7C95F1F0" w:rsidR="00D56DBE" w:rsidRDefault="00D56DBE" w:rsidP="00233E27">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FY2017</w:t>
            </w:r>
          </w:p>
        </w:tc>
      </w:tr>
      <w:tr w:rsidR="00D56DBE" w14:paraId="7F0FB6FE" w14:textId="5FD6B86F" w:rsidTr="00D56DBE">
        <w:tc>
          <w:tcPr>
            <w:tcW w:w="1818" w:type="dxa"/>
            <w:shd w:val="clear" w:color="auto" w:fill="auto"/>
          </w:tcPr>
          <w:p w14:paraId="710ECADE" w14:textId="77777777" w:rsidR="00D56DBE" w:rsidRPr="00A6039A" w:rsidRDefault="00D56DBE" w:rsidP="00233E27">
            <w:pPr>
              <w:pStyle w:val="NoSpacing"/>
              <w:widowControl/>
              <w:rPr>
                <w:rFonts w:ascii="Calibri" w:hAnsi="Calibri" w:cs="Calibri"/>
                <w:b/>
                <w:bCs/>
                <w:sz w:val="24"/>
                <w:szCs w:val="24"/>
              </w:rPr>
            </w:pPr>
            <w:r w:rsidRPr="00A6039A">
              <w:rPr>
                <w:rFonts w:ascii="Calibri" w:hAnsi="Calibri" w:cs="Calibri"/>
                <w:b/>
                <w:bCs/>
                <w:sz w:val="24"/>
                <w:szCs w:val="24"/>
              </w:rPr>
              <w:t>CNA</w:t>
            </w:r>
          </w:p>
        </w:tc>
        <w:tc>
          <w:tcPr>
            <w:tcW w:w="990" w:type="dxa"/>
          </w:tcPr>
          <w:p w14:paraId="3C9C847F" w14:textId="77777777"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86</w:t>
            </w:r>
          </w:p>
        </w:tc>
        <w:tc>
          <w:tcPr>
            <w:tcW w:w="990" w:type="dxa"/>
          </w:tcPr>
          <w:p w14:paraId="5B93C351" w14:textId="77777777" w:rsidR="00D56DBE" w:rsidRPr="001B21EA"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c>
          <w:tcPr>
            <w:tcW w:w="990" w:type="dxa"/>
          </w:tcPr>
          <w:p w14:paraId="4EB8E9B2" w14:textId="77777777"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c>
          <w:tcPr>
            <w:tcW w:w="990" w:type="dxa"/>
          </w:tcPr>
          <w:p w14:paraId="26EA2164" w14:textId="77777777"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c>
          <w:tcPr>
            <w:tcW w:w="990" w:type="dxa"/>
          </w:tcPr>
          <w:p w14:paraId="4B6E6CE4" w14:textId="2C57C7D1"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r>
      <w:tr w:rsidR="00D56DBE" w14:paraId="72AD4FA8" w14:textId="66543640" w:rsidTr="00D56DBE">
        <w:tc>
          <w:tcPr>
            <w:tcW w:w="1818" w:type="dxa"/>
            <w:shd w:val="clear" w:color="auto" w:fill="auto"/>
          </w:tcPr>
          <w:p w14:paraId="18EC1AEC" w14:textId="77777777" w:rsidR="00D56DBE" w:rsidRPr="00A6039A" w:rsidRDefault="00D56DBE" w:rsidP="00233E27">
            <w:pPr>
              <w:pStyle w:val="NoSpacing"/>
              <w:widowControl/>
              <w:rPr>
                <w:rFonts w:ascii="Calibri" w:hAnsi="Calibri" w:cs="Calibri"/>
                <w:b/>
                <w:bCs/>
                <w:sz w:val="24"/>
                <w:szCs w:val="24"/>
              </w:rPr>
            </w:pPr>
            <w:r w:rsidRPr="00A6039A">
              <w:rPr>
                <w:rFonts w:ascii="Calibri" w:hAnsi="Calibri" w:cs="Calibri"/>
                <w:b/>
                <w:bCs/>
                <w:sz w:val="24"/>
                <w:szCs w:val="24"/>
              </w:rPr>
              <w:t>Cosmetology</w:t>
            </w:r>
          </w:p>
        </w:tc>
        <w:tc>
          <w:tcPr>
            <w:tcW w:w="990" w:type="dxa"/>
          </w:tcPr>
          <w:p w14:paraId="66D6E6F0" w14:textId="77777777"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71</w:t>
            </w:r>
          </w:p>
        </w:tc>
        <w:tc>
          <w:tcPr>
            <w:tcW w:w="990" w:type="dxa"/>
          </w:tcPr>
          <w:p w14:paraId="5D6682D7" w14:textId="77777777" w:rsidR="00D56DBE" w:rsidRPr="001B21EA" w:rsidRDefault="00D56DBE" w:rsidP="00233E27">
            <w:pPr>
              <w:pStyle w:val="NoSpacing"/>
              <w:widowControl/>
              <w:jc w:val="center"/>
              <w:rPr>
                <w:rFonts w:ascii="Calibri" w:hAnsi="Calibri" w:cs="Calibri"/>
                <w:sz w:val="24"/>
                <w:szCs w:val="24"/>
              </w:rPr>
            </w:pPr>
            <w:r w:rsidRPr="001B21EA">
              <w:rPr>
                <w:rFonts w:ascii="Calibri" w:hAnsi="Calibri" w:cs="Calibri"/>
                <w:sz w:val="24"/>
                <w:szCs w:val="24"/>
              </w:rPr>
              <w:t>92</w:t>
            </w:r>
          </w:p>
        </w:tc>
        <w:tc>
          <w:tcPr>
            <w:tcW w:w="990" w:type="dxa"/>
          </w:tcPr>
          <w:p w14:paraId="40B66366" w14:textId="77777777" w:rsidR="00D56DBE" w:rsidRPr="001B21EA"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c>
          <w:tcPr>
            <w:tcW w:w="990" w:type="dxa"/>
          </w:tcPr>
          <w:p w14:paraId="30100C1C" w14:textId="77777777" w:rsidR="00D56DBE" w:rsidRPr="001B21EA"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c>
          <w:tcPr>
            <w:tcW w:w="990" w:type="dxa"/>
          </w:tcPr>
          <w:p w14:paraId="47B223C5" w14:textId="47456137"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r>
      <w:tr w:rsidR="00D56DBE" w14:paraId="45E334EB" w14:textId="18131356" w:rsidTr="00D56DBE">
        <w:tc>
          <w:tcPr>
            <w:tcW w:w="1818" w:type="dxa"/>
            <w:shd w:val="clear" w:color="auto" w:fill="auto"/>
          </w:tcPr>
          <w:p w14:paraId="7DD5D6CA" w14:textId="77777777" w:rsidR="00D56DBE" w:rsidRPr="00A6039A" w:rsidRDefault="00D56DBE" w:rsidP="00233E27">
            <w:pPr>
              <w:pStyle w:val="NoSpacing"/>
              <w:widowControl/>
              <w:rPr>
                <w:rFonts w:ascii="Calibri" w:hAnsi="Calibri" w:cs="Calibri"/>
                <w:b/>
                <w:bCs/>
                <w:sz w:val="24"/>
                <w:szCs w:val="24"/>
              </w:rPr>
            </w:pPr>
            <w:r w:rsidRPr="00A6039A">
              <w:rPr>
                <w:rFonts w:ascii="Calibri" w:hAnsi="Calibri" w:cs="Calibri"/>
                <w:b/>
                <w:bCs/>
                <w:sz w:val="24"/>
                <w:szCs w:val="24"/>
              </w:rPr>
              <w:t>A+</w:t>
            </w:r>
          </w:p>
        </w:tc>
        <w:tc>
          <w:tcPr>
            <w:tcW w:w="990" w:type="dxa"/>
          </w:tcPr>
          <w:p w14:paraId="3B6CA9B5" w14:textId="77777777"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81</w:t>
            </w:r>
          </w:p>
        </w:tc>
        <w:tc>
          <w:tcPr>
            <w:tcW w:w="990" w:type="dxa"/>
          </w:tcPr>
          <w:p w14:paraId="52B74CFC" w14:textId="77777777" w:rsidR="00D56DBE" w:rsidRPr="001B21EA" w:rsidRDefault="00D56DBE" w:rsidP="00233E27">
            <w:pPr>
              <w:pStyle w:val="NoSpacing"/>
              <w:widowControl/>
              <w:jc w:val="center"/>
              <w:rPr>
                <w:rFonts w:ascii="Calibri" w:hAnsi="Calibri" w:cs="Calibri"/>
                <w:sz w:val="24"/>
                <w:szCs w:val="24"/>
              </w:rPr>
            </w:pPr>
            <w:r w:rsidRPr="001B21EA">
              <w:rPr>
                <w:rFonts w:ascii="Calibri" w:hAnsi="Calibri" w:cs="Calibri"/>
                <w:sz w:val="24"/>
                <w:szCs w:val="24"/>
              </w:rPr>
              <w:t>100</w:t>
            </w:r>
          </w:p>
        </w:tc>
        <w:tc>
          <w:tcPr>
            <w:tcW w:w="990" w:type="dxa"/>
          </w:tcPr>
          <w:p w14:paraId="5D113D48" w14:textId="77777777" w:rsidR="00D56DBE" w:rsidRPr="001B21EA"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c>
          <w:tcPr>
            <w:tcW w:w="990" w:type="dxa"/>
          </w:tcPr>
          <w:p w14:paraId="7968D5E9" w14:textId="77777777" w:rsidR="00D56DBE" w:rsidRPr="001B21EA" w:rsidRDefault="00D56DBE" w:rsidP="00233E27">
            <w:pPr>
              <w:pStyle w:val="NoSpacing"/>
              <w:widowControl/>
              <w:jc w:val="center"/>
              <w:rPr>
                <w:rFonts w:ascii="Calibri" w:hAnsi="Calibri" w:cs="Calibri"/>
                <w:sz w:val="24"/>
                <w:szCs w:val="24"/>
              </w:rPr>
            </w:pPr>
            <w:r>
              <w:rPr>
                <w:rFonts w:ascii="Calibri" w:hAnsi="Calibri" w:cs="Calibri"/>
                <w:sz w:val="24"/>
                <w:szCs w:val="24"/>
              </w:rPr>
              <w:t>100</w:t>
            </w:r>
          </w:p>
        </w:tc>
        <w:tc>
          <w:tcPr>
            <w:tcW w:w="990" w:type="dxa"/>
          </w:tcPr>
          <w:p w14:paraId="2ED98AC2" w14:textId="6F37FE21" w:rsidR="00D56DBE" w:rsidRDefault="00D56DBE" w:rsidP="00233E27">
            <w:pPr>
              <w:pStyle w:val="NoSpacing"/>
              <w:widowControl/>
              <w:jc w:val="center"/>
              <w:rPr>
                <w:rFonts w:ascii="Calibri" w:hAnsi="Calibri" w:cs="Calibri"/>
                <w:sz w:val="24"/>
                <w:szCs w:val="24"/>
              </w:rPr>
            </w:pPr>
            <w:r>
              <w:rPr>
                <w:rFonts w:ascii="Calibri" w:hAnsi="Calibri" w:cs="Calibri"/>
                <w:sz w:val="24"/>
                <w:szCs w:val="24"/>
              </w:rPr>
              <w:t>87</w:t>
            </w:r>
          </w:p>
        </w:tc>
      </w:tr>
    </w:tbl>
    <w:p w14:paraId="3871FD27" w14:textId="77777777" w:rsidR="00C555C6" w:rsidRDefault="003A0AB5" w:rsidP="00233E27">
      <w:pPr>
        <w:widowControl/>
        <w:spacing w:after="0" w:line="274" w:lineRule="auto"/>
        <w:jc w:val="both"/>
        <w:rPr>
          <w:rFonts w:ascii="Calibri" w:hAnsi="Calibri" w:cs="Calibri"/>
          <w:sz w:val="22"/>
          <w:szCs w:val="24"/>
        </w:rPr>
        <w:sectPr w:rsidR="00C555C6" w:rsidSect="00E04138">
          <w:pgSz w:w="12240" w:h="15840"/>
          <w:pgMar w:top="634" w:right="1440" w:bottom="994" w:left="1440" w:header="720" w:footer="288" w:gutter="0"/>
          <w:cols w:space="720"/>
          <w:noEndnote/>
        </w:sectPr>
      </w:pPr>
      <w:r w:rsidRPr="00A6039A">
        <w:rPr>
          <w:rFonts w:ascii="Calibri" w:hAnsi="Calibri" w:cs="Calibri"/>
          <w:sz w:val="24"/>
          <w:szCs w:val="24"/>
        </w:rPr>
        <w:br w:type="textWrapping" w:clear="all"/>
      </w:r>
    </w:p>
    <w:p w14:paraId="08099C96" w14:textId="77777777" w:rsidR="00262B72" w:rsidRPr="00900581" w:rsidRDefault="00262B72" w:rsidP="00233E27">
      <w:pPr>
        <w:widowControl/>
        <w:spacing w:after="0" w:line="274" w:lineRule="auto"/>
        <w:jc w:val="both"/>
        <w:rPr>
          <w:rFonts w:ascii="Calibri" w:hAnsi="Calibri" w:cs="Calibri"/>
          <w:sz w:val="22"/>
          <w:szCs w:val="24"/>
        </w:rPr>
      </w:pPr>
    </w:p>
    <w:p w14:paraId="1195CA5D" w14:textId="77777777" w:rsidR="00A378B3" w:rsidRDefault="00A378B3" w:rsidP="00233E27">
      <w:pPr>
        <w:widowControl/>
        <w:spacing w:after="0" w:line="274" w:lineRule="auto"/>
        <w:jc w:val="both"/>
        <w:rPr>
          <w:rFonts w:ascii="Calibri" w:hAnsi="Calibri" w:cs="Calibri"/>
          <w:sz w:val="22"/>
          <w:szCs w:val="24"/>
        </w:rPr>
      </w:pPr>
    </w:p>
    <w:p w14:paraId="73C8CAAE" w14:textId="607C4FD8" w:rsidR="00C868A4" w:rsidRPr="00900581" w:rsidRDefault="00A87C75"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chart below indicates the percentage of LPVEC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students completing two years of a Ch. 74</w:t>
      </w:r>
      <w:r w:rsidR="009A40E3">
        <w:rPr>
          <w:rFonts w:ascii="Calibri" w:hAnsi="Calibri" w:cs="Calibri"/>
          <w:sz w:val="22"/>
          <w:szCs w:val="24"/>
        </w:rPr>
        <w:t>-</w:t>
      </w:r>
      <w:bookmarkStart w:id="193" w:name="_GoBack"/>
      <w:bookmarkEnd w:id="193"/>
      <w:r w:rsidRPr="00900581">
        <w:rPr>
          <w:rFonts w:ascii="Calibri" w:hAnsi="Calibri" w:cs="Calibri"/>
          <w:sz w:val="22"/>
          <w:szCs w:val="24"/>
        </w:rPr>
        <w:t>approved program beginning with the cohort from September 20</w:t>
      </w:r>
      <w:r w:rsidR="00C46060" w:rsidRPr="00900581">
        <w:rPr>
          <w:rFonts w:ascii="Calibri" w:hAnsi="Calibri" w:cs="Calibri"/>
          <w:sz w:val="22"/>
          <w:szCs w:val="24"/>
        </w:rPr>
        <w:t>1</w:t>
      </w:r>
      <w:r w:rsidR="001F0ED8">
        <w:rPr>
          <w:rFonts w:ascii="Calibri" w:hAnsi="Calibri" w:cs="Calibri"/>
          <w:sz w:val="22"/>
          <w:szCs w:val="24"/>
        </w:rPr>
        <w:t>3</w:t>
      </w:r>
      <w:r w:rsidRPr="00900581">
        <w:rPr>
          <w:rFonts w:ascii="Calibri" w:hAnsi="Calibri" w:cs="Calibri"/>
          <w:sz w:val="22"/>
          <w:szCs w:val="24"/>
        </w:rPr>
        <w:t>.  Completion and positive placement data are always calculated two years after students exit the program.  Completers may not graduate with their class and positive placement is the percentage of students placed in their field two years after graduation</w:t>
      </w:r>
    </w:p>
    <w:p w14:paraId="095F2D8E" w14:textId="77777777" w:rsidR="00A378B3" w:rsidRDefault="00A378B3" w:rsidP="00233E27">
      <w:pPr>
        <w:widowControl/>
        <w:spacing w:after="0" w:line="274" w:lineRule="auto"/>
        <w:jc w:val="center"/>
        <w:rPr>
          <w:rFonts w:ascii="Calibri" w:hAnsi="Calibri" w:cs="Calibri"/>
          <w:b/>
          <w:sz w:val="24"/>
          <w:szCs w:val="24"/>
        </w:rPr>
      </w:pPr>
    </w:p>
    <w:p w14:paraId="79146B25" w14:textId="2159B41B" w:rsidR="00D11364" w:rsidRPr="00A6039A" w:rsidRDefault="00DE627E" w:rsidP="00233E27">
      <w:pPr>
        <w:widowControl/>
        <w:spacing w:after="0" w:line="274" w:lineRule="auto"/>
        <w:jc w:val="center"/>
        <w:rPr>
          <w:rFonts w:ascii="Calibri" w:hAnsi="Calibri" w:cs="Calibri"/>
          <w:b/>
          <w:sz w:val="16"/>
          <w:szCs w:val="16"/>
        </w:rPr>
      </w:pPr>
      <w:r w:rsidRPr="00A6039A">
        <w:rPr>
          <w:rFonts w:ascii="Calibri" w:hAnsi="Calibri" w:cs="Calibri"/>
          <w:b/>
          <w:sz w:val="24"/>
          <w:szCs w:val="24"/>
        </w:rPr>
        <w:t>COMPLETION</w:t>
      </w:r>
    </w:p>
    <w:tbl>
      <w:tblPr>
        <w:tblpPr w:leftFromText="180" w:rightFromText="180" w:vertAnchor="text" w:horzAnchor="margin" w:tblpXSpec="center" w:tblpY="106"/>
        <w:tblW w:w="0" w:type="auto"/>
        <w:tblLook w:val="06A0" w:firstRow="1" w:lastRow="0" w:firstColumn="1" w:lastColumn="0" w:noHBand="1" w:noVBand="1"/>
      </w:tblPr>
      <w:tblGrid>
        <w:gridCol w:w="4176"/>
        <w:gridCol w:w="1012"/>
        <w:gridCol w:w="890"/>
        <w:gridCol w:w="926"/>
        <w:gridCol w:w="884"/>
        <w:gridCol w:w="884"/>
      </w:tblGrid>
      <w:tr w:rsidR="001F0ED8" w:rsidRPr="00A85934" w14:paraId="5C33C3C4" w14:textId="0FE6BF09" w:rsidTr="00634291">
        <w:tc>
          <w:tcPr>
            <w:tcW w:w="4176" w:type="dxa"/>
            <w:shd w:val="clear" w:color="auto" w:fill="810000"/>
            <w:vAlign w:val="center"/>
          </w:tcPr>
          <w:p w14:paraId="1F5F670D" w14:textId="77777777" w:rsidR="001F0ED8" w:rsidRPr="00980FBD" w:rsidRDefault="001F0ED8" w:rsidP="009A40E3">
            <w:pPr>
              <w:pStyle w:val="NoSpacing"/>
              <w:widowControl/>
              <w:jc w:val="center"/>
              <w:rPr>
                <w:rFonts w:ascii="Calibri" w:hAnsi="Calibri" w:cs="Calibri"/>
                <w:b/>
                <w:bCs/>
                <w:color w:val="FFFFFF" w:themeColor="background1"/>
                <w:sz w:val="24"/>
                <w:szCs w:val="24"/>
                <w:highlight w:val="darkRed"/>
              </w:rPr>
            </w:pPr>
            <w:r w:rsidRPr="00FD4F39">
              <w:rPr>
                <w:rFonts w:ascii="Calibri" w:hAnsi="Calibri" w:cs="Calibri"/>
                <w:b/>
                <w:bCs/>
                <w:color w:val="FFFFFF" w:themeColor="background1"/>
                <w:sz w:val="24"/>
                <w:szCs w:val="24"/>
              </w:rPr>
              <w:t>COHORT</w:t>
            </w:r>
          </w:p>
        </w:tc>
        <w:tc>
          <w:tcPr>
            <w:tcW w:w="1012" w:type="dxa"/>
            <w:shd w:val="clear" w:color="auto" w:fill="810000"/>
          </w:tcPr>
          <w:p w14:paraId="06651E8C" w14:textId="77777777" w:rsidR="001F0ED8" w:rsidRPr="00A85934" w:rsidRDefault="001F0ED8" w:rsidP="000D250F">
            <w:pPr>
              <w:pStyle w:val="NoSpacing"/>
              <w:widowControl/>
              <w:jc w:val="center"/>
              <w:rPr>
                <w:rFonts w:ascii="Calibri" w:hAnsi="Calibri" w:cs="Calibri"/>
                <w:b/>
                <w:bCs/>
                <w:color w:val="FFFFFF" w:themeColor="background1"/>
                <w:sz w:val="24"/>
                <w:szCs w:val="24"/>
              </w:rPr>
            </w:pPr>
            <w:r w:rsidRPr="00A85934">
              <w:rPr>
                <w:rFonts w:ascii="Calibri" w:hAnsi="Calibri" w:cs="Calibri"/>
                <w:b/>
                <w:bCs/>
                <w:color w:val="FFFFFF" w:themeColor="background1"/>
                <w:sz w:val="24"/>
                <w:szCs w:val="24"/>
              </w:rPr>
              <w:t>SEPT</w:t>
            </w:r>
          </w:p>
          <w:p w14:paraId="705198FA" w14:textId="77777777" w:rsidR="001F0ED8" w:rsidRPr="00A85934" w:rsidRDefault="001F0ED8" w:rsidP="000D250F">
            <w:pPr>
              <w:pStyle w:val="NoSpacing"/>
              <w:widowControl/>
              <w:jc w:val="center"/>
              <w:rPr>
                <w:rFonts w:ascii="Calibri" w:hAnsi="Calibri" w:cs="Calibri"/>
                <w:b/>
                <w:bCs/>
                <w:color w:val="FFFFFF" w:themeColor="background1"/>
                <w:sz w:val="24"/>
                <w:szCs w:val="24"/>
              </w:rPr>
            </w:pPr>
            <w:r w:rsidRPr="00A85934">
              <w:rPr>
                <w:rFonts w:ascii="Calibri" w:hAnsi="Calibri" w:cs="Calibri"/>
                <w:b/>
                <w:bCs/>
                <w:color w:val="FFFFFF" w:themeColor="background1"/>
                <w:sz w:val="24"/>
                <w:szCs w:val="24"/>
              </w:rPr>
              <w:t>2013</w:t>
            </w:r>
          </w:p>
        </w:tc>
        <w:tc>
          <w:tcPr>
            <w:tcW w:w="890" w:type="dxa"/>
            <w:shd w:val="clear" w:color="auto" w:fill="810000"/>
          </w:tcPr>
          <w:p w14:paraId="0566B0E6" w14:textId="77777777" w:rsidR="001F0ED8"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SEPT</w:t>
            </w:r>
          </w:p>
          <w:p w14:paraId="4F9D279E" w14:textId="77777777" w:rsidR="001F0ED8" w:rsidRPr="00A85934"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2014</w:t>
            </w:r>
          </w:p>
        </w:tc>
        <w:tc>
          <w:tcPr>
            <w:tcW w:w="926" w:type="dxa"/>
            <w:shd w:val="clear" w:color="auto" w:fill="810000"/>
          </w:tcPr>
          <w:p w14:paraId="5B05BDDA" w14:textId="77777777" w:rsidR="001F0ED8"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SEPT</w:t>
            </w:r>
          </w:p>
          <w:p w14:paraId="06512BCA" w14:textId="77777777" w:rsidR="001F0ED8" w:rsidRPr="00A85934"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2015</w:t>
            </w:r>
          </w:p>
        </w:tc>
        <w:tc>
          <w:tcPr>
            <w:tcW w:w="884" w:type="dxa"/>
            <w:shd w:val="clear" w:color="auto" w:fill="810000"/>
          </w:tcPr>
          <w:p w14:paraId="7309A4D1" w14:textId="77777777" w:rsidR="001F0ED8"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SEPT</w:t>
            </w:r>
          </w:p>
          <w:p w14:paraId="5404EE38" w14:textId="77777777" w:rsidR="001F0ED8"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2016</w:t>
            </w:r>
          </w:p>
        </w:tc>
        <w:tc>
          <w:tcPr>
            <w:tcW w:w="884" w:type="dxa"/>
            <w:shd w:val="clear" w:color="auto" w:fill="810000"/>
          </w:tcPr>
          <w:p w14:paraId="4F630E21" w14:textId="77777777" w:rsidR="001F0ED8"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SEPT</w:t>
            </w:r>
          </w:p>
          <w:p w14:paraId="223B8720" w14:textId="1070A986" w:rsidR="001F0ED8" w:rsidRDefault="001F0ED8" w:rsidP="000D250F">
            <w:pPr>
              <w:pStyle w:val="NoSpacing"/>
              <w:widowControl/>
              <w:jc w:val="center"/>
              <w:rPr>
                <w:rFonts w:ascii="Calibri" w:hAnsi="Calibri" w:cs="Calibri"/>
                <w:b/>
                <w:bCs/>
                <w:color w:val="FFFFFF" w:themeColor="background1"/>
                <w:sz w:val="24"/>
                <w:szCs w:val="24"/>
              </w:rPr>
            </w:pPr>
            <w:r>
              <w:rPr>
                <w:rFonts w:ascii="Calibri" w:hAnsi="Calibri" w:cs="Calibri"/>
                <w:b/>
                <w:bCs/>
                <w:color w:val="FFFFFF" w:themeColor="background1"/>
                <w:sz w:val="24"/>
                <w:szCs w:val="24"/>
              </w:rPr>
              <w:t>2017</w:t>
            </w:r>
          </w:p>
        </w:tc>
      </w:tr>
      <w:tr w:rsidR="001F0ED8" w14:paraId="684B604E" w14:textId="60BB9BB5" w:rsidTr="001F0ED8">
        <w:trPr>
          <w:trHeight w:val="672"/>
        </w:trPr>
        <w:tc>
          <w:tcPr>
            <w:tcW w:w="4176" w:type="dxa"/>
            <w:shd w:val="clear" w:color="auto" w:fill="auto"/>
            <w:vAlign w:val="center"/>
          </w:tcPr>
          <w:p w14:paraId="48EA25D9" w14:textId="77777777" w:rsidR="001F0ED8" w:rsidRPr="008E29BD" w:rsidRDefault="001F0ED8" w:rsidP="008E29BD">
            <w:pPr>
              <w:pStyle w:val="NoSpacing"/>
              <w:widowControl/>
              <w:rPr>
                <w:rFonts w:ascii="Calibri" w:hAnsi="Calibri" w:cs="Calibri"/>
                <w:b/>
                <w:bCs/>
              </w:rPr>
            </w:pPr>
            <w:proofErr w:type="spellStart"/>
            <w:r w:rsidRPr="008E29BD">
              <w:rPr>
                <w:rFonts w:ascii="Calibri" w:hAnsi="Calibri" w:cs="Calibri"/>
                <w:b/>
                <w:bCs/>
              </w:rPr>
              <w:t>CTEC</w:t>
            </w:r>
            <w:proofErr w:type="spellEnd"/>
            <w:r w:rsidRPr="008E29BD">
              <w:rPr>
                <w:rFonts w:ascii="Calibri" w:hAnsi="Calibri" w:cs="Calibri"/>
                <w:b/>
                <w:bCs/>
              </w:rPr>
              <w:t xml:space="preserve"> STUDENTS ENROLLED IN GR 11 </w:t>
            </w:r>
          </w:p>
        </w:tc>
        <w:tc>
          <w:tcPr>
            <w:tcW w:w="1012" w:type="dxa"/>
            <w:vAlign w:val="center"/>
          </w:tcPr>
          <w:p w14:paraId="6CB2A2B1"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132</w:t>
            </w:r>
          </w:p>
        </w:tc>
        <w:tc>
          <w:tcPr>
            <w:tcW w:w="890" w:type="dxa"/>
            <w:vAlign w:val="center"/>
          </w:tcPr>
          <w:p w14:paraId="1C184ED3"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154</w:t>
            </w:r>
          </w:p>
        </w:tc>
        <w:tc>
          <w:tcPr>
            <w:tcW w:w="926" w:type="dxa"/>
            <w:vAlign w:val="center"/>
          </w:tcPr>
          <w:p w14:paraId="6B94A521"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126</w:t>
            </w:r>
          </w:p>
        </w:tc>
        <w:tc>
          <w:tcPr>
            <w:tcW w:w="884" w:type="dxa"/>
            <w:vAlign w:val="center"/>
          </w:tcPr>
          <w:p w14:paraId="408FD0D5" w14:textId="77777777" w:rsidR="001F0ED8" w:rsidRPr="00C46060" w:rsidRDefault="001F0ED8" w:rsidP="00233E27">
            <w:pPr>
              <w:pStyle w:val="NoSpacing"/>
              <w:widowControl/>
              <w:jc w:val="center"/>
              <w:rPr>
                <w:rFonts w:ascii="Calibri" w:hAnsi="Calibri" w:cs="Calibri"/>
                <w:bCs/>
                <w:color w:val="auto"/>
                <w:sz w:val="24"/>
                <w:szCs w:val="24"/>
              </w:rPr>
            </w:pPr>
            <w:r>
              <w:rPr>
                <w:rFonts w:ascii="Calibri" w:hAnsi="Calibri" w:cs="Calibri"/>
                <w:bCs/>
                <w:color w:val="auto"/>
                <w:sz w:val="24"/>
                <w:szCs w:val="24"/>
              </w:rPr>
              <w:t>128</w:t>
            </w:r>
          </w:p>
        </w:tc>
        <w:tc>
          <w:tcPr>
            <w:tcW w:w="884" w:type="dxa"/>
            <w:vAlign w:val="center"/>
          </w:tcPr>
          <w:p w14:paraId="18515ABA" w14:textId="2AF396E7" w:rsidR="001F0ED8" w:rsidRDefault="00A11379" w:rsidP="001F0ED8">
            <w:pPr>
              <w:pStyle w:val="NoSpacing"/>
              <w:widowControl/>
              <w:jc w:val="center"/>
              <w:rPr>
                <w:rFonts w:ascii="Calibri" w:hAnsi="Calibri" w:cs="Calibri"/>
                <w:bCs/>
                <w:color w:val="auto"/>
                <w:sz w:val="24"/>
                <w:szCs w:val="24"/>
              </w:rPr>
            </w:pPr>
            <w:r>
              <w:rPr>
                <w:rFonts w:ascii="Calibri" w:hAnsi="Calibri" w:cs="Calibri"/>
                <w:bCs/>
                <w:color w:val="auto"/>
                <w:sz w:val="24"/>
                <w:szCs w:val="24"/>
              </w:rPr>
              <w:t>120</w:t>
            </w:r>
          </w:p>
        </w:tc>
      </w:tr>
      <w:tr w:rsidR="001F0ED8" w14:paraId="0EC3B562" w14:textId="04126199" w:rsidTr="001F0ED8">
        <w:trPr>
          <w:trHeight w:val="726"/>
        </w:trPr>
        <w:tc>
          <w:tcPr>
            <w:tcW w:w="4176" w:type="dxa"/>
            <w:shd w:val="clear" w:color="auto" w:fill="auto"/>
            <w:vAlign w:val="center"/>
          </w:tcPr>
          <w:p w14:paraId="2EBA83E0" w14:textId="77777777" w:rsidR="001F0ED8" w:rsidRPr="008E29BD" w:rsidRDefault="001F0ED8" w:rsidP="008E29BD">
            <w:pPr>
              <w:pStyle w:val="NoSpacing"/>
              <w:widowControl/>
              <w:rPr>
                <w:rFonts w:ascii="Calibri" w:hAnsi="Calibri" w:cs="Calibri"/>
                <w:b/>
                <w:bCs/>
              </w:rPr>
            </w:pPr>
            <w:r w:rsidRPr="008E29BD">
              <w:rPr>
                <w:rFonts w:ascii="Calibri" w:hAnsi="Calibri" w:cs="Calibri"/>
                <w:b/>
                <w:bCs/>
              </w:rPr>
              <w:t xml:space="preserve"># OF STUDENTS IN COHORT COMPLETING 2 YRS. OF </w:t>
            </w:r>
            <w:proofErr w:type="spellStart"/>
            <w:r w:rsidRPr="008E29BD">
              <w:rPr>
                <w:rFonts w:ascii="Calibri" w:hAnsi="Calibri" w:cs="Calibri"/>
                <w:b/>
                <w:bCs/>
              </w:rPr>
              <w:t>CTEC</w:t>
            </w:r>
            <w:proofErr w:type="spellEnd"/>
            <w:r w:rsidRPr="008E29BD">
              <w:rPr>
                <w:rFonts w:ascii="Calibri" w:hAnsi="Calibri" w:cs="Calibri"/>
                <w:b/>
                <w:bCs/>
              </w:rPr>
              <w:t xml:space="preserve"> </w:t>
            </w:r>
          </w:p>
        </w:tc>
        <w:tc>
          <w:tcPr>
            <w:tcW w:w="1012" w:type="dxa"/>
            <w:vAlign w:val="center"/>
          </w:tcPr>
          <w:p w14:paraId="7F8003B3"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128</w:t>
            </w:r>
          </w:p>
        </w:tc>
        <w:tc>
          <w:tcPr>
            <w:tcW w:w="890" w:type="dxa"/>
            <w:vAlign w:val="center"/>
          </w:tcPr>
          <w:p w14:paraId="6D1AEC07"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126</w:t>
            </w:r>
          </w:p>
        </w:tc>
        <w:tc>
          <w:tcPr>
            <w:tcW w:w="926" w:type="dxa"/>
            <w:vAlign w:val="center"/>
          </w:tcPr>
          <w:p w14:paraId="3CDDA814"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118</w:t>
            </w:r>
          </w:p>
        </w:tc>
        <w:tc>
          <w:tcPr>
            <w:tcW w:w="884" w:type="dxa"/>
            <w:vAlign w:val="center"/>
          </w:tcPr>
          <w:p w14:paraId="1E85D186" w14:textId="77777777" w:rsidR="001F0ED8" w:rsidRPr="00C46060" w:rsidRDefault="001F0ED8" w:rsidP="00233E27">
            <w:pPr>
              <w:pStyle w:val="NoSpacing"/>
              <w:widowControl/>
              <w:jc w:val="center"/>
              <w:rPr>
                <w:rFonts w:ascii="Calibri" w:hAnsi="Calibri" w:cs="Calibri"/>
                <w:bCs/>
                <w:color w:val="auto"/>
                <w:sz w:val="24"/>
                <w:szCs w:val="24"/>
              </w:rPr>
            </w:pPr>
            <w:r>
              <w:rPr>
                <w:rFonts w:ascii="Calibri" w:hAnsi="Calibri" w:cs="Calibri"/>
                <w:bCs/>
                <w:color w:val="auto"/>
                <w:sz w:val="24"/>
                <w:szCs w:val="24"/>
              </w:rPr>
              <w:t>111</w:t>
            </w:r>
          </w:p>
        </w:tc>
        <w:tc>
          <w:tcPr>
            <w:tcW w:w="884" w:type="dxa"/>
            <w:vAlign w:val="center"/>
          </w:tcPr>
          <w:p w14:paraId="5036DDC2" w14:textId="449591A5" w:rsidR="001F0ED8" w:rsidRDefault="00A11379" w:rsidP="001F0ED8">
            <w:pPr>
              <w:pStyle w:val="NoSpacing"/>
              <w:widowControl/>
              <w:jc w:val="center"/>
              <w:rPr>
                <w:rFonts w:ascii="Calibri" w:hAnsi="Calibri" w:cs="Calibri"/>
                <w:bCs/>
                <w:color w:val="auto"/>
                <w:sz w:val="24"/>
                <w:szCs w:val="24"/>
              </w:rPr>
            </w:pPr>
            <w:r>
              <w:rPr>
                <w:rFonts w:ascii="Calibri" w:hAnsi="Calibri" w:cs="Calibri"/>
                <w:bCs/>
                <w:color w:val="auto"/>
                <w:sz w:val="24"/>
                <w:szCs w:val="24"/>
              </w:rPr>
              <w:t>92</w:t>
            </w:r>
          </w:p>
        </w:tc>
      </w:tr>
      <w:tr w:rsidR="001F0ED8" w14:paraId="52174854" w14:textId="63E637A3" w:rsidTr="001F0ED8">
        <w:trPr>
          <w:trHeight w:val="546"/>
        </w:trPr>
        <w:tc>
          <w:tcPr>
            <w:tcW w:w="4176" w:type="dxa"/>
            <w:shd w:val="clear" w:color="auto" w:fill="auto"/>
            <w:vAlign w:val="center"/>
          </w:tcPr>
          <w:p w14:paraId="051230D2" w14:textId="77777777" w:rsidR="001F0ED8" w:rsidRPr="008E29BD" w:rsidRDefault="001F0ED8" w:rsidP="008E29BD">
            <w:pPr>
              <w:pStyle w:val="NoSpacing"/>
              <w:widowControl/>
              <w:rPr>
                <w:rFonts w:ascii="Calibri" w:hAnsi="Calibri" w:cs="Calibri"/>
                <w:b/>
                <w:bCs/>
              </w:rPr>
            </w:pPr>
            <w:r w:rsidRPr="008E29BD">
              <w:rPr>
                <w:rFonts w:ascii="Calibri" w:hAnsi="Calibri" w:cs="Calibri"/>
                <w:b/>
                <w:bCs/>
              </w:rPr>
              <w:t xml:space="preserve">% OF COMPLETERS IN COHORT </w:t>
            </w:r>
          </w:p>
        </w:tc>
        <w:tc>
          <w:tcPr>
            <w:tcW w:w="1012" w:type="dxa"/>
            <w:vAlign w:val="center"/>
          </w:tcPr>
          <w:p w14:paraId="3F63F5FD"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97</w:t>
            </w:r>
          </w:p>
        </w:tc>
        <w:tc>
          <w:tcPr>
            <w:tcW w:w="890" w:type="dxa"/>
            <w:vAlign w:val="center"/>
          </w:tcPr>
          <w:p w14:paraId="78E0D275"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82</w:t>
            </w:r>
          </w:p>
        </w:tc>
        <w:tc>
          <w:tcPr>
            <w:tcW w:w="926" w:type="dxa"/>
            <w:vAlign w:val="center"/>
          </w:tcPr>
          <w:p w14:paraId="63F6D3C1" w14:textId="77777777" w:rsidR="001F0ED8" w:rsidRDefault="001F0ED8" w:rsidP="00233E27">
            <w:pPr>
              <w:pStyle w:val="NoSpacing"/>
              <w:widowControl/>
              <w:jc w:val="center"/>
              <w:rPr>
                <w:rFonts w:ascii="Calibri" w:hAnsi="Calibri" w:cs="Calibri"/>
                <w:sz w:val="24"/>
                <w:szCs w:val="24"/>
              </w:rPr>
            </w:pPr>
            <w:r>
              <w:rPr>
                <w:rFonts w:ascii="Calibri" w:hAnsi="Calibri" w:cs="Calibri"/>
                <w:sz w:val="24"/>
                <w:szCs w:val="24"/>
              </w:rPr>
              <w:t>94</w:t>
            </w:r>
          </w:p>
        </w:tc>
        <w:tc>
          <w:tcPr>
            <w:tcW w:w="884" w:type="dxa"/>
            <w:vAlign w:val="center"/>
          </w:tcPr>
          <w:p w14:paraId="0F2679B2" w14:textId="77777777" w:rsidR="001F0ED8" w:rsidRPr="00C46060" w:rsidRDefault="001F0ED8" w:rsidP="00233E27">
            <w:pPr>
              <w:pStyle w:val="NoSpacing"/>
              <w:widowControl/>
              <w:jc w:val="center"/>
              <w:rPr>
                <w:rFonts w:ascii="Calibri" w:hAnsi="Calibri" w:cs="Calibri"/>
                <w:bCs/>
                <w:color w:val="auto"/>
                <w:sz w:val="24"/>
                <w:szCs w:val="24"/>
              </w:rPr>
            </w:pPr>
            <w:r>
              <w:rPr>
                <w:rFonts w:ascii="Calibri" w:hAnsi="Calibri" w:cs="Calibri"/>
                <w:bCs/>
                <w:color w:val="auto"/>
                <w:sz w:val="24"/>
                <w:szCs w:val="24"/>
              </w:rPr>
              <w:t>87</w:t>
            </w:r>
          </w:p>
        </w:tc>
        <w:tc>
          <w:tcPr>
            <w:tcW w:w="884" w:type="dxa"/>
            <w:vAlign w:val="center"/>
          </w:tcPr>
          <w:p w14:paraId="11F15217" w14:textId="39D8C2C5" w:rsidR="001F0ED8" w:rsidRDefault="00A11379" w:rsidP="001F0ED8">
            <w:pPr>
              <w:pStyle w:val="NoSpacing"/>
              <w:widowControl/>
              <w:jc w:val="center"/>
              <w:rPr>
                <w:rFonts w:ascii="Calibri" w:hAnsi="Calibri" w:cs="Calibri"/>
                <w:bCs/>
                <w:color w:val="auto"/>
                <w:sz w:val="24"/>
                <w:szCs w:val="24"/>
              </w:rPr>
            </w:pPr>
            <w:r>
              <w:rPr>
                <w:rFonts w:ascii="Calibri" w:hAnsi="Calibri" w:cs="Calibri"/>
                <w:bCs/>
                <w:color w:val="auto"/>
                <w:sz w:val="24"/>
                <w:szCs w:val="24"/>
              </w:rPr>
              <w:t>77</w:t>
            </w:r>
          </w:p>
        </w:tc>
      </w:tr>
    </w:tbl>
    <w:p w14:paraId="623E8DDD" w14:textId="77777777" w:rsidR="002930A3" w:rsidRDefault="002930A3" w:rsidP="00233E27">
      <w:pPr>
        <w:widowControl/>
        <w:spacing w:after="0" w:line="274" w:lineRule="auto"/>
        <w:jc w:val="center"/>
        <w:rPr>
          <w:rFonts w:ascii="Calibri" w:hAnsi="Calibri" w:cs="Calibri"/>
          <w:b/>
          <w:sz w:val="16"/>
          <w:szCs w:val="16"/>
        </w:rPr>
      </w:pPr>
    </w:p>
    <w:p w14:paraId="14D53ED7" w14:textId="77777777" w:rsidR="002930A3" w:rsidRDefault="002930A3" w:rsidP="00233E27">
      <w:pPr>
        <w:widowControl/>
        <w:spacing w:after="0" w:line="274" w:lineRule="auto"/>
        <w:jc w:val="center"/>
        <w:rPr>
          <w:rFonts w:ascii="Calibri" w:hAnsi="Calibri" w:cs="Calibri"/>
          <w:b/>
          <w:sz w:val="16"/>
          <w:szCs w:val="16"/>
        </w:rPr>
      </w:pPr>
    </w:p>
    <w:p w14:paraId="53D872A1" w14:textId="77777777" w:rsidR="002930A3" w:rsidRDefault="002930A3" w:rsidP="00233E27">
      <w:pPr>
        <w:widowControl/>
        <w:spacing w:after="0" w:line="274" w:lineRule="auto"/>
        <w:jc w:val="center"/>
        <w:rPr>
          <w:rFonts w:ascii="Calibri" w:hAnsi="Calibri" w:cs="Calibri"/>
          <w:b/>
          <w:sz w:val="16"/>
          <w:szCs w:val="16"/>
        </w:rPr>
      </w:pPr>
    </w:p>
    <w:p w14:paraId="5A1F3E59" w14:textId="3C2A21BA" w:rsidR="00BA7A6B" w:rsidRPr="00900581" w:rsidRDefault="00913BEF"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chart below indicates the percentage of students positively placed eighteen months after completing a Ch. 74 approved program at LPVEC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Students are broken into categories in order to evaluate the degree to which the LPVEC is meeting its goal to improve equity and access to high quality educational programs for all students.  N/A indicates that no students from a particular category were enrolled in a graduating class.  </w:t>
      </w:r>
      <w:r w:rsidR="00FA3DD1">
        <w:rPr>
          <w:rFonts w:ascii="Calibri" w:hAnsi="Calibri" w:cs="Calibri"/>
          <w:sz w:val="22"/>
          <w:szCs w:val="24"/>
        </w:rPr>
        <w:t>W</w:t>
      </w:r>
      <w:r w:rsidRPr="00900581">
        <w:rPr>
          <w:rFonts w:ascii="Calibri" w:hAnsi="Calibri" w:cs="Calibri"/>
          <w:sz w:val="22"/>
          <w:szCs w:val="24"/>
        </w:rPr>
        <w:t xml:space="preserve">e </w:t>
      </w:r>
      <w:r w:rsidR="00FA3DD1">
        <w:rPr>
          <w:rFonts w:ascii="Calibri" w:hAnsi="Calibri" w:cs="Calibri"/>
          <w:sz w:val="22"/>
          <w:szCs w:val="24"/>
        </w:rPr>
        <w:t xml:space="preserve">have </w:t>
      </w:r>
      <w:r w:rsidRPr="00900581">
        <w:rPr>
          <w:rFonts w:ascii="Calibri" w:hAnsi="Calibri" w:cs="Calibri"/>
          <w:sz w:val="22"/>
          <w:szCs w:val="24"/>
        </w:rPr>
        <w:t xml:space="preserve">allocated classroom assistants from shrinking special education programs to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to support students with disabilities.</w:t>
      </w:r>
      <w:r w:rsidR="00834240" w:rsidRPr="00900581">
        <w:rPr>
          <w:rFonts w:ascii="Calibri" w:hAnsi="Calibri" w:cs="Calibri"/>
          <w:sz w:val="22"/>
          <w:szCs w:val="24"/>
        </w:rPr>
        <w:t xml:space="preserve">  </w:t>
      </w:r>
    </w:p>
    <w:p w14:paraId="7BA7C381" w14:textId="77777777" w:rsidR="002B2C58" w:rsidRPr="00900581" w:rsidRDefault="002B2C58" w:rsidP="00233E27">
      <w:pPr>
        <w:widowControl/>
        <w:spacing w:after="0" w:line="274" w:lineRule="auto"/>
        <w:jc w:val="both"/>
        <w:rPr>
          <w:rFonts w:ascii="Calibri" w:hAnsi="Calibri" w:cs="Calibri"/>
          <w:sz w:val="22"/>
          <w:szCs w:val="24"/>
        </w:rPr>
      </w:pPr>
    </w:p>
    <w:tbl>
      <w:tblPr>
        <w:tblW w:w="0" w:type="auto"/>
        <w:jc w:val="center"/>
        <w:tblLayout w:type="fixed"/>
        <w:tblLook w:val="04A0" w:firstRow="1" w:lastRow="0" w:firstColumn="1" w:lastColumn="0" w:noHBand="0" w:noVBand="1"/>
      </w:tblPr>
      <w:tblGrid>
        <w:gridCol w:w="4531"/>
        <w:gridCol w:w="799"/>
        <w:gridCol w:w="977"/>
        <w:gridCol w:w="888"/>
        <w:gridCol w:w="1067"/>
        <w:gridCol w:w="977"/>
      </w:tblGrid>
      <w:tr w:rsidR="001F0ED8" w:rsidRPr="00842F4A" w14:paraId="4819EEA0" w14:textId="5AD652D6" w:rsidTr="009A40E3">
        <w:trPr>
          <w:trHeight w:val="477"/>
          <w:jc w:val="center"/>
        </w:trPr>
        <w:tc>
          <w:tcPr>
            <w:tcW w:w="4531" w:type="dxa"/>
            <w:vMerge w:val="restart"/>
            <w:tcBorders>
              <w:top w:val="nil"/>
              <w:left w:val="nil"/>
              <w:right w:val="nil"/>
            </w:tcBorders>
            <w:shd w:val="clear" w:color="auto" w:fill="810000"/>
            <w:noWrap/>
            <w:vAlign w:val="center"/>
            <w:hideMark/>
          </w:tcPr>
          <w:p w14:paraId="6E0430A2" w14:textId="77777777" w:rsidR="001F0ED8" w:rsidRPr="00980FBD" w:rsidRDefault="001F0ED8" w:rsidP="009A40E3">
            <w:pPr>
              <w:widowControl/>
              <w:overflowPunct/>
              <w:autoSpaceDE/>
              <w:autoSpaceDN/>
              <w:adjustRightInd/>
              <w:spacing w:after="0" w:line="240" w:lineRule="auto"/>
              <w:jc w:val="center"/>
              <w:rPr>
                <w:rFonts w:ascii="Calibri" w:hAnsi="Calibri" w:cs="Calibri"/>
                <w:b/>
                <w:bCs/>
                <w:color w:val="FFFFFF" w:themeColor="background1"/>
                <w:sz w:val="24"/>
                <w:szCs w:val="24"/>
                <w:highlight w:val="darkRed"/>
              </w:rPr>
            </w:pPr>
            <w:r>
              <w:rPr>
                <w:rFonts w:ascii="Calibri" w:hAnsi="Calibri" w:cs="Calibri"/>
                <w:b/>
                <w:bCs/>
                <w:color w:val="FFFFFF" w:themeColor="background1"/>
                <w:sz w:val="24"/>
                <w:szCs w:val="24"/>
              </w:rPr>
              <w:t>CATEGORIES</w:t>
            </w:r>
          </w:p>
        </w:tc>
        <w:tc>
          <w:tcPr>
            <w:tcW w:w="3731" w:type="dxa"/>
            <w:gridSpan w:val="4"/>
            <w:tcBorders>
              <w:top w:val="nil"/>
              <w:left w:val="nil"/>
              <w:bottom w:val="nil"/>
            </w:tcBorders>
            <w:shd w:val="clear" w:color="auto" w:fill="810000"/>
            <w:noWrap/>
            <w:vAlign w:val="center"/>
            <w:hideMark/>
          </w:tcPr>
          <w:p w14:paraId="31CAB1F6"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b/>
                <w:color w:val="FFFFFF" w:themeColor="background1"/>
                <w:kern w:val="0"/>
                <w:sz w:val="22"/>
                <w:szCs w:val="22"/>
              </w:rPr>
            </w:pPr>
            <w:r w:rsidRPr="002B2C58">
              <w:rPr>
                <w:rFonts w:ascii="Calibri" w:hAnsi="Calibri" w:cs="Times New Roman"/>
                <w:b/>
                <w:color w:val="FFFFFF" w:themeColor="background1"/>
                <w:kern w:val="0"/>
                <w:sz w:val="22"/>
                <w:szCs w:val="22"/>
              </w:rPr>
              <w:t>YEAR OF GRADUATION</w:t>
            </w:r>
          </w:p>
        </w:tc>
        <w:tc>
          <w:tcPr>
            <w:tcW w:w="977" w:type="dxa"/>
            <w:tcBorders>
              <w:top w:val="nil"/>
              <w:left w:val="nil"/>
              <w:bottom w:val="nil"/>
            </w:tcBorders>
            <w:shd w:val="clear" w:color="auto" w:fill="810000"/>
          </w:tcPr>
          <w:p w14:paraId="6B34B8CD" w14:textId="77777777" w:rsidR="001F0ED8" w:rsidRPr="002B2C58" w:rsidRDefault="001F0ED8" w:rsidP="000D250F">
            <w:pPr>
              <w:widowControl/>
              <w:overflowPunct/>
              <w:autoSpaceDE/>
              <w:autoSpaceDN/>
              <w:adjustRightInd/>
              <w:spacing w:after="0" w:line="240" w:lineRule="auto"/>
              <w:jc w:val="center"/>
              <w:rPr>
                <w:rFonts w:ascii="Calibri" w:hAnsi="Calibri" w:cs="Times New Roman"/>
                <w:b/>
                <w:color w:val="FFFFFF" w:themeColor="background1"/>
                <w:kern w:val="0"/>
                <w:sz w:val="22"/>
                <w:szCs w:val="22"/>
              </w:rPr>
            </w:pPr>
          </w:p>
        </w:tc>
      </w:tr>
      <w:tr w:rsidR="001F0ED8" w:rsidRPr="00842F4A" w14:paraId="4DF954F0" w14:textId="60A2813D" w:rsidTr="009A40E3">
        <w:trPr>
          <w:trHeight w:val="290"/>
          <w:jc w:val="center"/>
        </w:trPr>
        <w:tc>
          <w:tcPr>
            <w:tcW w:w="4531" w:type="dxa"/>
            <w:vMerge/>
            <w:tcBorders>
              <w:left w:val="nil"/>
              <w:bottom w:val="nil"/>
              <w:right w:val="nil"/>
            </w:tcBorders>
            <w:shd w:val="clear" w:color="auto" w:fill="810000"/>
            <w:noWrap/>
            <w:vAlign w:val="bottom"/>
            <w:hideMark/>
          </w:tcPr>
          <w:p w14:paraId="25E45C2C" w14:textId="77777777" w:rsidR="001F0ED8" w:rsidRPr="00842F4A" w:rsidRDefault="001F0ED8" w:rsidP="000D250F">
            <w:pPr>
              <w:widowControl/>
              <w:overflowPunct/>
              <w:autoSpaceDE/>
              <w:autoSpaceDN/>
              <w:adjustRightInd/>
              <w:spacing w:after="0" w:line="240" w:lineRule="auto"/>
              <w:rPr>
                <w:rFonts w:ascii="Calibri" w:hAnsi="Calibri" w:cs="Times New Roman"/>
                <w:kern w:val="0"/>
                <w:sz w:val="22"/>
                <w:szCs w:val="22"/>
              </w:rPr>
            </w:pPr>
          </w:p>
        </w:tc>
        <w:tc>
          <w:tcPr>
            <w:tcW w:w="799" w:type="dxa"/>
            <w:tcBorders>
              <w:top w:val="nil"/>
              <w:left w:val="nil"/>
              <w:bottom w:val="nil"/>
              <w:right w:val="nil"/>
            </w:tcBorders>
            <w:shd w:val="clear" w:color="auto" w:fill="810000"/>
            <w:noWrap/>
            <w:vAlign w:val="bottom"/>
            <w:hideMark/>
          </w:tcPr>
          <w:p w14:paraId="44B0DAFA"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b/>
                <w:bCs/>
                <w:kern w:val="0"/>
                <w:sz w:val="22"/>
                <w:szCs w:val="22"/>
              </w:rPr>
            </w:pPr>
            <w:r w:rsidRPr="008E29BD">
              <w:rPr>
                <w:rFonts w:ascii="Calibri" w:hAnsi="Calibri" w:cs="Times New Roman"/>
                <w:b/>
                <w:bCs/>
                <w:color w:val="FFFFFF" w:themeColor="background1"/>
                <w:kern w:val="0"/>
                <w:sz w:val="22"/>
                <w:szCs w:val="22"/>
              </w:rPr>
              <w:t>2012</w:t>
            </w:r>
          </w:p>
        </w:tc>
        <w:tc>
          <w:tcPr>
            <w:tcW w:w="977" w:type="dxa"/>
            <w:tcBorders>
              <w:top w:val="nil"/>
              <w:left w:val="nil"/>
              <w:bottom w:val="nil"/>
              <w:right w:val="nil"/>
            </w:tcBorders>
            <w:shd w:val="clear" w:color="auto" w:fill="810000"/>
            <w:noWrap/>
            <w:vAlign w:val="bottom"/>
            <w:hideMark/>
          </w:tcPr>
          <w:p w14:paraId="4FCD7E3D" w14:textId="77777777" w:rsidR="001F0ED8" w:rsidRPr="008E29BD" w:rsidRDefault="001F0ED8" w:rsidP="000D250F">
            <w:pPr>
              <w:widowControl/>
              <w:overflowPunct/>
              <w:autoSpaceDE/>
              <w:autoSpaceDN/>
              <w:adjustRightInd/>
              <w:spacing w:after="0" w:line="240" w:lineRule="auto"/>
              <w:jc w:val="center"/>
              <w:rPr>
                <w:rFonts w:ascii="Calibri" w:hAnsi="Calibri" w:cs="Times New Roman"/>
                <w:b/>
                <w:bCs/>
                <w:color w:val="FFFFFF" w:themeColor="background1"/>
                <w:kern w:val="0"/>
                <w:sz w:val="22"/>
                <w:szCs w:val="22"/>
              </w:rPr>
            </w:pPr>
            <w:r w:rsidRPr="008E29BD">
              <w:rPr>
                <w:rFonts w:ascii="Calibri" w:hAnsi="Calibri" w:cs="Times New Roman"/>
                <w:b/>
                <w:bCs/>
                <w:color w:val="FFFFFF" w:themeColor="background1"/>
                <w:kern w:val="0"/>
                <w:sz w:val="22"/>
                <w:szCs w:val="22"/>
              </w:rPr>
              <w:t>2013</w:t>
            </w:r>
          </w:p>
        </w:tc>
        <w:tc>
          <w:tcPr>
            <w:tcW w:w="888" w:type="dxa"/>
            <w:tcBorders>
              <w:top w:val="nil"/>
              <w:left w:val="nil"/>
              <w:bottom w:val="nil"/>
              <w:right w:val="nil"/>
            </w:tcBorders>
            <w:shd w:val="clear" w:color="auto" w:fill="810000"/>
            <w:noWrap/>
            <w:vAlign w:val="bottom"/>
            <w:hideMark/>
          </w:tcPr>
          <w:p w14:paraId="1970C6B3" w14:textId="77777777" w:rsidR="001F0ED8" w:rsidRPr="008E29BD" w:rsidRDefault="001F0ED8" w:rsidP="000D250F">
            <w:pPr>
              <w:widowControl/>
              <w:overflowPunct/>
              <w:autoSpaceDE/>
              <w:autoSpaceDN/>
              <w:adjustRightInd/>
              <w:spacing w:after="0" w:line="240" w:lineRule="auto"/>
              <w:jc w:val="center"/>
              <w:rPr>
                <w:rFonts w:ascii="Calibri" w:hAnsi="Calibri" w:cs="Times New Roman"/>
                <w:b/>
                <w:bCs/>
                <w:color w:val="FFFFFF" w:themeColor="background1"/>
                <w:kern w:val="0"/>
                <w:sz w:val="22"/>
                <w:szCs w:val="22"/>
              </w:rPr>
            </w:pPr>
            <w:r w:rsidRPr="008E29BD">
              <w:rPr>
                <w:rFonts w:ascii="Calibri" w:hAnsi="Calibri" w:cs="Times New Roman"/>
                <w:b/>
                <w:bCs/>
                <w:color w:val="FFFFFF" w:themeColor="background1"/>
                <w:kern w:val="0"/>
                <w:sz w:val="22"/>
                <w:szCs w:val="22"/>
              </w:rPr>
              <w:t>2014</w:t>
            </w:r>
          </w:p>
        </w:tc>
        <w:tc>
          <w:tcPr>
            <w:tcW w:w="1066" w:type="dxa"/>
            <w:tcBorders>
              <w:top w:val="nil"/>
              <w:left w:val="nil"/>
              <w:bottom w:val="nil"/>
              <w:right w:val="nil"/>
            </w:tcBorders>
            <w:shd w:val="clear" w:color="auto" w:fill="810000"/>
            <w:noWrap/>
            <w:vAlign w:val="bottom"/>
            <w:hideMark/>
          </w:tcPr>
          <w:p w14:paraId="16838105" w14:textId="77777777" w:rsidR="001F0ED8" w:rsidRPr="008E29BD" w:rsidRDefault="001F0ED8" w:rsidP="000D250F">
            <w:pPr>
              <w:widowControl/>
              <w:overflowPunct/>
              <w:autoSpaceDE/>
              <w:autoSpaceDN/>
              <w:adjustRightInd/>
              <w:spacing w:after="0" w:line="240" w:lineRule="auto"/>
              <w:jc w:val="center"/>
              <w:rPr>
                <w:rFonts w:ascii="Calibri" w:hAnsi="Calibri" w:cs="Times New Roman"/>
                <w:b/>
                <w:bCs/>
                <w:color w:val="FFFFFF" w:themeColor="background1"/>
                <w:kern w:val="0"/>
                <w:sz w:val="22"/>
                <w:szCs w:val="22"/>
              </w:rPr>
            </w:pPr>
            <w:r w:rsidRPr="008E29BD">
              <w:rPr>
                <w:rFonts w:ascii="Calibri" w:hAnsi="Calibri" w:cs="Times New Roman"/>
                <w:b/>
                <w:bCs/>
                <w:color w:val="FFFFFF" w:themeColor="background1"/>
                <w:kern w:val="0"/>
                <w:sz w:val="22"/>
                <w:szCs w:val="22"/>
              </w:rPr>
              <w:t>2015</w:t>
            </w:r>
          </w:p>
        </w:tc>
        <w:tc>
          <w:tcPr>
            <w:tcW w:w="977" w:type="dxa"/>
            <w:tcBorders>
              <w:top w:val="nil"/>
              <w:left w:val="nil"/>
              <w:bottom w:val="nil"/>
              <w:right w:val="nil"/>
            </w:tcBorders>
            <w:shd w:val="clear" w:color="auto" w:fill="810000"/>
          </w:tcPr>
          <w:p w14:paraId="5544E93C" w14:textId="16C6E364" w:rsidR="001F0ED8" w:rsidRPr="008E29BD" w:rsidRDefault="001F0ED8" w:rsidP="000D250F">
            <w:pPr>
              <w:widowControl/>
              <w:overflowPunct/>
              <w:autoSpaceDE/>
              <w:autoSpaceDN/>
              <w:adjustRightInd/>
              <w:spacing w:after="0" w:line="240" w:lineRule="auto"/>
              <w:jc w:val="center"/>
              <w:rPr>
                <w:rFonts w:ascii="Calibri" w:hAnsi="Calibri" w:cs="Times New Roman"/>
                <w:b/>
                <w:bCs/>
                <w:color w:val="FFFFFF" w:themeColor="background1"/>
                <w:kern w:val="0"/>
                <w:sz w:val="22"/>
                <w:szCs w:val="22"/>
              </w:rPr>
            </w:pPr>
            <w:r>
              <w:rPr>
                <w:rFonts w:ascii="Calibri" w:hAnsi="Calibri" w:cs="Times New Roman"/>
                <w:b/>
                <w:bCs/>
                <w:color w:val="FFFFFF" w:themeColor="background1"/>
                <w:kern w:val="0"/>
                <w:sz w:val="22"/>
                <w:szCs w:val="22"/>
              </w:rPr>
              <w:t>2016</w:t>
            </w:r>
          </w:p>
        </w:tc>
      </w:tr>
      <w:tr w:rsidR="001F0ED8" w:rsidRPr="00842F4A" w14:paraId="27B2A95A" w14:textId="4FB48819" w:rsidTr="009A40E3">
        <w:trPr>
          <w:trHeight w:val="751"/>
          <w:jc w:val="center"/>
        </w:trPr>
        <w:tc>
          <w:tcPr>
            <w:tcW w:w="4531" w:type="dxa"/>
            <w:tcBorders>
              <w:top w:val="nil"/>
              <w:left w:val="nil"/>
              <w:bottom w:val="nil"/>
              <w:right w:val="nil"/>
            </w:tcBorders>
            <w:shd w:val="clear" w:color="auto" w:fill="auto"/>
            <w:vAlign w:val="center"/>
            <w:hideMark/>
          </w:tcPr>
          <w:p w14:paraId="713C56E6" w14:textId="77777777" w:rsidR="001F0ED8" w:rsidRPr="00842F4A" w:rsidRDefault="001F0ED8" w:rsidP="000D250F">
            <w:pPr>
              <w:widowControl/>
              <w:overflowPunct/>
              <w:autoSpaceDE/>
              <w:autoSpaceDN/>
              <w:adjustRightInd/>
              <w:spacing w:after="0" w:line="240" w:lineRule="auto"/>
              <w:rPr>
                <w:rFonts w:ascii="Calibri" w:hAnsi="Calibri" w:cs="Times New Roman"/>
                <w:kern w:val="0"/>
                <w:sz w:val="22"/>
                <w:szCs w:val="22"/>
              </w:rPr>
            </w:pPr>
            <w:r w:rsidRPr="00842F4A">
              <w:rPr>
                <w:rFonts w:ascii="Calibri" w:hAnsi="Calibri" w:cs="Times New Roman"/>
                <w:b/>
                <w:bCs/>
                <w:kern w:val="0"/>
                <w:sz w:val="22"/>
                <w:szCs w:val="22"/>
              </w:rPr>
              <w:t>Category 1</w:t>
            </w:r>
            <w:r w:rsidRPr="00842F4A">
              <w:rPr>
                <w:rFonts w:ascii="Calibri" w:hAnsi="Calibri" w:cs="Times New Roman"/>
                <w:kern w:val="0"/>
                <w:sz w:val="22"/>
                <w:szCs w:val="22"/>
              </w:rPr>
              <w:br/>
            </w:r>
            <w:r w:rsidRPr="00842F4A">
              <w:rPr>
                <w:rFonts w:ascii="Calibri" w:hAnsi="Calibri" w:cs="Times New Roman"/>
                <w:i/>
                <w:iCs/>
                <w:kern w:val="0"/>
              </w:rPr>
              <w:t xml:space="preserve">All Students in </w:t>
            </w:r>
            <w:proofErr w:type="spellStart"/>
            <w:r w:rsidRPr="00842F4A">
              <w:rPr>
                <w:rFonts w:ascii="Calibri" w:hAnsi="Calibri" w:cs="Times New Roman"/>
                <w:i/>
                <w:iCs/>
                <w:kern w:val="0"/>
              </w:rPr>
              <w:t>CTEC</w:t>
            </w:r>
            <w:proofErr w:type="spellEnd"/>
          </w:p>
        </w:tc>
        <w:tc>
          <w:tcPr>
            <w:tcW w:w="799" w:type="dxa"/>
            <w:tcBorders>
              <w:top w:val="nil"/>
              <w:left w:val="nil"/>
              <w:bottom w:val="nil"/>
              <w:right w:val="nil"/>
            </w:tcBorders>
            <w:shd w:val="clear" w:color="auto" w:fill="auto"/>
            <w:noWrap/>
            <w:vAlign w:val="center"/>
            <w:hideMark/>
          </w:tcPr>
          <w:p w14:paraId="32DE9BFC"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77</w:t>
            </w:r>
          </w:p>
        </w:tc>
        <w:tc>
          <w:tcPr>
            <w:tcW w:w="977" w:type="dxa"/>
            <w:tcBorders>
              <w:top w:val="nil"/>
              <w:left w:val="nil"/>
              <w:bottom w:val="nil"/>
              <w:right w:val="nil"/>
            </w:tcBorders>
            <w:shd w:val="clear" w:color="auto" w:fill="auto"/>
            <w:noWrap/>
            <w:vAlign w:val="center"/>
            <w:hideMark/>
          </w:tcPr>
          <w:p w14:paraId="2112D1B7"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75</w:t>
            </w:r>
          </w:p>
        </w:tc>
        <w:tc>
          <w:tcPr>
            <w:tcW w:w="888" w:type="dxa"/>
            <w:tcBorders>
              <w:top w:val="nil"/>
              <w:left w:val="nil"/>
              <w:bottom w:val="nil"/>
              <w:right w:val="nil"/>
            </w:tcBorders>
            <w:shd w:val="clear" w:color="auto" w:fill="auto"/>
            <w:noWrap/>
            <w:vAlign w:val="center"/>
            <w:hideMark/>
          </w:tcPr>
          <w:p w14:paraId="6A0411AD"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72</w:t>
            </w:r>
          </w:p>
        </w:tc>
        <w:tc>
          <w:tcPr>
            <w:tcW w:w="1066" w:type="dxa"/>
            <w:tcBorders>
              <w:top w:val="nil"/>
              <w:left w:val="nil"/>
              <w:bottom w:val="nil"/>
              <w:right w:val="nil"/>
            </w:tcBorders>
            <w:shd w:val="clear" w:color="auto" w:fill="auto"/>
            <w:noWrap/>
            <w:vAlign w:val="center"/>
            <w:hideMark/>
          </w:tcPr>
          <w:p w14:paraId="3926FC87"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70</w:t>
            </w:r>
          </w:p>
        </w:tc>
        <w:tc>
          <w:tcPr>
            <w:tcW w:w="977" w:type="dxa"/>
            <w:tcBorders>
              <w:top w:val="nil"/>
              <w:left w:val="nil"/>
              <w:bottom w:val="nil"/>
              <w:right w:val="nil"/>
            </w:tcBorders>
            <w:vAlign w:val="center"/>
          </w:tcPr>
          <w:p w14:paraId="5BD61719" w14:textId="4DF02F5E" w:rsidR="001F0ED8" w:rsidRPr="00842F4A" w:rsidRDefault="00A11379" w:rsidP="001F0ED8">
            <w:pPr>
              <w:widowControl/>
              <w:overflowPunct/>
              <w:autoSpaceDE/>
              <w:autoSpaceDN/>
              <w:adjustRightInd/>
              <w:spacing w:after="0" w:line="240" w:lineRule="auto"/>
              <w:jc w:val="center"/>
              <w:rPr>
                <w:rFonts w:ascii="Calibri" w:hAnsi="Calibri" w:cs="Times New Roman"/>
                <w:kern w:val="0"/>
                <w:sz w:val="22"/>
                <w:szCs w:val="22"/>
              </w:rPr>
            </w:pPr>
            <w:r>
              <w:rPr>
                <w:rFonts w:ascii="Calibri" w:hAnsi="Calibri" w:cs="Times New Roman"/>
                <w:kern w:val="0"/>
                <w:sz w:val="22"/>
                <w:szCs w:val="22"/>
              </w:rPr>
              <w:t>83</w:t>
            </w:r>
          </w:p>
        </w:tc>
      </w:tr>
      <w:tr w:rsidR="001F0ED8" w:rsidRPr="00842F4A" w14:paraId="3246FBFC" w14:textId="3F410920" w:rsidTr="009A40E3">
        <w:trPr>
          <w:trHeight w:val="775"/>
          <w:jc w:val="center"/>
        </w:trPr>
        <w:tc>
          <w:tcPr>
            <w:tcW w:w="4531" w:type="dxa"/>
            <w:tcBorders>
              <w:top w:val="nil"/>
              <w:left w:val="nil"/>
              <w:bottom w:val="nil"/>
              <w:right w:val="nil"/>
            </w:tcBorders>
            <w:shd w:val="clear" w:color="auto" w:fill="auto"/>
            <w:vAlign w:val="center"/>
            <w:hideMark/>
          </w:tcPr>
          <w:p w14:paraId="0C17A12A" w14:textId="77777777" w:rsidR="001F0ED8" w:rsidRPr="00842F4A" w:rsidRDefault="001F0ED8" w:rsidP="000D250F">
            <w:pPr>
              <w:widowControl/>
              <w:overflowPunct/>
              <w:autoSpaceDE/>
              <w:autoSpaceDN/>
              <w:adjustRightInd/>
              <w:spacing w:after="0" w:line="240" w:lineRule="auto"/>
              <w:rPr>
                <w:rFonts w:ascii="Calibri" w:hAnsi="Calibri" w:cs="Times New Roman"/>
                <w:kern w:val="0"/>
                <w:sz w:val="22"/>
                <w:szCs w:val="22"/>
              </w:rPr>
            </w:pPr>
            <w:r w:rsidRPr="00842F4A">
              <w:rPr>
                <w:rFonts w:ascii="Calibri" w:hAnsi="Calibri" w:cs="Times New Roman"/>
                <w:b/>
                <w:bCs/>
                <w:kern w:val="0"/>
                <w:sz w:val="22"/>
                <w:szCs w:val="22"/>
              </w:rPr>
              <w:t>Category 2</w:t>
            </w:r>
            <w:r w:rsidRPr="00842F4A">
              <w:rPr>
                <w:rFonts w:ascii="Calibri" w:hAnsi="Calibri" w:cs="Times New Roman"/>
                <w:kern w:val="0"/>
                <w:sz w:val="22"/>
                <w:szCs w:val="22"/>
              </w:rPr>
              <w:br/>
            </w:r>
            <w:r w:rsidRPr="00842F4A">
              <w:rPr>
                <w:rFonts w:ascii="Calibri" w:hAnsi="Calibri" w:cs="Times New Roman"/>
                <w:i/>
                <w:iCs/>
                <w:kern w:val="0"/>
              </w:rPr>
              <w:t>Students with Disabilities</w:t>
            </w:r>
          </w:p>
        </w:tc>
        <w:tc>
          <w:tcPr>
            <w:tcW w:w="799" w:type="dxa"/>
            <w:tcBorders>
              <w:top w:val="nil"/>
              <w:left w:val="nil"/>
              <w:bottom w:val="nil"/>
              <w:right w:val="nil"/>
            </w:tcBorders>
            <w:shd w:val="clear" w:color="auto" w:fill="auto"/>
            <w:noWrap/>
            <w:vAlign w:val="center"/>
            <w:hideMark/>
          </w:tcPr>
          <w:p w14:paraId="018E75F8"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70</w:t>
            </w:r>
          </w:p>
        </w:tc>
        <w:tc>
          <w:tcPr>
            <w:tcW w:w="977" w:type="dxa"/>
            <w:tcBorders>
              <w:top w:val="nil"/>
              <w:left w:val="nil"/>
              <w:bottom w:val="nil"/>
              <w:right w:val="nil"/>
            </w:tcBorders>
            <w:shd w:val="clear" w:color="auto" w:fill="auto"/>
            <w:noWrap/>
            <w:vAlign w:val="center"/>
            <w:hideMark/>
          </w:tcPr>
          <w:p w14:paraId="515056ED"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71</w:t>
            </w:r>
          </w:p>
        </w:tc>
        <w:tc>
          <w:tcPr>
            <w:tcW w:w="888" w:type="dxa"/>
            <w:tcBorders>
              <w:top w:val="nil"/>
              <w:left w:val="nil"/>
              <w:bottom w:val="nil"/>
              <w:right w:val="nil"/>
            </w:tcBorders>
            <w:shd w:val="clear" w:color="auto" w:fill="auto"/>
            <w:noWrap/>
            <w:vAlign w:val="center"/>
            <w:hideMark/>
          </w:tcPr>
          <w:p w14:paraId="1223A5E8"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70</w:t>
            </w:r>
          </w:p>
        </w:tc>
        <w:tc>
          <w:tcPr>
            <w:tcW w:w="1066" w:type="dxa"/>
            <w:tcBorders>
              <w:top w:val="nil"/>
              <w:left w:val="nil"/>
              <w:bottom w:val="nil"/>
              <w:right w:val="nil"/>
            </w:tcBorders>
            <w:shd w:val="clear" w:color="auto" w:fill="auto"/>
            <w:noWrap/>
            <w:vAlign w:val="center"/>
            <w:hideMark/>
          </w:tcPr>
          <w:p w14:paraId="7CA0721F"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73</w:t>
            </w:r>
          </w:p>
        </w:tc>
        <w:tc>
          <w:tcPr>
            <w:tcW w:w="977" w:type="dxa"/>
            <w:tcBorders>
              <w:top w:val="nil"/>
              <w:left w:val="nil"/>
              <w:bottom w:val="nil"/>
              <w:right w:val="nil"/>
            </w:tcBorders>
            <w:vAlign w:val="center"/>
          </w:tcPr>
          <w:p w14:paraId="3D07F1CF" w14:textId="27B26EB8" w:rsidR="001F0ED8" w:rsidRPr="00842F4A" w:rsidRDefault="001F0ED8" w:rsidP="001F0ED8">
            <w:pPr>
              <w:widowControl/>
              <w:overflowPunct/>
              <w:autoSpaceDE/>
              <w:autoSpaceDN/>
              <w:adjustRightInd/>
              <w:spacing w:after="0" w:line="240" w:lineRule="auto"/>
              <w:jc w:val="center"/>
              <w:rPr>
                <w:rFonts w:ascii="Calibri" w:hAnsi="Calibri" w:cs="Times New Roman"/>
                <w:kern w:val="0"/>
                <w:sz w:val="22"/>
                <w:szCs w:val="22"/>
              </w:rPr>
            </w:pPr>
            <w:r>
              <w:rPr>
                <w:rFonts w:ascii="Calibri" w:hAnsi="Calibri" w:cs="Times New Roman"/>
                <w:kern w:val="0"/>
                <w:sz w:val="22"/>
                <w:szCs w:val="22"/>
              </w:rPr>
              <w:t>70</w:t>
            </w:r>
          </w:p>
        </w:tc>
      </w:tr>
      <w:tr w:rsidR="001F0ED8" w:rsidRPr="00842F4A" w14:paraId="757A559C" w14:textId="74D45C3A" w:rsidTr="009A40E3">
        <w:trPr>
          <w:trHeight w:val="788"/>
          <w:jc w:val="center"/>
        </w:trPr>
        <w:tc>
          <w:tcPr>
            <w:tcW w:w="4531" w:type="dxa"/>
            <w:tcBorders>
              <w:top w:val="nil"/>
              <w:left w:val="nil"/>
              <w:bottom w:val="nil"/>
              <w:right w:val="nil"/>
            </w:tcBorders>
            <w:shd w:val="clear" w:color="auto" w:fill="auto"/>
            <w:vAlign w:val="center"/>
            <w:hideMark/>
          </w:tcPr>
          <w:p w14:paraId="683DBB9A" w14:textId="77777777" w:rsidR="001F0ED8" w:rsidRPr="00842F4A" w:rsidRDefault="001F0ED8" w:rsidP="000D250F">
            <w:pPr>
              <w:widowControl/>
              <w:overflowPunct/>
              <w:autoSpaceDE/>
              <w:autoSpaceDN/>
              <w:adjustRightInd/>
              <w:spacing w:after="0" w:line="240" w:lineRule="auto"/>
              <w:rPr>
                <w:rFonts w:ascii="Calibri" w:hAnsi="Calibri" w:cs="Times New Roman"/>
                <w:kern w:val="0"/>
                <w:sz w:val="22"/>
                <w:szCs w:val="22"/>
              </w:rPr>
            </w:pPr>
            <w:r w:rsidRPr="00842F4A">
              <w:rPr>
                <w:rFonts w:ascii="Calibri" w:hAnsi="Calibri" w:cs="Times New Roman"/>
                <w:b/>
                <w:bCs/>
                <w:kern w:val="0"/>
                <w:sz w:val="22"/>
                <w:szCs w:val="22"/>
              </w:rPr>
              <w:t>Category 3</w:t>
            </w:r>
            <w:r w:rsidRPr="00842F4A">
              <w:rPr>
                <w:rFonts w:ascii="Calibri" w:hAnsi="Calibri" w:cs="Times New Roman"/>
                <w:kern w:val="0"/>
                <w:sz w:val="22"/>
                <w:szCs w:val="22"/>
              </w:rPr>
              <w:br/>
            </w:r>
            <w:r w:rsidRPr="00842F4A">
              <w:rPr>
                <w:rFonts w:ascii="Calibri" w:hAnsi="Calibri" w:cs="Times New Roman"/>
                <w:i/>
                <w:iCs/>
                <w:kern w:val="0"/>
              </w:rPr>
              <w:t>ELL Students</w:t>
            </w:r>
          </w:p>
        </w:tc>
        <w:tc>
          <w:tcPr>
            <w:tcW w:w="799" w:type="dxa"/>
            <w:tcBorders>
              <w:top w:val="nil"/>
              <w:left w:val="nil"/>
              <w:bottom w:val="nil"/>
              <w:right w:val="nil"/>
            </w:tcBorders>
            <w:shd w:val="clear" w:color="auto" w:fill="auto"/>
            <w:noWrap/>
            <w:vAlign w:val="center"/>
            <w:hideMark/>
          </w:tcPr>
          <w:p w14:paraId="2352E09C"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n/a</w:t>
            </w:r>
          </w:p>
        </w:tc>
        <w:tc>
          <w:tcPr>
            <w:tcW w:w="977" w:type="dxa"/>
            <w:tcBorders>
              <w:top w:val="nil"/>
              <w:left w:val="nil"/>
              <w:bottom w:val="nil"/>
              <w:right w:val="nil"/>
            </w:tcBorders>
            <w:shd w:val="clear" w:color="auto" w:fill="auto"/>
            <w:noWrap/>
            <w:vAlign w:val="center"/>
            <w:hideMark/>
          </w:tcPr>
          <w:p w14:paraId="3D7F7619"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n/a</w:t>
            </w:r>
          </w:p>
        </w:tc>
        <w:tc>
          <w:tcPr>
            <w:tcW w:w="888" w:type="dxa"/>
            <w:tcBorders>
              <w:top w:val="nil"/>
              <w:left w:val="nil"/>
              <w:bottom w:val="nil"/>
              <w:right w:val="nil"/>
            </w:tcBorders>
            <w:shd w:val="clear" w:color="auto" w:fill="auto"/>
            <w:noWrap/>
            <w:vAlign w:val="center"/>
            <w:hideMark/>
          </w:tcPr>
          <w:p w14:paraId="5DE2641D"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n/a</w:t>
            </w:r>
          </w:p>
        </w:tc>
        <w:tc>
          <w:tcPr>
            <w:tcW w:w="1066" w:type="dxa"/>
            <w:tcBorders>
              <w:top w:val="nil"/>
              <w:left w:val="nil"/>
              <w:bottom w:val="nil"/>
              <w:right w:val="nil"/>
            </w:tcBorders>
            <w:shd w:val="clear" w:color="auto" w:fill="auto"/>
            <w:noWrap/>
            <w:vAlign w:val="center"/>
            <w:hideMark/>
          </w:tcPr>
          <w:p w14:paraId="51278DDE"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n/a</w:t>
            </w:r>
          </w:p>
        </w:tc>
        <w:tc>
          <w:tcPr>
            <w:tcW w:w="977" w:type="dxa"/>
            <w:tcBorders>
              <w:top w:val="nil"/>
              <w:left w:val="nil"/>
              <w:bottom w:val="nil"/>
              <w:right w:val="nil"/>
            </w:tcBorders>
            <w:vAlign w:val="center"/>
          </w:tcPr>
          <w:p w14:paraId="11E30898" w14:textId="5FF5F1EF" w:rsidR="001F0ED8" w:rsidRPr="00842F4A" w:rsidRDefault="00A11379" w:rsidP="001F0ED8">
            <w:pPr>
              <w:widowControl/>
              <w:overflowPunct/>
              <w:autoSpaceDE/>
              <w:autoSpaceDN/>
              <w:adjustRightInd/>
              <w:spacing w:after="0" w:line="240" w:lineRule="auto"/>
              <w:jc w:val="center"/>
              <w:rPr>
                <w:rFonts w:ascii="Calibri" w:hAnsi="Calibri" w:cs="Times New Roman"/>
                <w:kern w:val="0"/>
                <w:sz w:val="22"/>
                <w:szCs w:val="22"/>
              </w:rPr>
            </w:pPr>
            <w:r>
              <w:rPr>
                <w:rFonts w:ascii="Calibri" w:hAnsi="Calibri" w:cs="Times New Roman"/>
                <w:kern w:val="0"/>
                <w:sz w:val="22"/>
                <w:szCs w:val="22"/>
              </w:rPr>
              <w:t>n/a</w:t>
            </w:r>
          </w:p>
        </w:tc>
      </w:tr>
      <w:tr w:rsidR="001F0ED8" w:rsidRPr="00842F4A" w14:paraId="20B2873D" w14:textId="4DCD7BDF" w:rsidTr="009A40E3">
        <w:trPr>
          <w:trHeight w:val="812"/>
          <w:jc w:val="center"/>
        </w:trPr>
        <w:tc>
          <w:tcPr>
            <w:tcW w:w="4531" w:type="dxa"/>
            <w:tcBorders>
              <w:top w:val="nil"/>
              <w:left w:val="nil"/>
              <w:bottom w:val="nil"/>
              <w:right w:val="nil"/>
            </w:tcBorders>
            <w:shd w:val="clear" w:color="auto" w:fill="auto"/>
            <w:vAlign w:val="center"/>
            <w:hideMark/>
          </w:tcPr>
          <w:p w14:paraId="71334B50" w14:textId="77777777" w:rsidR="001F0ED8" w:rsidRPr="00842F4A" w:rsidRDefault="001F0ED8" w:rsidP="000D250F">
            <w:pPr>
              <w:widowControl/>
              <w:overflowPunct/>
              <w:autoSpaceDE/>
              <w:autoSpaceDN/>
              <w:adjustRightInd/>
              <w:spacing w:after="0" w:line="240" w:lineRule="auto"/>
              <w:rPr>
                <w:rFonts w:ascii="Calibri" w:hAnsi="Calibri" w:cs="Times New Roman"/>
                <w:kern w:val="0"/>
                <w:sz w:val="22"/>
                <w:szCs w:val="22"/>
              </w:rPr>
            </w:pPr>
            <w:r w:rsidRPr="00842F4A">
              <w:rPr>
                <w:rFonts w:ascii="Calibri" w:hAnsi="Calibri" w:cs="Times New Roman"/>
                <w:b/>
                <w:bCs/>
                <w:kern w:val="0"/>
                <w:sz w:val="22"/>
                <w:szCs w:val="22"/>
              </w:rPr>
              <w:t>Category 4</w:t>
            </w:r>
            <w:r w:rsidRPr="00842F4A">
              <w:rPr>
                <w:rFonts w:ascii="Calibri" w:hAnsi="Calibri" w:cs="Times New Roman"/>
                <w:kern w:val="0"/>
                <w:sz w:val="22"/>
                <w:szCs w:val="22"/>
              </w:rPr>
              <w:br/>
            </w:r>
            <w:r w:rsidRPr="00842F4A">
              <w:rPr>
                <w:rFonts w:ascii="Calibri" w:hAnsi="Calibri" w:cs="Times New Roman"/>
                <w:i/>
                <w:iCs/>
                <w:kern w:val="0"/>
              </w:rPr>
              <w:t>Economically Disadvantaged</w:t>
            </w:r>
          </w:p>
        </w:tc>
        <w:tc>
          <w:tcPr>
            <w:tcW w:w="799" w:type="dxa"/>
            <w:tcBorders>
              <w:top w:val="nil"/>
              <w:left w:val="nil"/>
              <w:bottom w:val="nil"/>
              <w:right w:val="nil"/>
            </w:tcBorders>
            <w:shd w:val="clear" w:color="auto" w:fill="auto"/>
            <w:noWrap/>
            <w:vAlign w:val="center"/>
            <w:hideMark/>
          </w:tcPr>
          <w:p w14:paraId="57DD2FD3"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68</w:t>
            </w:r>
          </w:p>
        </w:tc>
        <w:tc>
          <w:tcPr>
            <w:tcW w:w="977" w:type="dxa"/>
            <w:tcBorders>
              <w:top w:val="nil"/>
              <w:left w:val="nil"/>
              <w:bottom w:val="nil"/>
              <w:right w:val="nil"/>
            </w:tcBorders>
            <w:shd w:val="clear" w:color="auto" w:fill="auto"/>
            <w:noWrap/>
            <w:vAlign w:val="center"/>
            <w:hideMark/>
          </w:tcPr>
          <w:p w14:paraId="5B80A3EB"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67</w:t>
            </w:r>
          </w:p>
        </w:tc>
        <w:tc>
          <w:tcPr>
            <w:tcW w:w="888" w:type="dxa"/>
            <w:tcBorders>
              <w:top w:val="nil"/>
              <w:left w:val="nil"/>
              <w:bottom w:val="nil"/>
              <w:right w:val="nil"/>
            </w:tcBorders>
            <w:shd w:val="clear" w:color="auto" w:fill="auto"/>
            <w:noWrap/>
            <w:vAlign w:val="center"/>
            <w:hideMark/>
          </w:tcPr>
          <w:p w14:paraId="711D4848"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70</w:t>
            </w:r>
          </w:p>
        </w:tc>
        <w:tc>
          <w:tcPr>
            <w:tcW w:w="1066" w:type="dxa"/>
            <w:tcBorders>
              <w:top w:val="nil"/>
              <w:left w:val="nil"/>
              <w:bottom w:val="nil"/>
              <w:right w:val="nil"/>
            </w:tcBorders>
            <w:shd w:val="clear" w:color="auto" w:fill="auto"/>
            <w:noWrap/>
            <w:vAlign w:val="center"/>
            <w:hideMark/>
          </w:tcPr>
          <w:p w14:paraId="0B6AF12A" w14:textId="77777777" w:rsidR="001F0ED8" w:rsidRPr="00842F4A" w:rsidRDefault="001F0ED8" w:rsidP="000D250F">
            <w:pPr>
              <w:widowControl/>
              <w:overflowPunct/>
              <w:autoSpaceDE/>
              <w:autoSpaceDN/>
              <w:adjustRightInd/>
              <w:spacing w:after="0" w:line="240" w:lineRule="auto"/>
              <w:jc w:val="center"/>
              <w:rPr>
                <w:rFonts w:ascii="Calibri" w:hAnsi="Calibri" w:cs="Times New Roman"/>
                <w:kern w:val="0"/>
                <w:sz w:val="22"/>
                <w:szCs w:val="22"/>
              </w:rPr>
            </w:pPr>
            <w:r w:rsidRPr="00842F4A">
              <w:rPr>
                <w:rFonts w:ascii="Calibri" w:hAnsi="Calibri" w:cs="Times New Roman"/>
                <w:kern w:val="0"/>
                <w:sz w:val="22"/>
                <w:szCs w:val="22"/>
              </w:rPr>
              <w:t>71</w:t>
            </w:r>
          </w:p>
        </w:tc>
        <w:tc>
          <w:tcPr>
            <w:tcW w:w="977" w:type="dxa"/>
            <w:tcBorders>
              <w:top w:val="nil"/>
              <w:left w:val="nil"/>
              <w:bottom w:val="nil"/>
              <w:right w:val="nil"/>
            </w:tcBorders>
            <w:vAlign w:val="center"/>
          </w:tcPr>
          <w:p w14:paraId="5F15ECE1" w14:textId="202E884C" w:rsidR="001F0ED8" w:rsidRPr="00842F4A" w:rsidRDefault="00A11379" w:rsidP="001F0ED8">
            <w:pPr>
              <w:widowControl/>
              <w:overflowPunct/>
              <w:autoSpaceDE/>
              <w:autoSpaceDN/>
              <w:adjustRightInd/>
              <w:spacing w:after="0" w:line="240" w:lineRule="auto"/>
              <w:jc w:val="center"/>
              <w:rPr>
                <w:rFonts w:ascii="Calibri" w:hAnsi="Calibri" w:cs="Times New Roman"/>
                <w:kern w:val="0"/>
                <w:sz w:val="22"/>
                <w:szCs w:val="22"/>
              </w:rPr>
            </w:pPr>
            <w:r>
              <w:rPr>
                <w:rFonts w:ascii="Calibri" w:hAnsi="Calibri" w:cs="Times New Roman"/>
                <w:kern w:val="0"/>
                <w:sz w:val="22"/>
                <w:szCs w:val="22"/>
              </w:rPr>
              <w:t>70</w:t>
            </w:r>
          </w:p>
        </w:tc>
      </w:tr>
    </w:tbl>
    <w:p w14:paraId="7BFB04BA" w14:textId="77777777" w:rsidR="00C555C6" w:rsidRDefault="00C555C6" w:rsidP="00233E27">
      <w:pPr>
        <w:widowControl/>
        <w:spacing w:after="0" w:line="274" w:lineRule="auto"/>
        <w:ind w:firstLine="720"/>
        <w:jc w:val="both"/>
        <w:rPr>
          <w:rFonts w:ascii="Calibri" w:hAnsi="Calibri" w:cs="Calibri"/>
          <w:sz w:val="16"/>
          <w:szCs w:val="16"/>
        </w:rPr>
        <w:sectPr w:rsidR="00C555C6" w:rsidSect="00E04138">
          <w:pgSz w:w="12240" w:h="15840"/>
          <w:pgMar w:top="634" w:right="1440" w:bottom="994" w:left="1440" w:header="720" w:footer="288" w:gutter="0"/>
          <w:cols w:space="720"/>
          <w:noEndnote/>
        </w:sectPr>
      </w:pPr>
    </w:p>
    <w:p w14:paraId="67F13E0B" w14:textId="77777777" w:rsidR="004B556F" w:rsidRDefault="004B556F" w:rsidP="00233E27">
      <w:pPr>
        <w:widowControl/>
        <w:spacing w:after="0" w:line="274" w:lineRule="auto"/>
        <w:ind w:firstLine="720"/>
        <w:jc w:val="both"/>
        <w:rPr>
          <w:rFonts w:ascii="Calibri" w:hAnsi="Calibri" w:cs="Calibri"/>
          <w:sz w:val="16"/>
          <w:szCs w:val="16"/>
        </w:rPr>
      </w:pPr>
    </w:p>
    <w:p w14:paraId="2CE60A2F" w14:textId="77777777" w:rsidR="004B556F" w:rsidRDefault="004B556F" w:rsidP="00233E27">
      <w:pPr>
        <w:widowControl/>
        <w:spacing w:after="0" w:line="274" w:lineRule="auto"/>
        <w:ind w:hanging="720"/>
        <w:jc w:val="both"/>
        <w:rPr>
          <w:rFonts w:ascii="Calibri" w:hAnsi="Calibri" w:cs="Calibri"/>
          <w:sz w:val="16"/>
          <w:szCs w:val="16"/>
        </w:rPr>
      </w:pPr>
    </w:p>
    <w:tbl>
      <w:tblPr>
        <w:tblpPr w:leftFromText="180" w:rightFromText="180" w:vertAnchor="text" w:horzAnchor="margin" w:tblpXSpec="center" w:tblpY="1453"/>
        <w:tblW w:w="7213" w:type="dxa"/>
        <w:tblLook w:val="04A0" w:firstRow="1" w:lastRow="0" w:firstColumn="1" w:lastColumn="0" w:noHBand="0" w:noVBand="1"/>
      </w:tblPr>
      <w:tblGrid>
        <w:gridCol w:w="1414"/>
        <w:gridCol w:w="2049"/>
        <w:gridCol w:w="1860"/>
        <w:gridCol w:w="1890"/>
      </w:tblGrid>
      <w:tr w:rsidR="009E7E59" w:rsidRPr="00F67A13" w14:paraId="4275EDE1" w14:textId="77777777" w:rsidTr="00FF527F">
        <w:trPr>
          <w:trHeight w:val="522"/>
        </w:trPr>
        <w:tc>
          <w:tcPr>
            <w:tcW w:w="1414" w:type="dxa"/>
            <w:tcBorders>
              <w:top w:val="nil"/>
              <w:left w:val="nil"/>
              <w:bottom w:val="nil"/>
              <w:right w:val="nil"/>
            </w:tcBorders>
            <w:shd w:val="clear" w:color="auto" w:fill="810000"/>
            <w:noWrap/>
            <w:vAlign w:val="bottom"/>
            <w:hideMark/>
          </w:tcPr>
          <w:p w14:paraId="10216CEB" w14:textId="77777777" w:rsidR="009E7E59" w:rsidRPr="0018250A" w:rsidRDefault="009E7E59" w:rsidP="00233E27">
            <w:pPr>
              <w:widowControl/>
              <w:overflowPunct/>
              <w:autoSpaceDE/>
              <w:autoSpaceDN/>
              <w:adjustRightInd/>
              <w:spacing w:after="0" w:line="240" w:lineRule="auto"/>
              <w:jc w:val="center"/>
              <w:rPr>
                <w:rFonts w:ascii="Calibri" w:hAnsi="Calibri" w:cs="Times New Roman"/>
                <w:b/>
                <w:bCs/>
                <w:color w:val="FFFFFF"/>
                <w:kern w:val="0"/>
                <w:sz w:val="20"/>
                <w:szCs w:val="20"/>
              </w:rPr>
            </w:pPr>
            <w:r w:rsidRPr="0018250A">
              <w:rPr>
                <w:rFonts w:ascii="Calibri" w:hAnsi="Calibri" w:cs="Times New Roman"/>
                <w:b/>
                <w:bCs/>
                <w:color w:val="FFFFFF"/>
                <w:kern w:val="0"/>
                <w:sz w:val="20"/>
                <w:szCs w:val="20"/>
              </w:rPr>
              <w:t>School</w:t>
            </w:r>
          </w:p>
          <w:p w14:paraId="6D5C1D8E" w14:textId="77777777" w:rsidR="009E7E59" w:rsidRPr="004554C2" w:rsidRDefault="009E7E59" w:rsidP="00233E27">
            <w:pPr>
              <w:widowControl/>
              <w:overflowPunct/>
              <w:autoSpaceDE/>
              <w:autoSpaceDN/>
              <w:adjustRightInd/>
              <w:spacing w:after="0" w:line="240" w:lineRule="auto"/>
              <w:jc w:val="center"/>
              <w:rPr>
                <w:rFonts w:ascii="Calibri" w:hAnsi="Calibri" w:cs="Times New Roman"/>
                <w:b/>
                <w:bCs/>
                <w:color w:val="FFFFFF"/>
                <w:kern w:val="0"/>
                <w:sz w:val="20"/>
                <w:szCs w:val="20"/>
                <w:highlight w:val="darkRed"/>
              </w:rPr>
            </w:pPr>
            <w:r w:rsidRPr="0018250A">
              <w:rPr>
                <w:rFonts w:ascii="Calibri" w:hAnsi="Calibri" w:cs="Times New Roman"/>
                <w:b/>
                <w:bCs/>
                <w:color w:val="FFFFFF"/>
                <w:kern w:val="0"/>
                <w:sz w:val="20"/>
                <w:szCs w:val="20"/>
              </w:rPr>
              <w:t>Year</w:t>
            </w:r>
          </w:p>
        </w:tc>
        <w:tc>
          <w:tcPr>
            <w:tcW w:w="2049" w:type="dxa"/>
            <w:tcBorders>
              <w:top w:val="nil"/>
              <w:left w:val="nil"/>
              <w:bottom w:val="nil"/>
              <w:right w:val="nil"/>
            </w:tcBorders>
            <w:shd w:val="clear" w:color="auto" w:fill="810000"/>
            <w:vAlign w:val="bottom"/>
            <w:hideMark/>
          </w:tcPr>
          <w:p w14:paraId="01E6B48B" w14:textId="77777777" w:rsidR="009E7E59" w:rsidRPr="004554C2" w:rsidRDefault="009E7E59" w:rsidP="00233E27">
            <w:pPr>
              <w:widowControl/>
              <w:overflowPunct/>
              <w:autoSpaceDE/>
              <w:autoSpaceDN/>
              <w:adjustRightInd/>
              <w:spacing w:after="0" w:line="240" w:lineRule="auto"/>
              <w:jc w:val="center"/>
              <w:rPr>
                <w:rFonts w:ascii="Calibri" w:hAnsi="Calibri" w:cs="Times New Roman"/>
                <w:b/>
                <w:bCs/>
                <w:color w:val="FFFFFF"/>
                <w:kern w:val="0"/>
                <w:sz w:val="20"/>
                <w:szCs w:val="20"/>
                <w:highlight w:val="darkRed"/>
              </w:rPr>
            </w:pPr>
            <w:r w:rsidRPr="0018250A">
              <w:rPr>
                <w:rFonts w:ascii="Calibri" w:hAnsi="Calibri" w:cs="Times New Roman"/>
                <w:b/>
                <w:bCs/>
                <w:color w:val="FFFFFF"/>
                <w:kern w:val="0"/>
                <w:sz w:val="20"/>
                <w:szCs w:val="20"/>
              </w:rPr>
              <w:t>Non-Traditional</w:t>
            </w:r>
            <w:r w:rsidRPr="0018250A">
              <w:rPr>
                <w:rFonts w:ascii="Calibri" w:hAnsi="Calibri" w:cs="Times New Roman"/>
                <w:b/>
                <w:bCs/>
                <w:color w:val="FFFFFF"/>
                <w:kern w:val="0"/>
                <w:sz w:val="20"/>
                <w:szCs w:val="20"/>
              </w:rPr>
              <w:br/>
              <w:t>Students</w:t>
            </w:r>
          </w:p>
        </w:tc>
        <w:tc>
          <w:tcPr>
            <w:tcW w:w="1860" w:type="dxa"/>
            <w:tcBorders>
              <w:top w:val="nil"/>
              <w:left w:val="nil"/>
              <w:bottom w:val="nil"/>
              <w:right w:val="nil"/>
            </w:tcBorders>
            <w:shd w:val="clear" w:color="auto" w:fill="810000"/>
            <w:vAlign w:val="bottom"/>
            <w:hideMark/>
          </w:tcPr>
          <w:p w14:paraId="0AA8F7F7" w14:textId="77777777" w:rsidR="009E7E59" w:rsidRPr="004554C2" w:rsidRDefault="009E7E59" w:rsidP="00233E27">
            <w:pPr>
              <w:widowControl/>
              <w:overflowPunct/>
              <w:autoSpaceDE/>
              <w:autoSpaceDN/>
              <w:adjustRightInd/>
              <w:spacing w:after="0" w:line="240" w:lineRule="auto"/>
              <w:jc w:val="center"/>
              <w:rPr>
                <w:rFonts w:ascii="Calibri" w:hAnsi="Calibri" w:cs="Times New Roman"/>
                <w:b/>
                <w:bCs/>
                <w:color w:val="FFFFFF"/>
                <w:kern w:val="0"/>
                <w:sz w:val="20"/>
                <w:szCs w:val="20"/>
                <w:highlight w:val="darkRed"/>
              </w:rPr>
            </w:pPr>
            <w:r w:rsidRPr="0018250A">
              <w:rPr>
                <w:rFonts w:ascii="Calibri" w:hAnsi="Calibri" w:cs="Times New Roman"/>
                <w:b/>
                <w:bCs/>
                <w:color w:val="FFFFFF"/>
                <w:kern w:val="0"/>
                <w:sz w:val="20"/>
                <w:szCs w:val="20"/>
              </w:rPr>
              <w:t>Total</w:t>
            </w:r>
            <w:r w:rsidRPr="0018250A">
              <w:rPr>
                <w:rFonts w:ascii="Calibri" w:hAnsi="Calibri" w:cs="Times New Roman"/>
                <w:b/>
                <w:bCs/>
                <w:color w:val="FFFFFF"/>
                <w:kern w:val="0"/>
                <w:sz w:val="20"/>
                <w:szCs w:val="20"/>
              </w:rPr>
              <w:br/>
              <w:t>Students</w:t>
            </w:r>
          </w:p>
        </w:tc>
        <w:tc>
          <w:tcPr>
            <w:tcW w:w="1890" w:type="dxa"/>
            <w:tcBorders>
              <w:top w:val="nil"/>
              <w:left w:val="nil"/>
              <w:bottom w:val="nil"/>
              <w:right w:val="nil"/>
            </w:tcBorders>
            <w:shd w:val="clear" w:color="auto" w:fill="810000"/>
            <w:vAlign w:val="bottom"/>
            <w:hideMark/>
          </w:tcPr>
          <w:p w14:paraId="0F3D6C71" w14:textId="77777777" w:rsidR="009E7E59" w:rsidRPr="004554C2" w:rsidRDefault="009E7E59" w:rsidP="00233E27">
            <w:pPr>
              <w:widowControl/>
              <w:overflowPunct/>
              <w:autoSpaceDE/>
              <w:autoSpaceDN/>
              <w:adjustRightInd/>
              <w:spacing w:after="0" w:line="240" w:lineRule="auto"/>
              <w:jc w:val="center"/>
              <w:rPr>
                <w:rFonts w:ascii="Calibri" w:hAnsi="Calibri" w:cs="Times New Roman"/>
                <w:b/>
                <w:bCs/>
                <w:color w:val="FFFFFF"/>
                <w:kern w:val="0"/>
                <w:sz w:val="20"/>
                <w:szCs w:val="20"/>
                <w:highlight w:val="darkRed"/>
              </w:rPr>
            </w:pPr>
            <w:r w:rsidRPr="0018250A">
              <w:rPr>
                <w:rFonts w:ascii="Calibri" w:hAnsi="Calibri" w:cs="Times New Roman"/>
                <w:b/>
                <w:bCs/>
                <w:color w:val="FFFFFF"/>
                <w:kern w:val="0"/>
                <w:sz w:val="20"/>
                <w:szCs w:val="20"/>
              </w:rPr>
              <w:t xml:space="preserve">Non-Traditional </w:t>
            </w:r>
            <w:r w:rsidRPr="0018250A">
              <w:rPr>
                <w:rFonts w:ascii="Calibri" w:hAnsi="Calibri" w:cs="Times New Roman"/>
                <w:b/>
                <w:bCs/>
                <w:color w:val="FFFFFF"/>
                <w:kern w:val="0"/>
                <w:sz w:val="20"/>
                <w:szCs w:val="20"/>
              </w:rPr>
              <w:br/>
              <w:t>Participation</w:t>
            </w:r>
          </w:p>
        </w:tc>
      </w:tr>
      <w:tr w:rsidR="009E7E59" w:rsidRPr="00F67A13" w14:paraId="44F75728" w14:textId="77777777" w:rsidTr="009E7E59">
        <w:trPr>
          <w:trHeight w:val="312"/>
        </w:trPr>
        <w:tc>
          <w:tcPr>
            <w:tcW w:w="1414" w:type="dxa"/>
            <w:tcBorders>
              <w:top w:val="nil"/>
              <w:left w:val="nil"/>
              <w:bottom w:val="nil"/>
              <w:right w:val="nil"/>
            </w:tcBorders>
            <w:shd w:val="clear" w:color="auto" w:fill="auto"/>
            <w:vAlign w:val="center"/>
            <w:hideMark/>
          </w:tcPr>
          <w:p w14:paraId="728481A4"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b/>
                <w:bCs/>
                <w:kern w:val="0"/>
                <w:sz w:val="24"/>
                <w:szCs w:val="24"/>
              </w:rPr>
            </w:pPr>
            <w:r w:rsidRPr="00F67A13">
              <w:rPr>
                <w:rFonts w:ascii="Calibri" w:hAnsi="Calibri" w:cs="Calibri"/>
                <w:b/>
                <w:bCs/>
                <w:kern w:val="0"/>
                <w:sz w:val="24"/>
                <w:szCs w:val="24"/>
              </w:rPr>
              <w:t>2013</w:t>
            </w:r>
          </w:p>
        </w:tc>
        <w:tc>
          <w:tcPr>
            <w:tcW w:w="2049" w:type="dxa"/>
            <w:tcBorders>
              <w:top w:val="nil"/>
              <w:left w:val="nil"/>
              <w:bottom w:val="nil"/>
              <w:right w:val="nil"/>
            </w:tcBorders>
            <w:shd w:val="clear" w:color="auto" w:fill="auto"/>
            <w:vAlign w:val="center"/>
            <w:hideMark/>
          </w:tcPr>
          <w:p w14:paraId="606E61DE"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sidRPr="00F67A13">
              <w:rPr>
                <w:rFonts w:ascii="Calibri" w:hAnsi="Calibri" w:cs="Calibri"/>
                <w:kern w:val="0"/>
                <w:sz w:val="24"/>
                <w:szCs w:val="24"/>
              </w:rPr>
              <w:t>44</w:t>
            </w:r>
          </w:p>
        </w:tc>
        <w:tc>
          <w:tcPr>
            <w:tcW w:w="1860" w:type="dxa"/>
            <w:tcBorders>
              <w:top w:val="nil"/>
              <w:left w:val="nil"/>
              <w:bottom w:val="nil"/>
              <w:right w:val="nil"/>
            </w:tcBorders>
            <w:shd w:val="clear" w:color="auto" w:fill="auto"/>
            <w:vAlign w:val="center"/>
            <w:hideMark/>
          </w:tcPr>
          <w:p w14:paraId="05AD7411"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sidRPr="00F67A13">
              <w:rPr>
                <w:rFonts w:ascii="Calibri" w:hAnsi="Calibri" w:cs="Calibri"/>
                <w:kern w:val="0"/>
                <w:sz w:val="24"/>
                <w:szCs w:val="24"/>
              </w:rPr>
              <w:t>466</w:t>
            </w:r>
          </w:p>
        </w:tc>
        <w:tc>
          <w:tcPr>
            <w:tcW w:w="1890" w:type="dxa"/>
            <w:tcBorders>
              <w:top w:val="nil"/>
              <w:left w:val="nil"/>
              <w:bottom w:val="nil"/>
              <w:right w:val="nil"/>
            </w:tcBorders>
            <w:shd w:val="clear" w:color="auto" w:fill="auto"/>
            <w:vAlign w:val="center"/>
            <w:hideMark/>
          </w:tcPr>
          <w:p w14:paraId="6A4A71A9"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sidRPr="00F67A13">
              <w:rPr>
                <w:rFonts w:ascii="Calibri" w:hAnsi="Calibri" w:cs="Calibri"/>
                <w:kern w:val="0"/>
                <w:sz w:val="24"/>
                <w:szCs w:val="24"/>
              </w:rPr>
              <w:t>9.44%</w:t>
            </w:r>
          </w:p>
        </w:tc>
      </w:tr>
      <w:tr w:rsidR="009E7E59" w:rsidRPr="00F67A13" w14:paraId="3FF9D070" w14:textId="77777777" w:rsidTr="009E7E59">
        <w:trPr>
          <w:trHeight w:val="312"/>
        </w:trPr>
        <w:tc>
          <w:tcPr>
            <w:tcW w:w="1414" w:type="dxa"/>
            <w:tcBorders>
              <w:top w:val="nil"/>
              <w:left w:val="nil"/>
              <w:bottom w:val="nil"/>
              <w:right w:val="nil"/>
            </w:tcBorders>
            <w:shd w:val="clear" w:color="auto" w:fill="auto"/>
            <w:vAlign w:val="center"/>
            <w:hideMark/>
          </w:tcPr>
          <w:p w14:paraId="5FD76F8C"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b/>
                <w:bCs/>
                <w:kern w:val="0"/>
                <w:sz w:val="24"/>
                <w:szCs w:val="24"/>
              </w:rPr>
            </w:pPr>
            <w:r w:rsidRPr="00F67A13">
              <w:rPr>
                <w:rFonts w:ascii="Calibri" w:hAnsi="Calibri" w:cs="Calibri"/>
                <w:b/>
                <w:bCs/>
                <w:kern w:val="0"/>
                <w:sz w:val="24"/>
                <w:szCs w:val="24"/>
              </w:rPr>
              <w:t>2014</w:t>
            </w:r>
          </w:p>
        </w:tc>
        <w:tc>
          <w:tcPr>
            <w:tcW w:w="2049" w:type="dxa"/>
            <w:tcBorders>
              <w:top w:val="nil"/>
              <w:left w:val="nil"/>
              <w:bottom w:val="nil"/>
              <w:right w:val="nil"/>
            </w:tcBorders>
            <w:shd w:val="clear" w:color="auto" w:fill="auto"/>
            <w:vAlign w:val="center"/>
            <w:hideMark/>
          </w:tcPr>
          <w:p w14:paraId="66DF3BC7"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sidRPr="00F67A13">
              <w:rPr>
                <w:rFonts w:ascii="Calibri" w:hAnsi="Calibri" w:cs="Calibri"/>
                <w:kern w:val="0"/>
                <w:sz w:val="24"/>
                <w:szCs w:val="24"/>
              </w:rPr>
              <w:t>48</w:t>
            </w:r>
          </w:p>
        </w:tc>
        <w:tc>
          <w:tcPr>
            <w:tcW w:w="1860" w:type="dxa"/>
            <w:tcBorders>
              <w:top w:val="nil"/>
              <w:left w:val="nil"/>
              <w:bottom w:val="nil"/>
              <w:right w:val="nil"/>
            </w:tcBorders>
            <w:shd w:val="clear" w:color="auto" w:fill="auto"/>
            <w:vAlign w:val="center"/>
            <w:hideMark/>
          </w:tcPr>
          <w:p w14:paraId="1D052D0B"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sidRPr="00F67A13">
              <w:rPr>
                <w:rFonts w:ascii="Calibri" w:hAnsi="Calibri" w:cs="Calibri"/>
                <w:kern w:val="0"/>
                <w:sz w:val="24"/>
                <w:szCs w:val="24"/>
              </w:rPr>
              <w:t>472</w:t>
            </w:r>
          </w:p>
        </w:tc>
        <w:tc>
          <w:tcPr>
            <w:tcW w:w="1890" w:type="dxa"/>
            <w:tcBorders>
              <w:top w:val="nil"/>
              <w:left w:val="nil"/>
              <w:bottom w:val="nil"/>
              <w:right w:val="nil"/>
            </w:tcBorders>
            <w:shd w:val="clear" w:color="auto" w:fill="auto"/>
            <w:vAlign w:val="center"/>
            <w:hideMark/>
          </w:tcPr>
          <w:p w14:paraId="6A9DBA1D"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sidRPr="00F67A13">
              <w:rPr>
                <w:rFonts w:ascii="Calibri" w:hAnsi="Calibri" w:cs="Calibri"/>
                <w:kern w:val="0"/>
                <w:sz w:val="24"/>
                <w:szCs w:val="24"/>
              </w:rPr>
              <w:t>10.17%</w:t>
            </w:r>
          </w:p>
        </w:tc>
      </w:tr>
      <w:tr w:rsidR="009E7E59" w:rsidRPr="00F67A13" w14:paraId="41EA2999" w14:textId="77777777" w:rsidTr="009E7E59">
        <w:trPr>
          <w:trHeight w:val="312"/>
        </w:trPr>
        <w:tc>
          <w:tcPr>
            <w:tcW w:w="1414" w:type="dxa"/>
            <w:tcBorders>
              <w:top w:val="nil"/>
              <w:left w:val="nil"/>
              <w:bottom w:val="nil"/>
              <w:right w:val="nil"/>
            </w:tcBorders>
            <w:shd w:val="clear" w:color="auto" w:fill="auto"/>
            <w:vAlign w:val="center"/>
            <w:hideMark/>
          </w:tcPr>
          <w:p w14:paraId="6DBE33B9"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b/>
                <w:bCs/>
                <w:kern w:val="0"/>
                <w:sz w:val="24"/>
                <w:szCs w:val="24"/>
              </w:rPr>
            </w:pPr>
            <w:r w:rsidRPr="00F67A13">
              <w:rPr>
                <w:rFonts w:ascii="Calibri" w:hAnsi="Calibri" w:cs="Times New Roman"/>
                <w:b/>
                <w:bCs/>
                <w:kern w:val="0"/>
                <w:sz w:val="24"/>
                <w:szCs w:val="24"/>
              </w:rPr>
              <w:t>2015</w:t>
            </w:r>
          </w:p>
        </w:tc>
        <w:tc>
          <w:tcPr>
            <w:tcW w:w="2049" w:type="dxa"/>
            <w:tcBorders>
              <w:top w:val="nil"/>
              <w:left w:val="nil"/>
              <w:bottom w:val="nil"/>
              <w:right w:val="nil"/>
            </w:tcBorders>
            <w:shd w:val="clear" w:color="auto" w:fill="auto"/>
            <w:noWrap/>
            <w:vAlign w:val="bottom"/>
            <w:hideMark/>
          </w:tcPr>
          <w:p w14:paraId="34D334A6"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33</w:t>
            </w:r>
          </w:p>
        </w:tc>
        <w:tc>
          <w:tcPr>
            <w:tcW w:w="1860" w:type="dxa"/>
            <w:tcBorders>
              <w:top w:val="nil"/>
              <w:left w:val="nil"/>
              <w:bottom w:val="nil"/>
              <w:right w:val="nil"/>
            </w:tcBorders>
            <w:shd w:val="clear" w:color="auto" w:fill="auto"/>
            <w:vAlign w:val="center"/>
            <w:hideMark/>
          </w:tcPr>
          <w:p w14:paraId="25978246"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sidRPr="00F67A13">
              <w:rPr>
                <w:rFonts w:ascii="Calibri" w:hAnsi="Calibri" w:cs="Times New Roman"/>
                <w:kern w:val="0"/>
                <w:sz w:val="24"/>
                <w:szCs w:val="24"/>
              </w:rPr>
              <w:t>473</w:t>
            </w:r>
          </w:p>
        </w:tc>
        <w:tc>
          <w:tcPr>
            <w:tcW w:w="1890" w:type="dxa"/>
            <w:tcBorders>
              <w:top w:val="nil"/>
              <w:left w:val="nil"/>
              <w:bottom w:val="nil"/>
              <w:right w:val="nil"/>
            </w:tcBorders>
            <w:shd w:val="clear" w:color="auto" w:fill="auto"/>
            <w:vAlign w:val="center"/>
            <w:hideMark/>
          </w:tcPr>
          <w:p w14:paraId="406D7339"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7.00</w:t>
            </w:r>
            <w:r w:rsidRPr="00F67A13">
              <w:rPr>
                <w:rFonts w:ascii="Calibri" w:hAnsi="Calibri" w:cs="Times New Roman"/>
                <w:kern w:val="0"/>
                <w:sz w:val="24"/>
                <w:szCs w:val="24"/>
              </w:rPr>
              <w:t>%</w:t>
            </w:r>
          </w:p>
        </w:tc>
      </w:tr>
      <w:tr w:rsidR="009E7E59" w:rsidRPr="00F67A13" w14:paraId="25EC09CA" w14:textId="77777777" w:rsidTr="009E7E59">
        <w:trPr>
          <w:trHeight w:val="312"/>
        </w:trPr>
        <w:tc>
          <w:tcPr>
            <w:tcW w:w="1414" w:type="dxa"/>
            <w:tcBorders>
              <w:top w:val="nil"/>
              <w:left w:val="nil"/>
              <w:bottom w:val="nil"/>
              <w:right w:val="nil"/>
            </w:tcBorders>
            <w:shd w:val="clear" w:color="auto" w:fill="auto"/>
            <w:vAlign w:val="center"/>
          </w:tcPr>
          <w:p w14:paraId="4F4AAEE5" w14:textId="77777777" w:rsidR="009E7E59" w:rsidRDefault="009E7E59" w:rsidP="00233E27">
            <w:pPr>
              <w:widowControl/>
              <w:overflowPunct/>
              <w:autoSpaceDE/>
              <w:autoSpaceDN/>
              <w:adjustRightInd/>
              <w:spacing w:after="0" w:line="240" w:lineRule="auto"/>
              <w:jc w:val="center"/>
              <w:rPr>
                <w:rFonts w:ascii="Calibri" w:hAnsi="Calibri" w:cs="Times New Roman"/>
                <w:b/>
                <w:bCs/>
                <w:kern w:val="0"/>
                <w:sz w:val="24"/>
                <w:szCs w:val="24"/>
              </w:rPr>
            </w:pPr>
            <w:r>
              <w:rPr>
                <w:rFonts w:ascii="Calibri" w:hAnsi="Calibri" w:cs="Times New Roman"/>
                <w:b/>
                <w:bCs/>
                <w:kern w:val="0"/>
                <w:sz w:val="24"/>
                <w:szCs w:val="24"/>
              </w:rPr>
              <w:t>2016</w:t>
            </w:r>
          </w:p>
        </w:tc>
        <w:tc>
          <w:tcPr>
            <w:tcW w:w="2049" w:type="dxa"/>
            <w:tcBorders>
              <w:top w:val="nil"/>
              <w:left w:val="nil"/>
              <w:bottom w:val="nil"/>
              <w:right w:val="nil"/>
            </w:tcBorders>
            <w:shd w:val="clear" w:color="auto" w:fill="auto"/>
            <w:noWrap/>
            <w:vAlign w:val="bottom"/>
          </w:tcPr>
          <w:p w14:paraId="7F2458A3" w14:textId="77777777" w:rsidR="009E7E59"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49</w:t>
            </w:r>
          </w:p>
        </w:tc>
        <w:tc>
          <w:tcPr>
            <w:tcW w:w="1860" w:type="dxa"/>
            <w:tcBorders>
              <w:top w:val="nil"/>
              <w:left w:val="nil"/>
              <w:bottom w:val="nil"/>
              <w:right w:val="nil"/>
            </w:tcBorders>
            <w:shd w:val="clear" w:color="auto" w:fill="auto"/>
            <w:vAlign w:val="center"/>
          </w:tcPr>
          <w:p w14:paraId="30695010" w14:textId="77777777" w:rsidR="009E7E59" w:rsidRPr="00F67A13"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465</w:t>
            </w:r>
          </w:p>
        </w:tc>
        <w:tc>
          <w:tcPr>
            <w:tcW w:w="1890" w:type="dxa"/>
            <w:tcBorders>
              <w:top w:val="nil"/>
              <w:left w:val="nil"/>
              <w:bottom w:val="nil"/>
              <w:right w:val="nil"/>
            </w:tcBorders>
            <w:shd w:val="clear" w:color="auto" w:fill="auto"/>
            <w:vAlign w:val="center"/>
          </w:tcPr>
          <w:p w14:paraId="5331508D" w14:textId="77777777" w:rsidR="009E7E59" w:rsidRDefault="009E7E5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11%</w:t>
            </w:r>
          </w:p>
        </w:tc>
      </w:tr>
      <w:tr w:rsidR="00FA3DD1" w:rsidRPr="00F67A13" w14:paraId="33BF2C37" w14:textId="77777777" w:rsidTr="009E7E59">
        <w:trPr>
          <w:trHeight w:val="312"/>
        </w:trPr>
        <w:tc>
          <w:tcPr>
            <w:tcW w:w="1414" w:type="dxa"/>
            <w:tcBorders>
              <w:top w:val="nil"/>
              <w:left w:val="nil"/>
              <w:bottom w:val="nil"/>
              <w:right w:val="nil"/>
            </w:tcBorders>
            <w:shd w:val="clear" w:color="auto" w:fill="auto"/>
            <w:vAlign w:val="center"/>
          </w:tcPr>
          <w:p w14:paraId="29D9838A" w14:textId="177E7B20" w:rsidR="00FA3DD1" w:rsidRDefault="00FA3DD1" w:rsidP="00233E27">
            <w:pPr>
              <w:widowControl/>
              <w:overflowPunct/>
              <w:autoSpaceDE/>
              <w:autoSpaceDN/>
              <w:adjustRightInd/>
              <w:spacing w:after="0" w:line="240" w:lineRule="auto"/>
              <w:jc w:val="center"/>
              <w:rPr>
                <w:rFonts w:ascii="Calibri" w:hAnsi="Calibri" w:cs="Times New Roman"/>
                <w:b/>
                <w:bCs/>
                <w:kern w:val="0"/>
                <w:sz w:val="24"/>
                <w:szCs w:val="24"/>
              </w:rPr>
            </w:pPr>
            <w:r>
              <w:rPr>
                <w:rFonts w:ascii="Calibri" w:hAnsi="Calibri" w:cs="Times New Roman"/>
                <w:b/>
                <w:bCs/>
                <w:kern w:val="0"/>
                <w:sz w:val="24"/>
                <w:szCs w:val="24"/>
              </w:rPr>
              <w:t>2017</w:t>
            </w:r>
          </w:p>
        </w:tc>
        <w:tc>
          <w:tcPr>
            <w:tcW w:w="2049" w:type="dxa"/>
            <w:tcBorders>
              <w:top w:val="nil"/>
              <w:left w:val="nil"/>
              <w:bottom w:val="nil"/>
              <w:right w:val="nil"/>
            </w:tcBorders>
            <w:shd w:val="clear" w:color="auto" w:fill="auto"/>
            <w:noWrap/>
            <w:vAlign w:val="bottom"/>
          </w:tcPr>
          <w:p w14:paraId="1898183B" w14:textId="7797A976" w:rsidR="00FA3DD1" w:rsidRDefault="00A1137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30</w:t>
            </w:r>
          </w:p>
        </w:tc>
        <w:tc>
          <w:tcPr>
            <w:tcW w:w="1860" w:type="dxa"/>
            <w:tcBorders>
              <w:top w:val="nil"/>
              <w:left w:val="nil"/>
              <w:bottom w:val="nil"/>
              <w:right w:val="nil"/>
            </w:tcBorders>
            <w:shd w:val="clear" w:color="auto" w:fill="auto"/>
            <w:vAlign w:val="center"/>
          </w:tcPr>
          <w:p w14:paraId="1DE653C5" w14:textId="7D9D70DB" w:rsidR="00FA3DD1" w:rsidRDefault="00A1137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466</w:t>
            </w:r>
          </w:p>
        </w:tc>
        <w:tc>
          <w:tcPr>
            <w:tcW w:w="1890" w:type="dxa"/>
            <w:tcBorders>
              <w:top w:val="nil"/>
              <w:left w:val="nil"/>
              <w:bottom w:val="nil"/>
              <w:right w:val="nil"/>
            </w:tcBorders>
            <w:shd w:val="clear" w:color="auto" w:fill="auto"/>
            <w:vAlign w:val="center"/>
          </w:tcPr>
          <w:p w14:paraId="28287938" w14:textId="3DA05D31" w:rsidR="00FA3DD1" w:rsidRDefault="00A11379" w:rsidP="00233E27">
            <w:pPr>
              <w:widowControl/>
              <w:overflowPunct/>
              <w:autoSpaceDE/>
              <w:autoSpaceDN/>
              <w:adjustRightInd/>
              <w:spacing w:after="0" w:line="240" w:lineRule="auto"/>
              <w:jc w:val="center"/>
              <w:rPr>
                <w:rFonts w:ascii="Calibri" w:hAnsi="Calibri" w:cs="Times New Roman"/>
                <w:kern w:val="0"/>
                <w:sz w:val="24"/>
                <w:szCs w:val="24"/>
              </w:rPr>
            </w:pPr>
            <w:r>
              <w:rPr>
                <w:rFonts w:ascii="Calibri" w:hAnsi="Calibri" w:cs="Times New Roman"/>
                <w:kern w:val="0"/>
                <w:sz w:val="24"/>
                <w:szCs w:val="24"/>
              </w:rPr>
              <w:t>6</w:t>
            </w:r>
            <w:r w:rsidR="00FA3DD1">
              <w:rPr>
                <w:rFonts w:ascii="Calibri" w:hAnsi="Calibri" w:cs="Times New Roman"/>
                <w:kern w:val="0"/>
                <w:sz w:val="24"/>
                <w:szCs w:val="24"/>
              </w:rPr>
              <w:t>%</w:t>
            </w:r>
          </w:p>
        </w:tc>
      </w:tr>
    </w:tbl>
    <w:p w14:paraId="6B4058AE" w14:textId="108A19FD" w:rsidR="004554C2" w:rsidRPr="00900581" w:rsidRDefault="004554C2"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chart below delineates the number and percentage of Career TEC students considered non-traditional by gender as defined by Perkins beginning with the </w:t>
      </w:r>
      <w:r w:rsidR="00842F4A" w:rsidRPr="00900581">
        <w:rPr>
          <w:rFonts w:ascii="Calibri" w:hAnsi="Calibri" w:cs="Calibri"/>
          <w:sz w:val="22"/>
          <w:szCs w:val="24"/>
        </w:rPr>
        <w:t>201</w:t>
      </w:r>
      <w:r w:rsidR="00FA3DD1">
        <w:rPr>
          <w:rFonts w:ascii="Calibri" w:hAnsi="Calibri" w:cs="Calibri"/>
          <w:sz w:val="22"/>
          <w:szCs w:val="24"/>
        </w:rPr>
        <w:t>2</w:t>
      </w:r>
      <w:r w:rsidR="006F1A95" w:rsidRPr="00900581">
        <w:rPr>
          <w:rFonts w:ascii="Calibri" w:hAnsi="Calibri" w:cs="Calibri"/>
          <w:sz w:val="22"/>
          <w:szCs w:val="24"/>
        </w:rPr>
        <w:t>-201</w:t>
      </w:r>
      <w:r w:rsidR="00FA3DD1">
        <w:rPr>
          <w:rFonts w:ascii="Calibri" w:hAnsi="Calibri" w:cs="Calibri"/>
          <w:sz w:val="22"/>
          <w:szCs w:val="24"/>
        </w:rPr>
        <w:t>3</w:t>
      </w:r>
      <w:r w:rsidR="006F1A95" w:rsidRPr="00900581">
        <w:rPr>
          <w:rFonts w:ascii="Calibri" w:hAnsi="Calibri" w:cs="Calibri"/>
          <w:sz w:val="22"/>
          <w:szCs w:val="24"/>
        </w:rPr>
        <w:t xml:space="preserve"> school year </w:t>
      </w:r>
      <w:r w:rsidRPr="00900581">
        <w:rPr>
          <w:rFonts w:ascii="Calibri" w:hAnsi="Calibri" w:cs="Calibri"/>
          <w:sz w:val="22"/>
          <w:szCs w:val="24"/>
        </w:rPr>
        <w:t xml:space="preserve">through </w:t>
      </w:r>
      <w:r w:rsidR="006F1A95" w:rsidRPr="00900581">
        <w:rPr>
          <w:rFonts w:ascii="Calibri" w:hAnsi="Calibri" w:cs="Calibri"/>
          <w:sz w:val="22"/>
          <w:szCs w:val="24"/>
        </w:rPr>
        <w:t xml:space="preserve">the </w:t>
      </w:r>
      <w:r w:rsidRPr="00900581">
        <w:rPr>
          <w:rFonts w:ascii="Calibri" w:hAnsi="Calibri" w:cs="Calibri"/>
          <w:sz w:val="22"/>
          <w:szCs w:val="24"/>
        </w:rPr>
        <w:t>201</w:t>
      </w:r>
      <w:r w:rsidR="00FA3DD1">
        <w:rPr>
          <w:rFonts w:ascii="Calibri" w:hAnsi="Calibri" w:cs="Calibri"/>
          <w:sz w:val="22"/>
          <w:szCs w:val="24"/>
        </w:rPr>
        <w:t>6</w:t>
      </w:r>
      <w:r w:rsidRPr="00900581">
        <w:rPr>
          <w:rFonts w:ascii="Calibri" w:hAnsi="Calibri" w:cs="Calibri"/>
          <w:sz w:val="22"/>
          <w:szCs w:val="24"/>
        </w:rPr>
        <w:t>-201</w:t>
      </w:r>
      <w:r w:rsidR="00FA3DD1">
        <w:rPr>
          <w:rFonts w:ascii="Calibri" w:hAnsi="Calibri" w:cs="Calibri"/>
          <w:sz w:val="22"/>
          <w:szCs w:val="24"/>
        </w:rPr>
        <w:t>7</w:t>
      </w:r>
      <w:r w:rsidRPr="00900581">
        <w:rPr>
          <w:rFonts w:ascii="Calibri" w:hAnsi="Calibri" w:cs="Calibri"/>
          <w:sz w:val="22"/>
          <w:szCs w:val="24"/>
        </w:rPr>
        <w:t xml:space="preserve"> school year. </w:t>
      </w:r>
    </w:p>
    <w:p w14:paraId="1E97044C" w14:textId="77777777" w:rsidR="004554C2" w:rsidRPr="00900581" w:rsidRDefault="004554C2" w:rsidP="00233E27">
      <w:pPr>
        <w:widowControl/>
        <w:spacing w:after="0" w:line="274" w:lineRule="auto"/>
        <w:jc w:val="both"/>
        <w:rPr>
          <w:rFonts w:ascii="Calibri" w:hAnsi="Calibri" w:cs="Calibri"/>
          <w:sz w:val="22"/>
          <w:szCs w:val="24"/>
        </w:rPr>
      </w:pPr>
    </w:p>
    <w:p w14:paraId="228C9F78" w14:textId="77777777" w:rsidR="004554C2" w:rsidRPr="007A0AB6" w:rsidRDefault="004554C2" w:rsidP="00233E27">
      <w:pPr>
        <w:widowControl/>
        <w:spacing w:after="0" w:line="274" w:lineRule="auto"/>
        <w:jc w:val="both"/>
        <w:rPr>
          <w:rFonts w:ascii="Calibri" w:hAnsi="Calibri" w:cs="Calibri"/>
          <w:sz w:val="16"/>
          <w:szCs w:val="16"/>
        </w:rPr>
      </w:pPr>
    </w:p>
    <w:p w14:paraId="07CE797E" w14:textId="77777777" w:rsidR="00C47DF3" w:rsidRDefault="00C47DF3" w:rsidP="00233E27">
      <w:pPr>
        <w:widowControl/>
        <w:spacing w:after="0" w:line="274" w:lineRule="auto"/>
        <w:jc w:val="both"/>
        <w:rPr>
          <w:rFonts w:ascii="Calibri" w:hAnsi="Calibri" w:cs="Calibri"/>
          <w:sz w:val="16"/>
          <w:szCs w:val="16"/>
        </w:rPr>
      </w:pPr>
    </w:p>
    <w:p w14:paraId="17178169" w14:textId="77777777" w:rsidR="009E7E59" w:rsidRDefault="009E7E59" w:rsidP="00233E27">
      <w:pPr>
        <w:widowControl/>
        <w:spacing w:after="0" w:line="274" w:lineRule="auto"/>
        <w:jc w:val="both"/>
        <w:rPr>
          <w:rFonts w:ascii="Calibri" w:hAnsi="Calibri" w:cs="Calibri"/>
          <w:sz w:val="16"/>
          <w:szCs w:val="16"/>
        </w:rPr>
      </w:pPr>
    </w:p>
    <w:p w14:paraId="7BCC5A2E" w14:textId="77777777" w:rsidR="009E7E59" w:rsidRDefault="009E7E59" w:rsidP="00233E27">
      <w:pPr>
        <w:widowControl/>
        <w:spacing w:after="0" w:line="274" w:lineRule="auto"/>
        <w:jc w:val="both"/>
        <w:rPr>
          <w:rFonts w:ascii="Calibri" w:hAnsi="Calibri" w:cs="Calibri"/>
          <w:sz w:val="16"/>
          <w:szCs w:val="16"/>
        </w:rPr>
      </w:pPr>
    </w:p>
    <w:p w14:paraId="69AC8A06" w14:textId="77777777" w:rsidR="009E7E59" w:rsidRDefault="009E7E59" w:rsidP="00233E27">
      <w:pPr>
        <w:widowControl/>
        <w:spacing w:after="0" w:line="274" w:lineRule="auto"/>
        <w:jc w:val="both"/>
        <w:rPr>
          <w:rFonts w:ascii="Calibri" w:hAnsi="Calibri" w:cs="Calibri"/>
          <w:sz w:val="16"/>
          <w:szCs w:val="16"/>
        </w:rPr>
      </w:pPr>
    </w:p>
    <w:p w14:paraId="1B37F700" w14:textId="77777777" w:rsidR="009E7E59" w:rsidRDefault="009E7E59" w:rsidP="00233E27">
      <w:pPr>
        <w:widowControl/>
        <w:spacing w:after="0" w:line="274" w:lineRule="auto"/>
        <w:jc w:val="both"/>
        <w:rPr>
          <w:rFonts w:ascii="Calibri" w:hAnsi="Calibri" w:cs="Calibri"/>
          <w:sz w:val="16"/>
          <w:szCs w:val="16"/>
        </w:rPr>
      </w:pPr>
    </w:p>
    <w:p w14:paraId="4D0B8747" w14:textId="77777777" w:rsidR="009E7E59" w:rsidRDefault="009E7E59" w:rsidP="00233E27">
      <w:pPr>
        <w:widowControl/>
        <w:spacing w:after="0" w:line="274" w:lineRule="auto"/>
        <w:jc w:val="both"/>
        <w:rPr>
          <w:rFonts w:ascii="Calibri" w:hAnsi="Calibri" w:cs="Calibri"/>
          <w:sz w:val="16"/>
          <w:szCs w:val="16"/>
        </w:rPr>
      </w:pPr>
    </w:p>
    <w:p w14:paraId="4E51852F" w14:textId="77777777" w:rsidR="009E7E59" w:rsidRDefault="009E7E59" w:rsidP="00233E27">
      <w:pPr>
        <w:widowControl/>
        <w:spacing w:after="0" w:line="274" w:lineRule="auto"/>
        <w:jc w:val="both"/>
        <w:rPr>
          <w:rFonts w:ascii="Calibri" w:hAnsi="Calibri" w:cs="Calibri"/>
          <w:sz w:val="16"/>
          <w:szCs w:val="16"/>
        </w:rPr>
      </w:pPr>
    </w:p>
    <w:p w14:paraId="286F4679" w14:textId="77777777" w:rsidR="009E7E59" w:rsidRDefault="009E7E59" w:rsidP="00233E27">
      <w:pPr>
        <w:widowControl/>
        <w:spacing w:after="0" w:line="274" w:lineRule="auto"/>
        <w:jc w:val="both"/>
        <w:rPr>
          <w:rFonts w:ascii="Calibri" w:hAnsi="Calibri" w:cs="Calibri"/>
          <w:sz w:val="16"/>
          <w:szCs w:val="16"/>
        </w:rPr>
      </w:pPr>
    </w:p>
    <w:p w14:paraId="4FEF6719" w14:textId="77777777" w:rsidR="009E7E59" w:rsidRDefault="009E7E59" w:rsidP="00233E27">
      <w:pPr>
        <w:widowControl/>
        <w:spacing w:after="0" w:line="274" w:lineRule="auto"/>
        <w:jc w:val="both"/>
        <w:rPr>
          <w:rFonts w:ascii="Calibri" w:hAnsi="Calibri" w:cs="Calibri"/>
          <w:sz w:val="16"/>
          <w:szCs w:val="16"/>
        </w:rPr>
      </w:pPr>
    </w:p>
    <w:p w14:paraId="2E530D70" w14:textId="77777777" w:rsidR="009E7E59" w:rsidRDefault="009E7E59" w:rsidP="00233E27">
      <w:pPr>
        <w:widowControl/>
        <w:spacing w:after="0" w:line="274" w:lineRule="auto"/>
        <w:jc w:val="both"/>
        <w:rPr>
          <w:rFonts w:ascii="Calibri" w:hAnsi="Calibri" w:cs="Calibri"/>
          <w:sz w:val="16"/>
          <w:szCs w:val="16"/>
        </w:rPr>
      </w:pPr>
    </w:p>
    <w:p w14:paraId="433755FB" w14:textId="77777777" w:rsidR="009E7E59" w:rsidRDefault="009E7E59" w:rsidP="00233E27">
      <w:pPr>
        <w:widowControl/>
        <w:spacing w:after="0" w:line="274" w:lineRule="auto"/>
        <w:jc w:val="both"/>
        <w:rPr>
          <w:rFonts w:ascii="Calibri" w:hAnsi="Calibri" w:cs="Calibri"/>
          <w:sz w:val="16"/>
          <w:szCs w:val="16"/>
        </w:rPr>
      </w:pPr>
    </w:p>
    <w:p w14:paraId="3CEA6549" w14:textId="77777777" w:rsidR="009E7E59" w:rsidRDefault="009E7E59" w:rsidP="00233E27">
      <w:pPr>
        <w:widowControl/>
        <w:spacing w:after="0" w:line="274" w:lineRule="auto"/>
        <w:jc w:val="both"/>
        <w:rPr>
          <w:rFonts w:ascii="Calibri" w:hAnsi="Calibri" w:cs="Calibri"/>
          <w:sz w:val="24"/>
          <w:szCs w:val="24"/>
        </w:rPr>
      </w:pPr>
    </w:p>
    <w:p w14:paraId="073C78F7" w14:textId="51B165A4" w:rsidR="009E7E59" w:rsidRPr="00900581" w:rsidRDefault="009E7E59"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LPVEC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evaluates the extent to which it promotes equity by tracking enrollment of students with Individual Education Programs (</w:t>
      </w:r>
      <w:proofErr w:type="spellStart"/>
      <w:r w:rsidRPr="00900581">
        <w:rPr>
          <w:rFonts w:ascii="Calibri" w:hAnsi="Calibri" w:cs="Calibri"/>
          <w:sz w:val="22"/>
          <w:szCs w:val="24"/>
        </w:rPr>
        <w:t>IEPs</w:t>
      </w:r>
      <w:proofErr w:type="spellEnd"/>
      <w:r w:rsidRPr="00900581">
        <w:rPr>
          <w:rFonts w:ascii="Calibri" w:hAnsi="Calibri" w:cs="Calibri"/>
          <w:sz w:val="22"/>
          <w:szCs w:val="24"/>
        </w:rPr>
        <w:t xml:space="preserve">) in </w:t>
      </w:r>
      <w:proofErr w:type="spellStart"/>
      <w:r w:rsidRPr="00900581">
        <w:rPr>
          <w:rFonts w:ascii="Calibri" w:hAnsi="Calibri" w:cs="Calibri"/>
          <w:sz w:val="22"/>
          <w:szCs w:val="24"/>
        </w:rPr>
        <w:t>CTEC</w:t>
      </w:r>
      <w:proofErr w:type="spellEnd"/>
      <w:r w:rsidRPr="00900581">
        <w:rPr>
          <w:rFonts w:ascii="Calibri" w:hAnsi="Calibri" w:cs="Calibri"/>
          <w:sz w:val="22"/>
          <w:szCs w:val="24"/>
        </w:rPr>
        <w:t xml:space="preserve"> programs.  The chart below indicates the percentage of students on </w:t>
      </w:r>
      <w:proofErr w:type="spellStart"/>
      <w:r w:rsidRPr="00900581">
        <w:rPr>
          <w:rFonts w:ascii="Calibri" w:hAnsi="Calibri" w:cs="Calibri"/>
          <w:sz w:val="22"/>
          <w:szCs w:val="24"/>
        </w:rPr>
        <w:t>IEPs</w:t>
      </w:r>
      <w:proofErr w:type="spellEnd"/>
      <w:r w:rsidRPr="00900581">
        <w:rPr>
          <w:rFonts w:ascii="Calibri" w:hAnsi="Calibri" w:cs="Calibri"/>
          <w:sz w:val="22"/>
          <w:szCs w:val="24"/>
        </w:rPr>
        <w:t xml:space="preserve"> enrolled </w:t>
      </w:r>
      <w:r w:rsidR="00FA3DD1">
        <w:rPr>
          <w:rFonts w:ascii="Calibri" w:hAnsi="Calibri" w:cs="Calibri"/>
          <w:sz w:val="22"/>
          <w:szCs w:val="24"/>
        </w:rPr>
        <w:t xml:space="preserve">in </w:t>
      </w:r>
      <w:proofErr w:type="spellStart"/>
      <w:r w:rsidR="00FA3DD1">
        <w:rPr>
          <w:rFonts w:ascii="Calibri" w:hAnsi="Calibri" w:cs="Calibri"/>
          <w:sz w:val="22"/>
          <w:szCs w:val="24"/>
        </w:rPr>
        <w:t>CTEC</w:t>
      </w:r>
      <w:proofErr w:type="spellEnd"/>
      <w:r w:rsidR="00FA3DD1">
        <w:rPr>
          <w:rFonts w:ascii="Calibri" w:hAnsi="Calibri" w:cs="Calibri"/>
          <w:sz w:val="22"/>
          <w:szCs w:val="24"/>
        </w:rPr>
        <w:t xml:space="preserve"> programs from SY13 through FY2017</w:t>
      </w:r>
      <w:r w:rsidRPr="00900581">
        <w:rPr>
          <w:rFonts w:ascii="Calibri" w:hAnsi="Calibri" w:cs="Calibri"/>
          <w:sz w:val="22"/>
          <w:szCs w:val="24"/>
        </w:rPr>
        <w:t xml:space="preserve">.  </w:t>
      </w:r>
    </w:p>
    <w:p w14:paraId="35F94E3C" w14:textId="77777777" w:rsidR="009E7E59" w:rsidRPr="00900581" w:rsidRDefault="009E7E59" w:rsidP="00233E27">
      <w:pPr>
        <w:widowControl/>
        <w:spacing w:after="0" w:line="274" w:lineRule="auto"/>
        <w:jc w:val="both"/>
        <w:rPr>
          <w:rFonts w:ascii="Calibri" w:hAnsi="Calibri" w:cs="Calibri"/>
          <w:sz w:val="22"/>
          <w:szCs w:val="24"/>
        </w:rPr>
      </w:pPr>
    </w:p>
    <w:p w14:paraId="383B179C" w14:textId="77777777" w:rsidR="009E7E59" w:rsidRDefault="009E7E59" w:rsidP="00233E27">
      <w:pPr>
        <w:widowControl/>
        <w:spacing w:after="0" w:line="274" w:lineRule="auto"/>
        <w:jc w:val="both"/>
        <w:rPr>
          <w:rFonts w:ascii="Calibri" w:hAnsi="Calibri" w:cs="Calibri"/>
          <w:sz w:val="16"/>
          <w:szCs w:val="16"/>
        </w:rPr>
      </w:pPr>
    </w:p>
    <w:p w14:paraId="4E057DE8" w14:textId="08B4163F" w:rsidR="009E7E59" w:rsidRDefault="00A378B3" w:rsidP="00233E27">
      <w:pPr>
        <w:widowControl/>
        <w:spacing w:after="0" w:line="274" w:lineRule="auto"/>
        <w:jc w:val="center"/>
        <w:rPr>
          <w:rFonts w:ascii="Calibri" w:hAnsi="Calibri" w:cs="Calibri"/>
          <w:sz w:val="16"/>
          <w:szCs w:val="16"/>
        </w:rPr>
      </w:pPr>
      <w:r>
        <w:rPr>
          <w:noProof/>
        </w:rPr>
        <w:object w:dxaOrig="9592" w:dyaOrig="6302" w14:anchorId="175C8EBE">
          <v:shape id="_x0000_i1120" type="#_x0000_t75" style="width:327.55pt;height:214.9pt" o:ole="">
            <v:imagedata r:id="rId321" o:title=""/>
          </v:shape>
          <o:OLEObject Type="Embed" ProgID="Excel.Sheet.8" ShapeID="_x0000_i1120" DrawAspect="Content" ObjectID="_1594726271" r:id="rId322"/>
        </w:object>
      </w:r>
    </w:p>
    <w:p w14:paraId="43BC1D00" w14:textId="77777777" w:rsidR="009E7E59" w:rsidRDefault="009E7E59" w:rsidP="00233E27">
      <w:pPr>
        <w:widowControl/>
        <w:spacing w:after="0" w:line="274" w:lineRule="auto"/>
        <w:jc w:val="both"/>
        <w:rPr>
          <w:rFonts w:ascii="Calibri" w:hAnsi="Calibri" w:cs="Calibri"/>
          <w:sz w:val="16"/>
          <w:szCs w:val="16"/>
        </w:rPr>
      </w:pPr>
    </w:p>
    <w:p w14:paraId="0929CF4A" w14:textId="4887FB7F" w:rsidR="009E7E59" w:rsidRDefault="009E7E59" w:rsidP="00233E27">
      <w:pPr>
        <w:widowControl/>
        <w:spacing w:after="0" w:line="274" w:lineRule="auto"/>
        <w:jc w:val="both"/>
        <w:rPr>
          <w:rFonts w:ascii="Calibri" w:hAnsi="Calibri" w:cs="Calibri"/>
          <w:sz w:val="16"/>
          <w:szCs w:val="16"/>
        </w:rPr>
      </w:pPr>
      <w:r w:rsidRPr="00900581">
        <w:rPr>
          <w:rFonts w:ascii="Calibri" w:hAnsi="Calibri" w:cs="Calibri"/>
          <w:sz w:val="22"/>
          <w:szCs w:val="24"/>
        </w:rPr>
        <w:t>The LPVEC analyzes efficiency using a variety of dimensions.  Due to increases in the costs associated with providing transportation services, the LPVEC has focused on conducting cost comparisons between its transportation services and competitor contracts.  The LPVEC gathered data from surrounding towns and compared the cost of regular needs transportation and special needs transportation based on the current contracts that each town has with transportation vendors other than LPVEC.  We compared the average cost per bus per day for regular needs transportation and special needs transportation based on current contracts to the cost per bus per day for LPVEC transportation in both categories.  We then multiply the cost per day savings by 180 to determine annual savings incurred by LPVEC member districts utilizing LPVEC transportation services</w:t>
      </w:r>
      <w:r w:rsidR="00FA3DD1">
        <w:rPr>
          <w:rFonts w:ascii="Calibri" w:hAnsi="Calibri" w:cs="Calibri"/>
          <w:sz w:val="22"/>
          <w:szCs w:val="24"/>
        </w:rPr>
        <w:t xml:space="preserve">. </w:t>
      </w:r>
    </w:p>
    <w:p w14:paraId="2402126A" w14:textId="77777777" w:rsidR="003A0AB5" w:rsidRPr="00A6039A" w:rsidRDefault="003A0AB5" w:rsidP="00233E27">
      <w:pPr>
        <w:framePr w:w="10395" w:wrap="auto" w:hAnchor="text" w:x="1080"/>
        <w:widowControl/>
        <w:spacing w:after="0" w:line="274" w:lineRule="auto"/>
        <w:jc w:val="both"/>
        <w:rPr>
          <w:rFonts w:ascii="Calibri" w:hAnsi="Calibri" w:cs="Calibri"/>
          <w:sz w:val="24"/>
          <w:szCs w:val="24"/>
        </w:rPr>
        <w:sectPr w:rsidR="003A0AB5" w:rsidRPr="00A6039A" w:rsidSect="00E04138">
          <w:pgSz w:w="12240" w:h="15840"/>
          <w:pgMar w:top="634" w:right="1440" w:bottom="994" w:left="1440" w:header="720" w:footer="288" w:gutter="0"/>
          <w:cols w:space="720"/>
          <w:noEndnote/>
        </w:sectPr>
      </w:pPr>
    </w:p>
    <w:p w14:paraId="7E893FC0" w14:textId="77777777" w:rsidR="00AE2749" w:rsidRDefault="00AE2749" w:rsidP="00233E27">
      <w:pPr>
        <w:widowControl/>
        <w:spacing w:after="0" w:line="274" w:lineRule="auto"/>
        <w:jc w:val="both"/>
        <w:rPr>
          <w:rFonts w:asciiTheme="minorHAnsi" w:hAnsiTheme="minorHAnsi"/>
          <w:sz w:val="24"/>
          <w:szCs w:val="24"/>
        </w:rPr>
      </w:pPr>
    </w:p>
    <w:p w14:paraId="725FA162" w14:textId="77777777" w:rsidR="00AE2749" w:rsidRDefault="00AE2749" w:rsidP="00233E27">
      <w:pPr>
        <w:widowControl/>
        <w:spacing w:after="0" w:line="274" w:lineRule="auto"/>
        <w:jc w:val="both"/>
        <w:rPr>
          <w:rFonts w:asciiTheme="minorHAnsi" w:hAnsiTheme="minorHAnsi"/>
          <w:sz w:val="24"/>
          <w:szCs w:val="24"/>
        </w:rPr>
      </w:pPr>
    </w:p>
    <w:p w14:paraId="0C2B59A3" w14:textId="77777777" w:rsidR="00A378B3" w:rsidRDefault="00A378B3" w:rsidP="00233E27">
      <w:pPr>
        <w:widowControl/>
        <w:spacing w:after="0" w:line="274" w:lineRule="auto"/>
        <w:jc w:val="both"/>
        <w:rPr>
          <w:rFonts w:asciiTheme="minorHAnsi" w:hAnsiTheme="minorHAnsi"/>
          <w:sz w:val="22"/>
          <w:szCs w:val="24"/>
        </w:rPr>
      </w:pPr>
    </w:p>
    <w:p w14:paraId="59BF1786" w14:textId="0AC69482" w:rsidR="00337777" w:rsidRPr="00900581" w:rsidRDefault="00337777" w:rsidP="00233E27">
      <w:pPr>
        <w:widowControl/>
        <w:spacing w:after="0" w:line="274" w:lineRule="auto"/>
        <w:jc w:val="both"/>
        <w:rPr>
          <w:rFonts w:asciiTheme="minorHAnsi" w:hAnsiTheme="minorHAnsi"/>
          <w:sz w:val="22"/>
          <w:szCs w:val="24"/>
        </w:rPr>
      </w:pPr>
      <w:r w:rsidRPr="00900581">
        <w:rPr>
          <w:rFonts w:asciiTheme="minorHAnsi" w:hAnsiTheme="minorHAnsi"/>
          <w:sz w:val="22"/>
          <w:szCs w:val="24"/>
        </w:rPr>
        <w:t>The tables below delineate savings for each LPVEC district utilizing transportation services in FY1</w:t>
      </w:r>
      <w:r w:rsidR="00614C45">
        <w:rPr>
          <w:rFonts w:asciiTheme="minorHAnsi" w:hAnsiTheme="minorHAnsi"/>
          <w:sz w:val="22"/>
          <w:szCs w:val="24"/>
        </w:rPr>
        <w:t>8</w:t>
      </w:r>
      <w:r w:rsidRPr="00900581">
        <w:rPr>
          <w:rFonts w:asciiTheme="minorHAnsi" w:hAnsiTheme="minorHAnsi"/>
          <w:sz w:val="22"/>
          <w:szCs w:val="24"/>
        </w:rPr>
        <w:t>.  Table A indicates savings in regular needs transportation (</w:t>
      </w:r>
      <w:proofErr w:type="spellStart"/>
      <w:r w:rsidRPr="00900581">
        <w:rPr>
          <w:rFonts w:asciiTheme="minorHAnsi" w:hAnsiTheme="minorHAnsi"/>
          <w:sz w:val="22"/>
          <w:szCs w:val="24"/>
        </w:rPr>
        <w:t>RNT</w:t>
      </w:r>
      <w:proofErr w:type="spellEnd"/>
      <w:r w:rsidRPr="00900581">
        <w:rPr>
          <w:rFonts w:asciiTheme="minorHAnsi" w:hAnsiTheme="minorHAnsi"/>
          <w:sz w:val="22"/>
          <w:szCs w:val="24"/>
        </w:rPr>
        <w:t>).  Table B shows savings in special needs transportation (</w:t>
      </w:r>
      <w:proofErr w:type="spellStart"/>
      <w:r w:rsidRPr="00900581">
        <w:rPr>
          <w:rFonts w:asciiTheme="minorHAnsi" w:hAnsiTheme="minorHAnsi"/>
          <w:sz w:val="22"/>
          <w:szCs w:val="24"/>
        </w:rPr>
        <w:t>SNT</w:t>
      </w:r>
      <w:proofErr w:type="spellEnd"/>
      <w:r w:rsidRPr="00900581">
        <w:rPr>
          <w:rFonts w:asciiTheme="minorHAnsi" w:hAnsiTheme="minorHAnsi"/>
          <w:sz w:val="22"/>
          <w:szCs w:val="24"/>
        </w:rPr>
        <w:t>).  In both tables, the first column lists the district, the second column calculates savings using the cost per bus per day from the most expensive contract provided by school districts in Hampden and Hampshire counties to the LPVEC for comparison purposes; the third column calculates savings using the cost per bus per day from the least expensive contract.  Table C delineates combined savings (</w:t>
      </w:r>
      <w:proofErr w:type="spellStart"/>
      <w:r w:rsidRPr="00900581">
        <w:rPr>
          <w:rFonts w:asciiTheme="minorHAnsi" w:hAnsiTheme="minorHAnsi"/>
          <w:sz w:val="22"/>
          <w:szCs w:val="24"/>
        </w:rPr>
        <w:t>RNT+SNT</w:t>
      </w:r>
      <w:proofErr w:type="spellEnd"/>
      <w:r w:rsidRPr="00900581">
        <w:rPr>
          <w:rFonts w:asciiTheme="minorHAnsi" w:hAnsiTheme="minorHAnsi"/>
          <w:sz w:val="22"/>
          <w:szCs w:val="24"/>
        </w:rPr>
        <w:t>) for each district in FY1</w:t>
      </w:r>
      <w:r w:rsidR="00614C45">
        <w:rPr>
          <w:rFonts w:asciiTheme="minorHAnsi" w:hAnsiTheme="minorHAnsi"/>
          <w:sz w:val="22"/>
          <w:szCs w:val="24"/>
        </w:rPr>
        <w:t>8</w:t>
      </w:r>
      <w:r w:rsidRPr="00900581">
        <w:rPr>
          <w:rFonts w:asciiTheme="minorHAnsi" w:hAnsiTheme="minorHAnsi"/>
          <w:sz w:val="22"/>
          <w:szCs w:val="24"/>
        </w:rPr>
        <w:t>.</w:t>
      </w:r>
    </w:p>
    <w:p w14:paraId="0E9A378B" w14:textId="77777777" w:rsidR="00337777" w:rsidRDefault="00337777" w:rsidP="00233E27">
      <w:pPr>
        <w:widowControl/>
      </w:pPr>
    </w:p>
    <w:p w14:paraId="4D517BEE" w14:textId="4BF7C050" w:rsidR="006706C9" w:rsidRDefault="00220BDB" w:rsidP="00233E27">
      <w:pPr>
        <w:widowControl/>
        <w:spacing w:after="0" w:line="274" w:lineRule="auto"/>
        <w:jc w:val="center"/>
        <w:rPr>
          <w:rFonts w:ascii="Calibri" w:hAnsi="Calibri" w:cs="Calibri"/>
          <w:b/>
          <w:i/>
          <w:sz w:val="24"/>
          <w:szCs w:val="24"/>
        </w:rPr>
        <w:sectPr w:rsidR="006706C9" w:rsidSect="00E04138">
          <w:pgSz w:w="12240" w:h="15840"/>
          <w:pgMar w:top="446" w:right="1440" w:bottom="907" w:left="1440" w:header="360" w:footer="288" w:gutter="0"/>
          <w:cols w:space="720"/>
          <w:noEndnote/>
        </w:sectPr>
      </w:pPr>
      <w:r>
        <w:rPr>
          <w:rFonts w:ascii="Calibri" w:hAnsi="Calibri" w:cs="Calibri"/>
          <w:b/>
          <w:i/>
          <w:sz w:val="24"/>
          <w:szCs w:val="24"/>
        </w:rPr>
        <w:object w:dxaOrig="7473" w:dyaOrig="9516" w14:anchorId="7A9997B9">
          <v:shape id="_x0000_i1121" type="#_x0000_t75" style="width:373.65pt;height:475.8pt" o:ole="">
            <v:imagedata r:id="rId323" o:title=""/>
          </v:shape>
          <o:OLEObject Type="Embed" ProgID="Excel.Sheet.12" ShapeID="_x0000_i1121" DrawAspect="Content" ObjectID="_1594726272" r:id="rId324"/>
        </w:object>
      </w:r>
    </w:p>
    <w:p w14:paraId="4A0C2849" w14:textId="77777777" w:rsidR="00932902" w:rsidRPr="00A6039A" w:rsidRDefault="00313245" w:rsidP="00233E27">
      <w:pPr>
        <w:pStyle w:val="Heading1"/>
        <w:widowControl/>
      </w:pPr>
      <w:bookmarkStart w:id="194" w:name="_Toc409512128"/>
      <w:bookmarkStart w:id="195" w:name="_Toc520117717"/>
      <w:r>
        <w:t>Other</w:t>
      </w:r>
      <w:bookmarkEnd w:id="194"/>
      <w:bookmarkEnd w:id="195"/>
    </w:p>
    <w:p w14:paraId="4F7255A8" w14:textId="77777777" w:rsidR="006706C9" w:rsidRDefault="006706C9" w:rsidP="00233E27">
      <w:pPr>
        <w:widowControl/>
        <w:spacing w:after="0" w:line="274" w:lineRule="auto"/>
        <w:jc w:val="both"/>
        <w:rPr>
          <w:rFonts w:ascii="Calibri" w:hAnsi="Calibri" w:cs="Calibri"/>
          <w:b/>
          <w:i/>
          <w:sz w:val="28"/>
          <w:szCs w:val="28"/>
        </w:rPr>
      </w:pPr>
    </w:p>
    <w:p w14:paraId="4C0AC8F9" w14:textId="77777777" w:rsidR="003F4A7A" w:rsidRDefault="00E72643" w:rsidP="00233E27">
      <w:pPr>
        <w:widowControl/>
        <w:spacing w:after="0" w:line="274" w:lineRule="auto"/>
        <w:jc w:val="both"/>
        <w:rPr>
          <w:rFonts w:ascii="Calibri" w:hAnsi="Calibri" w:cs="Calibri"/>
          <w:sz w:val="22"/>
          <w:szCs w:val="24"/>
        </w:rPr>
      </w:pPr>
      <w:r w:rsidRPr="00900581">
        <w:rPr>
          <w:rFonts w:ascii="Calibri" w:hAnsi="Calibri" w:cs="Calibri"/>
          <w:sz w:val="22"/>
          <w:szCs w:val="24"/>
        </w:rPr>
        <w:t xml:space="preserve">The LPVEC participated in the DESE project to pilot the Educator Personnel Information System to educational </w:t>
      </w:r>
      <w:proofErr w:type="spellStart"/>
      <w:r w:rsidRPr="00900581">
        <w:rPr>
          <w:rFonts w:ascii="Calibri" w:hAnsi="Calibri" w:cs="Calibri"/>
          <w:sz w:val="22"/>
          <w:szCs w:val="24"/>
        </w:rPr>
        <w:t>collaboratives</w:t>
      </w:r>
      <w:proofErr w:type="spellEnd"/>
      <w:r w:rsidRPr="00900581">
        <w:rPr>
          <w:rFonts w:ascii="Calibri" w:hAnsi="Calibri" w:cs="Calibri"/>
          <w:sz w:val="22"/>
          <w:szCs w:val="24"/>
        </w:rPr>
        <w:t xml:space="preserve">.  Since the pilot project, all </w:t>
      </w:r>
      <w:proofErr w:type="spellStart"/>
      <w:r w:rsidRPr="00900581">
        <w:rPr>
          <w:rFonts w:ascii="Calibri" w:hAnsi="Calibri" w:cs="Calibri"/>
          <w:sz w:val="22"/>
          <w:szCs w:val="24"/>
        </w:rPr>
        <w:t>collaboratives</w:t>
      </w:r>
      <w:proofErr w:type="spellEnd"/>
      <w:r w:rsidRPr="00900581">
        <w:rPr>
          <w:rFonts w:ascii="Calibri" w:hAnsi="Calibri" w:cs="Calibri"/>
          <w:sz w:val="22"/>
          <w:szCs w:val="24"/>
        </w:rPr>
        <w:t xml:space="preserve"> have been fully integrated into the state personnel system.  In FY12, the LPVEC began the process of training all staff in the new educator evaluation system.  All staff will pa</w:t>
      </w:r>
      <w:r w:rsidR="00545FAA">
        <w:rPr>
          <w:rFonts w:ascii="Calibri" w:hAnsi="Calibri" w:cs="Calibri"/>
          <w:sz w:val="22"/>
          <w:szCs w:val="24"/>
        </w:rPr>
        <w:t>rticipate in the new system since F</w:t>
      </w:r>
      <w:r w:rsidRPr="00900581">
        <w:rPr>
          <w:rFonts w:ascii="Calibri" w:hAnsi="Calibri" w:cs="Calibri"/>
          <w:sz w:val="22"/>
          <w:szCs w:val="24"/>
        </w:rPr>
        <w:t>Y1</w:t>
      </w:r>
      <w:r w:rsidR="006706C9" w:rsidRPr="00900581">
        <w:rPr>
          <w:rFonts w:ascii="Calibri" w:hAnsi="Calibri" w:cs="Calibri"/>
          <w:sz w:val="22"/>
          <w:szCs w:val="24"/>
        </w:rPr>
        <w:t>4</w:t>
      </w:r>
      <w:r w:rsidRPr="00900581">
        <w:rPr>
          <w:rFonts w:ascii="Calibri" w:hAnsi="Calibri" w:cs="Calibri"/>
          <w:sz w:val="22"/>
          <w:szCs w:val="24"/>
        </w:rPr>
        <w:t xml:space="preserve">.  Aggregate performance ratings as well as highly qualified status of LPVEC educators will be included in all budgets beginning in FY14 when these data are made available by DESE. </w:t>
      </w:r>
    </w:p>
    <w:p w14:paraId="131612E0" w14:textId="61D0B353" w:rsidR="003F4A7A" w:rsidRDefault="003F4A7A" w:rsidP="00233E27">
      <w:pPr>
        <w:widowControl/>
        <w:spacing w:after="0" w:line="274" w:lineRule="auto"/>
        <w:jc w:val="both"/>
        <w:rPr>
          <w:rFonts w:ascii="Calibri" w:hAnsi="Calibri" w:cs="Calibri"/>
          <w:sz w:val="22"/>
          <w:szCs w:val="24"/>
        </w:rPr>
      </w:pPr>
    </w:p>
    <w:p w14:paraId="1E7C5557" w14:textId="77777777" w:rsidR="003F4A7A" w:rsidRDefault="003F4A7A" w:rsidP="00233E27">
      <w:pPr>
        <w:widowControl/>
        <w:spacing w:after="0" w:line="274" w:lineRule="auto"/>
        <w:jc w:val="both"/>
        <w:rPr>
          <w:rFonts w:ascii="Calibri" w:hAnsi="Calibri" w:cs="Calibri"/>
          <w:sz w:val="22"/>
          <w:szCs w:val="24"/>
        </w:rPr>
        <w:sectPr w:rsidR="003F4A7A" w:rsidSect="00E04138">
          <w:pgSz w:w="12240" w:h="15840"/>
          <w:pgMar w:top="1354" w:right="1440" w:bottom="907" w:left="1440" w:header="360" w:footer="374" w:gutter="0"/>
          <w:cols w:space="720"/>
          <w:noEndnote/>
        </w:sectPr>
      </w:pPr>
    </w:p>
    <w:tbl>
      <w:tblPr>
        <w:tblpPr w:leftFromText="180" w:rightFromText="180" w:vertAnchor="text" w:horzAnchor="margin" w:tblpY="97"/>
        <w:tblW w:w="9720" w:type="dxa"/>
        <w:tblLayout w:type="fixed"/>
        <w:tblCellMar>
          <w:left w:w="30" w:type="dxa"/>
          <w:right w:w="30" w:type="dxa"/>
        </w:tblCellMar>
        <w:tblLook w:val="0000" w:firstRow="0" w:lastRow="0" w:firstColumn="0" w:lastColumn="0" w:noHBand="0" w:noVBand="0"/>
      </w:tblPr>
      <w:tblGrid>
        <w:gridCol w:w="1290"/>
        <w:gridCol w:w="3030"/>
        <w:gridCol w:w="5400"/>
      </w:tblGrid>
      <w:tr w:rsidR="003F4A7A" w:rsidRPr="00AE5E90" w14:paraId="5952B39F" w14:textId="77777777" w:rsidTr="003F4A7A">
        <w:trPr>
          <w:trHeight w:val="630"/>
          <w:tblHeader/>
        </w:trPr>
        <w:tc>
          <w:tcPr>
            <w:tcW w:w="9720" w:type="dxa"/>
            <w:gridSpan w:val="3"/>
            <w:vAlign w:val="center"/>
          </w:tcPr>
          <w:p w14:paraId="4DC6A91E" w14:textId="77777777" w:rsidR="003F4A7A" w:rsidRPr="00AE5E90" w:rsidRDefault="003F4A7A" w:rsidP="003F4A7A">
            <w:pPr>
              <w:widowControl/>
              <w:overflowPunct/>
              <w:spacing w:after="0" w:line="240" w:lineRule="auto"/>
              <w:jc w:val="center"/>
              <w:rPr>
                <w:rFonts w:ascii="Calibri" w:hAnsi="Calibri" w:cs="Arial"/>
                <w:b/>
                <w:kern w:val="0"/>
                <w:sz w:val="32"/>
                <w:szCs w:val="32"/>
              </w:rPr>
            </w:pPr>
            <w:r>
              <w:rPr>
                <w:rFonts w:ascii="Calibri" w:hAnsi="Calibri" w:cs="Arial"/>
                <w:b/>
                <w:caps/>
                <w:kern w:val="0"/>
                <w:sz w:val="32"/>
                <w:szCs w:val="32"/>
              </w:rPr>
              <w:t xml:space="preserve">Program </w:t>
            </w:r>
            <w:r w:rsidRPr="00D55BCE">
              <w:rPr>
                <w:rFonts w:ascii="Calibri" w:hAnsi="Calibri" w:cs="Arial"/>
                <w:b/>
                <w:caps/>
                <w:kern w:val="0"/>
                <w:sz w:val="32"/>
                <w:szCs w:val="32"/>
              </w:rPr>
              <w:t>Acronyms</w:t>
            </w:r>
          </w:p>
        </w:tc>
      </w:tr>
      <w:tr w:rsidR="003F4A7A" w:rsidRPr="009B71D0" w14:paraId="2686AE30" w14:textId="77777777" w:rsidTr="003F4A7A">
        <w:trPr>
          <w:trHeight w:val="183"/>
          <w:tblHeader/>
        </w:trPr>
        <w:tc>
          <w:tcPr>
            <w:tcW w:w="1290" w:type="dxa"/>
            <w:tcBorders>
              <w:bottom w:val="single" w:sz="4" w:space="0" w:color="auto"/>
            </w:tcBorders>
            <w:shd w:val="clear" w:color="auto" w:fill="FFFFFF"/>
          </w:tcPr>
          <w:p w14:paraId="54C1BECA" w14:textId="77777777" w:rsidR="003F4A7A" w:rsidRPr="009B71D0" w:rsidRDefault="003F4A7A" w:rsidP="003F4A7A">
            <w:pPr>
              <w:widowControl/>
              <w:overflowPunct/>
              <w:spacing w:after="0" w:line="240" w:lineRule="auto"/>
              <w:jc w:val="center"/>
              <w:rPr>
                <w:rFonts w:ascii="Calibri" w:hAnsi="Calibri" w:cs="Arial"/>
                <w:b/>
                <w:caps/>
                <w:kern w:val="0"/>
                <w:sz w:val="24"/>
                <w:szCs w:val="24"/>
              </w:rPr>
            </w:pPr>
          </w:p>
        </w:tc>
        <w:tc>
          <w:tcPr>
            <w:tcW w:w="3030" w:type="dxa"/>
            <w:shd w:val="clear" w:color="auto" w:fill="FFFFFF"/>
          </w:tcPr>
          <w:p w14:paraId="27C13808" w14:textId="77777777" w:rsidR="003F4A7A" w:rsidRPr="009B71D0" w:rsidRDefault="003F4A7A" w:rsidP="003F4A7A">
            <w:pPr>
              <w:widowControl/>
              <w:overflowPunct/>
              <w:spacing w:after="0" w:line="240" w:lineRule="auto"/>
              <w:jc w:val="center"/>
              <w:rPr>
                <w:rFonts w:ascii="Calibri" w:hAnsi="Calibri" w:cs="Arial"/>
                <w:b/>
                <w:caps/>
                <w:kern w:val="0"/>
                <w:sz w:val="24"/>
                <w:szCs w:val="24"/>
              </w:rPr>
            </w:pPr>
          </w:p>
        </w:tc>
        <w:tc>
          <w:tcPr>
            <w:tcW w:w="5400" w:type="dxa"/>
            <w:shd w:val="clear" w:color="auto" w:fill="FFFFFF"/>
          </w:tcPr>
          <w:p w14:paraId="3A8F4CEB" w14:textId="77777777" w:rsidR="003F4A7A" w:rsidRPr="009B71D0" w:rsidRDefault="003F4A7A" w:rsidP="003F4A7A">
            <w:pPr>
              <w:widowControl/>
              <w:overflowPunct/>
              <w:spacing w:after="0" w:line="240" w:lineRule="auto"/>
              <w:jc w:val="center"/>
              <w:rPr>
                <w:rFonts w:ascii="Calibri" w:hAnsi="Calibri" w:cs="Arial"/>
                <w:b/>
                <w:caps/>
                <w:kern w:val="0"/>
                <w:sz w:val="24"/>
                <w:szCs w:val="24"/>
              </w:rPr>
            </w:pPr>
          </w:p>
        </w:tc>
      </w:tr>
      <w:tr w:rsidR="003F4A7A" w:rsidRPr="00A85934" w14:paraId="6BE36194" w14:textId="77777777" w:rsidTr="003F4A7A">
        <w:trPr>
          <w:trHeight w:val="247"/>
          <w:tblHeader/>
        </w:trPr>
        <w:tc>
          <w:tcPr>
            <w:tcW w:w="1290" w:type="dxa"/>
            <w:tcBorders>
              <w:top w:val="single" w:sz="4" w:space="0" w:color="auto"/>
            </w:tcBorders>
            <w:shd w:val="clear" w:color="auto" w:fill="810000"/>
          </w:tcPr>
          <w:p w14:paraId="17D5209C" w14:textId="77777777" w:rsidR="003F4A7A" w:rsidRPr="00A85934" w:rsidRDefault="003F4A7A" w:rsidP="003F4A7A">
            <w:pPr>
              <w:widowControl/>
              <w:overflowPunct/>
              <w:spacing w:after="0" w:line="240" w:lineRule="auto"/>
              <w:jc w:val="center"/>
              <w:rPr>
                <w:rFonts w:ascii="Calibri" w:hAnsi="Calibri" w:cs="Arial"/>
                <w:b/>
                <w:caps/>
                <w:color w:val="FFFFFF" w:themeColor="background1"/>
                <w:kern w:val="0"/>
                <w:sz w:val="24"/>
                <w:szCs w:val="24"/>
              </w:rPr>
            </w:pPr>
            <w:r w:rsidRPr="00A85934">
              <w:rPr>
                <w:rFonts w:ascii="Calibri" w:hAnsi="Calibri" w:cs="Arial"/>
                <w:b/>
                <w:caps/>
                <w:color w:val="FFFFFF" w:themeColor="background1"/>
                <w:kern w:val="0"/>
                <w:sz w:val="24"/>
                <w:szCs w:val="24"/>
              </w:rPr>
              <w:t>Acronym</w:t>
            </w:r>
          </w:p>
        </w:tc>
        <w:tc>
          <w:tcPr>
            <w:tcW w:w="3030" w:type="dxa"/>
            <w:shd w:val="clear" w:color="auto" w:fill="810000"/>
          </w:tcPr>
          <w:p w14:paraId="6650CAD9" w14:textId="77777777" w:rsidR="003F4A7A" w:rsidRPr="00A85934" w:rsidRDefault="003F4A7A" w:rsidP="003F4A7A">
            <w:pPr>
              <w:widowControl/>
              <w:overflowPunct/>
              <w:spacing w:after="0" w:line="240" w:lineRule="auto"/>
              <w:jc w:val="center"/>
              <w:rPr>
                <w:rFonts w:ascii="Calibri" w:hAnsi="Calibri" w:cs="Arial"/>
                <w:b/>
                <w:caps/>
                <w:color w:val="FFFFFF" w:themeColor="background1"/>
                <w:kern w:val="0"/>
                <w:sz w:val="24"/>
                <w:szCs w:val="24"/>
              </w:rPr>
            </w:pPr>
            <w:r w:rsidRPr="00A85934">
              <w:rPr>
                <w:rFonts w:ascii="Calibri" w:hAnsi="Calibri" w:cs="Arial"/>
                <w:b/>
                <w:caps/>
                <w:color w:val="FFFFFF" w:themeColor="background1"/>
                <w:kern w:val="0"/>
                <w:sz w:val="24"/>
                <w:szCs w:val="24"/>
              </w:rPr>
              <w:t>Program</w:t>
            </w:r>
          </w:p>
        </w:tc>
        <w:tc>
          <w:tcPr>
            <w:tcW w:w="5400" w:type="dxa"/>
            <w:shd w:val="clear" w:color="auto" w:fill="810000"/>
          </w:tcPr>
          <w:p w14:paraId="4482E04A" w14:textId="77777777" w:rsidR="003F4A7A" w:rsidRPr="00A85934" w:rsidRDefault="003F4A7A" w:rsidP="003F4A7A">
            <w:pPr>
              <w:widowControl/>
              <w:overflowPunct/>
              <w:spacing w:after="0" w:line="240" w:lineRule="auto"/>
              <w:jc w:val="center"/>
              <w:rPr>
                <w:rFonts w:ascii="Calibri" w:hAnsi="Calibri" w:cs="Arial"/>
                <w:b/>
                <w:caps/>
                <w:color w:val="FFFFFF" w:themeColor="background1"/>
                <w:kern w:val="0"/>
                <w:sz w:val="24"/>
                <w:szCs w:val="24"/>
              </w:rPr>
            </w:pPr>
            <w:r w:rsidRPr="00A85934">
              <w:rPr>
                <w:rFonts w:ascii="Calibri" w:hAnsi="Calibri" w:cs="Arial"/>
                <w:b/>
                <w:caps/>
                <w:color w:val="FFFFFF" w:themeColor="background1"/>
                <w:kern w:val="0"/>
                <w:sz w:val="24"/>
                <w:szCs w:val="24"/>
              </w:rPr>
              <w:t>Description</w:t>
            </w:r>
          </w:p>
        </w:tc>
      </w:tr>
      <w:tr w:rsidR="003F4A7A" w:rsidRPr="009B71D0" w14:paraId="37A758A6" w14:textId="77777777" w:rsidTr="003F4A7A">
        <w:trPr>
          <w:trHeight w:val="183"/>
          <w:tblHeader/>
        </w:trPr>
        <w:tc>
          <w:tcPr>
            <w:tcW w:w="1290" w:type="dxa"/>
            <w:shd w:val="clear" w:color="auto" w:fill="FFFFFF"/>
          </w:tcPr>
          <w:p w14:paraId="0D235DC9" w14:textId="77777777" w:rsidR="003F4A7A" w:rsidRPr="009B71D0" w:rsidRDefault="003F4A7A" w:rsidP="003F4A7A">
            <w:pPr>
              <w:widowControl/>
              <w:overflowPunct/>
              <w:spacing w:after="0" w:line="240" w:lineRule="auto"/>
              <w:jc w:val="center"/>
              <w:rPr>
                <w:rFonts w:ascii="Calibri" w:hAnsi="Calibri" w:cs="Arial"/>
                <w:b/>
                <w:caps/>
                <w:kern w:val="0"/>
                <w:sz w:val="24"/>
                <w:szCs w:val="24"/>
              </w:rPr>
            </w:pPr>
          </w:p>
        </w:tc>
        <w:tc>
          <w:tcPr>
            <w:tcW w:w="3030" w:type="dxa"/>
            <w:shd w:val="clear" w:color="auto" w:fill="FFFFFF"/>
          </w:tcPr>
          <w:p w14:paraId="20D1949B" w14:textId="77777777" w:rsidR="003F4A7A" w:rsidRPr="009B71D0" w:rsidRDefault="003F4A7A" w:rsidP="003F4A7A">
            <w:pPr>
              <w:widowControl/>
              <w:overflowPunct/>
              <w:spacing w:after="0" w:line="240" w:lineRule="auto"/>
              <w:jc w:val="center"/>
              <w:rPr>
                <w:rFonts w:ascii="Calibri" w:hAnsi="Calibri" w:cs="Arial"/>
                <w:b/>
                <w:caps/>
                <w:kern w:val="0"/>
                <w:sz w:val="24"/>
                <w:szCs w:val="24"/>
              </w:rPr>
            </w:pPr>
          </w:p>
        </w:tc>
        <w:tc>
          <w:tcPr>
            <w:tcW w:w="5400" w:type="dxa"/>
            <w:shd w:val="clear" w:color="auto" w:fill="FFFFFF"/>
          </w:tcPr>
          <w:p w14:paraId="233EB4B5" w14:textId="77777777" w:rsidR="003F4A7A" w:rsidRPr="009B71D0" w:rsidRDefault="003F4A7A" w:rsidP="003F4A7A">
            <w:pPr>
              <w:widowControl/>
              <w:overflowPunct/>
              <w:spacing w:after="0" w:line="240" w:lineRule="auto"/>
              <w:jc w:val="center"/>
              <w:rPr>
                <w:rFonts w:ascii="Calibri" w:hAnsi="Calibri" w:cs="Arial"/>
                <w:b/>
                <w:caps/>
                <w:kern w:val="0"/>
                <w:sz w:val="24"/>
                <w:szCs w:val="24"/>
              </w:rPr>
            </w:pPr>
          </w:p>
        </w:tc>
      </w:tr>
      <w:tr w:rsidR="003F4A7A" w:rsidRPr="00767297" w14:paraId="5701BAA3" w14:textId="77777777" w:rsidTr="003F4A7A">
        <w:trPr>
          <w:trHeight w:val="994"/>
        </w:trPr>
        <w:tc>
          <w:tcPr>
            <w:tcW w:w="1290" w:type="dxa"/>
          </w:tcPr>
          <w:p w14:paraId="2A00AA6E" w14:textId="77777777" w:rsidR="003F4A7A" w:rsidRPr="00767297" w:rsidRDefault="003F4A7A" w:rsidP="003F4A7A">
            <w:pPr>
              <w:widowControl/>
              <w:overflowPunct/>
              <w:spacing w:after="0" w:line="240" w:lineRule="auto"/>
              <w:jc w:val="center"/>
              <w:rPr>
                <w:rFonts w:ascii="Calibri" w:hAnsi="Calibri" w:cs="Arial"/>
                <w:b/>
                <w:kern w:val="0"/>
                <w:sz w:val="20"/>
                <w:szCs w:val="20"/>
              </w:rPr>
            </w:pPr>
            <w:r w:rsidRPr="00767297">
              <w:rPr>
                <w:rFonts w:ascii="Calibri" w:hAnsi="Calibri" w:cs="Arial"/>
                <w:b/>
                <w:kern w:val="0"/>
                <w:sz w:val="20"/>
                <w:szCs w:val="20"/>
              </w:rPr>
              <w:t>ADM</w:t>
            </w:r>
          </w:p>
        </w:tc>
        <w:tc>
          <w:tcPr>
            <w:tcW w:w="3030" w:type="dxa"/>
          </w:tcPr>
          <w:p w14:paraId="7696F46E"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Administration</w:t>
            </w:r>
          </w:p>
        </w:tc>
        <w:tc>
          <w:tcPr>
            <w:tcW w:w="5400" w:type="dxa"/>
          </w:tcPr>
          <w:p w14:paraId="182C2230"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Includes all functions not assigned to a single department (e.g. director of finance, human resources director, accounting personnel, and secretarial support).</w:t>
            </w:r>
          </w:p>
          <w:p w14:paraId="70285996"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60D92B71" w14:textId="77777777" w:rsidTr="003F4A7A">
        <w:trPr>
          <w:trHeight w:val="805"/>
        </w:trPr>
        <w:tc>
          <w:tcPr>
            <w:tcW w:w="1290" w:type="dxa"/>
          </w:tcPr>
          <w:p w14:paraId="7861F5D3"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AHSI</w:t>
            </w:r>
            <w:proofErr w:type="spellEnd"/>
          </w:p>
        </w:tc>
        <w:tc>
          <w:tcPr>
            <w:tcW w:w="3030" w:type="dxa"/>
          </w:tcPr>
          <w:p w14:paraId="61208E18"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Alternative </w:t>
            </w:r>
          </w:p>
          <w:p w14:paraId="38F82508"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High School I</w:t>
            </w:r>
          </w:p>
        </w:tc>
        <w:tc>
          <w:tcPr>
            <w:tcW w:w="5400" w:type="dxa"/>
          </w:tcPr>
          <w:p w14:paraId="22B1767B"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Located in a middle school, this academically</w:t>
            </w:r>
            <w:r>
              <w:rPr>
                <w:rFonts w:ascii="Calibri" w:hAnsi="Calibri" w:cs="Arial"/>
                <w:kern w:val="0"/>
                <w:sz w:val="20"/>
                <w:szCs w:val="20"/>
              </w:rPr>
              <w:t xml:space="preserve"> </w:t>
            </w:r>
            <w:r w:rsidRPr="00767297">
              <w:rPr>
                <w:rFonts w:ascii="Calibri" w:hAnsi="Calibri" w:cs="Arial"/>
                <w:kern w:val="0"/>
                <w:sz w:val="20"/>
                <w:szCs w:val="20"/>
              </w:rPr>
              <w:t>oriented program is designed to meet the needs of students with mild to moderate adjustment problems.</w:t>
            </w:r>
          </w:p>
          <w:p w14:paraId="0D1B069B"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289EA8F9" w14:textId="77777777" w:rsidTr="003F4A7A">
        <w:trPr>
          <w:trHeight w:val="1075"/>
        </w:trPr>
        <w:tc>
          <w:tcPr>
            <w:tcW w:w="1290" w:type="dxa"/>
          </w:tcPr>
          <w:p w14:paraId="066484AB"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AHSII</w:t>
            </w:r>
            <w:proofErr w:type="spellEnd"/>
            <w:r w:rsidRPr="00767297">
              <w:rPr>
                <w:rFonts w:ascii="Calibri" w:hAnsi="Calibri" w:cs="Arial"/>
                <w:b/>
                <w:kern w:val="0"/>
                <w:sz w:val="20"/>
                <w:szCs w:val="20"/>
              </w:rPr>
              <w:t>/</w:t>
            </w:r>
            <w:proofErr w:type="spellStart"/>
            <w:r w:rsidRPr="00767297">
              <w:rPr>
                <w:rFonts w:ascii="Calibri" w:hAnsi="Calibri" w:cs="Arial"/>
                <w:b/>
                <w:kern w:val="0"/>
                <w:sz w:val="20"/>
                <w:szCs w:val="20"/>
              </w:rPr>
              <w:t>BHA</w:t>
            </w:r>
            <w:proofErr w:type="spellEnd"/>
          </w:p>
        </w:tc>
        <w:tc>
          <w:tcPr>
            <w:tcW w:w="3030" w:type="dxa"/>
          </w:tcPr>
          <w:p w14:paraId="594235D6"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Alternative </w:t>
            </w:r>
          </w:p>
          <w:p w14:paraId="5C1848E7"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High School II</w:t>
            </w:r>
          </w:p>
          <w:p w14:paraId="2AB1B0EB"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“Brush Hill Academy”</w:t>
            </w:r>
          </w:p>
        </w:tc>
        <w:tc>
          <w:tcPr>
            <w:tcW w:w="5400" w:type="dxa"/>
            <w:shd w:val="solid" w:color="FFFFFF" w:fill="auto"/>
          </w:tcPr>
          <w:p w14:paraId="7DDCE988"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Located in a high school, this academically oriented program is designed to meet the needs of students with serious social skills deficits combined with learning disabilities and/or ADHD.</w:t>
            </w:r>
          </w:p>
          <w:p w14:paraId="1EF7EF29"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6851EF94" w14:textId="77777777" w:rsidTr="003F4A7A">
        <w:trPr>
          <w:trHeight w:val="1444"/>
        </w:trPr>
        <w:tc>
          <w:tcPr>
            <w:tcW w:w="1290" w:type="dxa"/>
          </w:tcPr>
          <w:p w14:paraId="69C53152"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ASM</w:t>
            </w:r>
            <w:proofErr w:type="spellEnd"/>
          </w:p>
        </w:tc>
        <w:tc>
          <w:tcPr>
            <w:tcW w:w="3030" w:type="dxa"/>
          </w:tcPr>
          <w:p w14:paraId="4D0200F6"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Asperger </w:t>
            </w:r>
          </w:p>
          <w:p w14:paraId="60EBC5F7"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Middle School/COMPASS</w:t>
            </w:r>
          </w:p>
        </w:tc>
        <w:tc>
          <w:tcPr>
            <w:tcW w:w="5400" w:type="dxa"/>
          </w:tcPr>
          <w:p w14:paraId="50168473"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 xml:space="preserve">Developed for students 11-15 years of age with Asperger's Syndrome, </w:t>
            </w:r>
            <w:proofErr w:type="spellStart"/>
            <w:r w:rsidRPr="00767297">
              <w:rPr>
                <w:rFonts w:ascii="Calibri" w:hAnsi="Calibri" w:cs="Arial"/>
                <w:kern w:val="0"/>
                <w:sz w:val="20"/>
                <w:szCs w:val="20"/>
              </w:rPr>
              <w:t>PDD</w:t>
            </w:r>
            <w:proofErr w:type="spellEnd"/>
            <w:r w:rsidRPr="00767297">
              <w:rPr>
                <w:rFonts w:ascii="Calibri" w:hAnsi="Calibri" w:cs="Arial"/>
                <w:kern w:val="0"/>
                <w:sz w:val="20"/>
                <w:szCs w:val="20"/>
              </w:rPr>
              <w:t>-NOS, Non-Verbal LD and related high functioning autism spectrum disorders. This program is an academically oriented program for students who have average and above academic ability but need a more individualized, structured program in a small class setting.</w:t>
            </w:r>
          </w:p>
          <w:p w14:paraId="0AE402F4"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22299B36" w14:textId="77777777" w:rsidTr="003F4A7A">
        <w:trPr>
          <w:trHeight w:val="1516"/>
        </w:trPr>
        <w:tc>
          <w:tcPr>
            <w:tcW w:w="1290" w:type="dxa"/>
          </w:tcPr>
          <w:p w14:paraId="2A60EFA9" w14:textId="77777777" w:rsidR="003F4A7A" w:rsidRPr="00767297" w:rsidRDefault="003F4A7A" w:rsidP="003F4A7A">
            <w:pPr>
              <w:widowControl/>
              <w:overflowPunct/>
              <w:spacing w:after="0" w:line="240" w:lineRule="auto"/>
              <w:jc w:val="center"/>
              <w:rPr>
                <w:rFonts w:ascii="Calibri" w:hAnsi="Calibri" w:cs="Arial"/>
                <w:b/>
                <w:kern w:val="0"/>
                <w:sz w:val="20"/>
                <w:szCs w:val="20"/>
              </w:rPr>
            </w:pPr>
            <w:r w:rsidRPr="00767297">
              <w:rPr>
                <w:rFonts w:ascii="Calibri" w:hAnsi="Calibri" w:cs="Arial"/>
                <w:b/>
                <w:kern w:val="0"/>
                <w:sz w:val="20"/>
                <w:szCs w:val="20"/>
              </w:rPr>
              <w:t>ASH</w:t>
            </w:r>
          </w:p>
        </w:tc>
        <w:tc>
          <w:tcPr>
            <w:tcW w:w="3030" w:type="dxa"/>
          </w:tcPr>
          <w:p w14:paraId="63D6F9A3"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Asperger </w:t>
            </w:r>
          </w:p>
          <w:p w14:paraId="4933DAD9"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High School</w:t>
            </w:r>
          </w:p>
        </w:tc>
        <w:tc>
          <w:tcPr>
            <w:tcW w:w="5400" w:type="dxa"/>
          </w:tcPr>
          <w:p w14:paraId="655FA19A"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 xml:space="preserve">Developed for high school students with Asperger's Syndrome, </w:t>
            </w:r>
            <w:proofErr w:type="spellStart"/>
            <w:r w:rsidRPr="00767297">
              <w:rPr>
                <w:rFonts w:ascii="Calibri" w:hAnsi="Calibri" w:cs="Arial"/>
                <w:kern w:val="0"/>
                <w:sz w:val="20"/>
                <w:szCs w:val="20"/>
              </w:rPr>
              <w:t>PDD</w:t>
            </w:r>
            <w:proofErr w:type="spellEnd"/>
            <w:r w:rsidRPr="00767297">
              <w:rPr>
                <w:rFonts w:ascii="Calibri" w:hAnsi="Calibri" w:cs="Arial"/>
                <w:kern w:val="0"/>
                <w:sz w:val="20"/>
                <w:szCs w:val="20"/>
              </w:rPr>
              <w:t>-NOS, Non-Verbal LD and related high functioning autism spectrum disorders. This program is an academically oriented program for students who have average and above academic ability but need a more individualized, structured program in a small class setting.</w:t>
            </w:r>
          </w:p>
          <w:p w14:paraId="20C78AEE"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7304BEE7" w14:textId="77777777" w:rsidTr="003F4A7A">
        <w:trPr>
          <w:trHeight w:val="553"/>
        </w:trPr>
        <w:tc>
          <w:tcPr>
            <w:tcW w:w="1290" w:type="dxa"/>
          </w:tcPr>
          <w:p w14:paraId="31343CC9"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AHP</w:t>
            </w:r>
            <w:proofErr w:type="spellEnd"/>
          </w:p>
        </w:tc>
        <w:tc>
          <w:tcPr>
            <w:tcW w:w="3030" w:type="dxa"/>
          </w:tcPr>
          <w:p w14:paraId="3C0CC083"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Autism High </w:t>
            </w:r>
          </w:p>
          <w:p w14:paraId="50424518"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Program</w:t>
            </w:r>
          </w:p>
        </w:tc>
        <w:tc>
          <w:tcPr>
            <w:tcW w:w="5400" w:type="dxa"/>
          </w:tcPr>
          <w:p w14:paraId="19618BF4"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Developed for students in high school with severe autism, pervasive developmental disorder, and other related disorders.</w:t>
            </w:r>
          </w:p>
          <w:p w14:paraId="4E42C823"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61BAB2B7" w14:textId="77777777" w:rsidTr="003F4A7A">
        <w:trPr>
          <w:trHeight w:val="87"/>
        </w:trPr>
        <w:tc>
          <w:tcPr>
            <w:tcW w:w="1290" w:type="dxa"/>
          </w:tcPr>
          <w:p w14:paraId="181C9C1B"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CPP</w:t>
            </w:r>
            <w:proofErr w:type="spellEnd"/>
          </w:p>
        </w:tc>
        <w:tc>
          <w:tcPr>
            <w:tcW w:w="3030" w:type="dxa"/>
          </w:tcPr>
          <w:p w14:paraId="1C9D78C6"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Career Prep </w:t>
            </w:r>
          </w:p>
          <w:p w14:paraId="602F09E9"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Program</w:t>
            </w:r>
          </w:p>
        </w:tc>
        <w:tc>
          <w:tcPr>
            <w:tcW w:w="5400" w:type="dxa"/>
          </w:tcPr>
          <w:p w14:paraId="079C2283"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Designed for high school students with moderate intellectual impairments and delays in academic language skills and social skills, the program provides academic remediation, life skills training, and development of employment skills.</w:t>
            </w:r>
          </w:p>
          <w:p w14:paraId="0BE4C087"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787D2BE1" w14:textId="77777777" w:rsidTr="003F4A7A">
        <w:trPr>
          <w:trHeight w:val="1345"/>
        </w:trPr>
        <w:tc>
          <w:tcPr>
            <w:tcW w:w="1290" w:type="dxa"/>
          </w:tcPr>
          <w:p w14:paraId="5266EEBF"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CSP</w:t>
            </w:r>
            <w:proofErr w:type="spellEnd"/>
          </w:p>
        </w:tc>
        <w:tc>
          <w:tcPr>
            <w:tcW w:w="3030" w:type="dxa"/>
          </w:tcPr>
          <w:p w14:paraId="51E1EE2D"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Career Skills </w:t>
            </w:r>
          </w:p>
          <w:p w14:paraId="637B178D"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Program</w:t>
            </w:r>
          </w:p>
        </w:tc>
        <w:tc>
          <w:tcPr>
            <w:tcW w:w="5400" w:type="dxa"/>
          </w:tcPr>
          <w:p w14:paraId="044368F3"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 xml:space="preserve">Academic program for high school students with specific learning disabilities and mild Asperger's or </w:t>
            </w:r>
            <w:proofErr w:type="spellStart"/>
            <w:r w:rsidRPr="00767297">
              <w:rPr>
                <w:rFonts w:ascii="Calibri" w:hAnsi="Calibri" w:cs="Arial"/>
                <w:kern w:val="0"/>
                <w:sz w:val="20"/>
                <w:szCs w:val="20"/>
              </w:rPr>
              <w:t>PDD</w:t>
            </w:r>
            <w:proofErr w:type="spellEnd"/>
            <w:r w:rsidRPr="00767297">
              <w:rPr>
                <w:rFonts w:ascii="Calibri" w:hAnsi="Calibri" w:cs="Arial"/>
                <w:kern w:val="0"/>
                <w:sz w:val="20"/>
                <w:szCs w:val="20"/>
              </w:rPr>
              <w:t>.  Students attend two full years of academics and are eligible for to attend career training and/or participate in work placement during their junior and senior years of high school.</w:t>
            </w:r>
          </w:p>
          <w:p w14:paraId="291DD4E5"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4AC2620A" w14:textId="77777777" w:rsidTr="003F4A7A">
        <w:trPr>
          <w:trHeight w:val="927"/>
        </w:trPr>
        <w:tc>
          <w:tcPr>
            <w:tcW w:w="1290" w:type="dxa"/>
          </w:tcPr>
          <w:p w14:paraId="75095D02" w14:textId="77777777" w:rsidR="003F4A7A" w:rsidRPr="00767297" w:rsidRDefault="003F4A7A" w:rsidP="003F4A7A">
            <w:pPr>
              <w:widowControl/>
              <w:overflowPunct/>
              <w:spacing w:after="0" w:line="240" w:lineRule="auto"/>
              <w:jc w:val="center"/>
              <w:rPr>
                <w:rFonts w:ascii="Calibri" w:hAnsi="Calibri" w:cs="Arial"/>
                <w:b/>
                <w:kern w:val="0"/>
                <w:sz w:val="20"/>
                <w:szCs w:val="20"/>
              </w:rPr>
            </w:pPr>
            <w:r w:rsidRPr="00767297">
              <w:rPr>
                <w:rFonts w:ascii="Calibri" w:hAnsi="Calibri" w:cs="Arial"/>
                <w:b/>
                <w:kern w:val="0"/>
                <w:sz w:val="20"/>
                <w:szCs w:val="20"/>
              </w:rPr>
              <w:t>EDC</w:t>
            </w:r>
          </w:p>
        </w:tc>
        <w:tc>
          <w:tcPr>
            <w:tcW w:w="3030" w:type="dxa"/>
          </w:tcPr>
          <w:p w14:paraId="034202C0"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Elementary Developmental</w:t>
            </w:r>
          </w:p>
          <w:p w14:paraId="16703E51"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 Classroom</w:t>
            </w:r>
          </w:p>
        </w:tc>
        <w:tc>
          <w:tcPr>
            <w:tcW w:w="5400" w:type="dxa"/>
          </w:tcPr>
          <w:p w14:paraId="64B9E63B" w14:textId="6AC76A04"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 xml:space="preserve">Designed for elementary age students with significant developmental disabilities and autism spectrum disorders. </w:t>
            </w:r>
          </w:p>
        </w:tc>
      </w:tr>
      <w:tr w:rsidR="003F4A7A" w:rsidRPr="00767297" w14:paraId="6FA57C0F" w14:textId="77777777" w:rsidTr="003F4A7A">
        <w:trPr>
          <w:trHeight w:val="1075"/>
        </w:trPr>
        <w:tc>
          <w:tcPr>
            <w:tcW w:w="1290" w:type="dxa"/>
          </w:tcPr>
          <w:p w14:paraId="1E37F619" w14:textId="77777777" w:rsidR="003F4A7A" w:rsidRPr="00767297" w:rsidRDefault="003F4A7A" w:rsidP="003F4A7A">
            <w:pPr>
              <w:widowControl/>
              <w:overflowPunct/>
              <w:spacing w:after="0" w:line="240" w:lineRule="auto"/>
              <w:jc w:val="center"/>
              <w:rPr>
                <w:rFonts w:ascii="Calibri" w:hAnsi="Calibri" w:cs="Arial"/>
                <w:b/>
                <w:kern w:val="0"/>
                <w:sz w:val="20"/>
                <w:szCs w:val="20"/>
              </w:rPr>
            </w:pPr>
          </w:p>
        </w:tc>
        <w:tc>
          <w:tcPr>
            <w:tcW w:w="3030" w:type="dxa"/>
          </w:tcPr>
          <w:p w14:paraId="63E8D61A" w14:textId="77777777" w:rsidR="003F4A7A" w:rsidRPr="00767297" w:rsidRDefault="003F4A7A" w:rsidP="003F4A7A">
            <w:pPr>
              <w:widowControl/>
              <w:overflowPunct/>
              <w:spacing w:after="0" w:line="240" w:lineRule="auto"/>
              <w:jc w:val="center"/>
              <w:rPr>
                <w:rFonts w:ascii="Calibri" w:hAnsi="Calibri" w:cs="Arial"/>
                <w:kern w:val="0"/>
                <w:sz w:val="20"/>
                <w:szCs w:val="20"/>
              </w:rPr>
            </w:pPr>
          </w:p>
        </w:tc>
        <w:tc>
          <w:tcPr>
            <w:tcW w:w="5400" w:type="dxa"/>
          </w:tcPr>
          <w:p w14:paraId="766A860C"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0C0A30BF" w14:textId="77777777" w:rsidTr="003F4A7A">
        <w:trPr>
          <w:trHeight w:val="1075"/>
        </w:trPr>
        <w:tc>
          <w:tcPr>
            <w:tcW w:w="1290" w:type="dxa"/>
          </w:tcPr>
          <w:p w14:paraId="3A953579" w14:textId="77777777" w:rsidR="003F4A7A" w:rsidRPr="00767297" w:rsidRDefault="003F4A7A" w:rsidP="003F4A7A">
            <w:pPr>
              <w:widowControl/>
              <w:overflowPunct/>
              <w:spacing w:after="0" w:line="240" w:lineRule="auto"/>
              <w:jc w:val="center"/>
              <w:rPr>
                <w:rFonts w:ascii="Calibri" w:hAnsi="Calibri" w:cs="Arial"/>
                <w:b/>
                <w:kern w:val="0"/>
                <w:sz w:val="20"/>
                <w:szCs w:val="20"/>
              </w:rPr>
            </w:pPr>
            <w:r w:rsidRPr="00767297">
              <w:rPr>
                <w:rFonts w:ascii="Calibri" w:hAnsi="Calibri" w:cs="Arial"/>
                <w:b/>
                <w:kern w:val="0"/>
                <w:sz w:val="20"/>
                <w:szCs w:val="20"/>
              </w:rPr>
              <w:t xml:space="preserve">EST I </w:t>
            </w:r>
          </w:p>
          <w:p w14:paraId="09313DB3" w14:textId="77777777" w:rsidR="003F4A7A" w:rsidRPr="00767297" w:rsidRDefault="003F4A7A" w:rsidP="003F4A7A">
            <w:pPr>
              <w:widowControl/>
              <w:overflowPunct/>
              <w:spacing w:after="0" w:line="240" w:lineRule="auto"/>
              <w:jc w:val="center"/>
              <w:rPr>
                <w:rFonts w:ascii="Calibri" w:hAnsi="Calibri" w:cs="Arial"/>
                <w:b/>
                <w:kern w:val="0"/>
                <w:sz w:val="20"/>
                <w:szCs w:val="20"/>
              </w:rPr>
            </w:pPr>
            <w:r w:rsidRPr="00767297">
              <w:rPr>
                <w:rFonts w:ascii="Calibri" w:hAnsi="Calibri" w:cs="Arial"/>
                <w:b/>
                <w:kern w:val="0"/>
                <w:sz w:val="20"/>
                <w:szCs w:val="20"/>
              </w:rPr>
              <w:t>&amp; II</w:t>
            </w:r>
          </w:p>
        </w:tc>
        <w:tc>
          <w:tcPr>
            <w:tcW w:w="3030" w:type="dxa"/>
          </w:tcPr>
          <w:p w14:paraId="4118AE3B"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Elementary &amp; </w:t>
            </w:r>
          </w:p>
          <w:p w14:paraId="6AE0DBBB"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Secondary Transitional</w:t>
            </w:r>
          </w:p>
        </w:tc>
        <w:tc>
          <w:tcPr>
            <w:tcW w:w="5400" w:type="dxa"/>
          </w:tcPr>
          <w:p w14:paraId="4F5A8E04"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Designed for students with moderate to severe intellectual impairments at the elementary and secondary levels.  The program focuses on the development of vocabulary, expansion of syntactic structures, and daily living skills.</w:t>
            </w:r>
          </w:p>
          <w:p w14:paraId="60071DAC"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22130A96" w14:textId="77777777" w:rsidTr="003F4A7A">
        <w:trPr>
          <w:trHeight w:val="1483"/>
        </w:trPr>
        <w:tc>
          <w:tcPr>
            <w:tcW w:w="1290" w:type="dxa"/>
          </w:tcPr>
          <w:p w14:paraId="7DFCBA04"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IOP</w:t>
            </w:r>
            <w:proofErr w:type="spellEnd"/>
          </w:p>
        </w:tc>
        <w:tc>
          <w:tcPr>
            <w:tcW w:w="3030" w:type="dxa"/>
          </w:tcPr>
          <w:p w14:paraId="63793937"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Integrated </w:t>
            </w:r>
          </w:p>
          <w:p w14:paraId="3C94E64C"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Occupational Preparation</w:t>
            </w:r>
          </w:p>
        </w:tc>
        <w:tc>
          <w:tcPr>
            <w:tcW w:w="5400" w:type="dxa"/>
          </w:tcPr>
          <w:p w14:paraId="3753B9FE"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High school program designed for students with moderate cognitive delays or significant learning disabilities, this program combines vocational training with applied academic skills.</w:t>
            </w:r>
          </w:p>
        </w:tc>
      </w:tr>
      <w:tr w:rsidR="00F56972" w:rsidRPr="00767297" w14:paraId="72F60047" w14:textId="77777777" w:rsidTr="0000212D">
        <w:trPr>
          <w:trHeight w:val="2970"/>
        </w:trPr>
        <w:tc>
          <w:tcPr>
            <w:tcW w:w="1290" w:type="dxa"/>
          </w:tcPr>
          <w:p w14:paraId="703A7A89" w14:textId="03AD5A23" w:rsidR="00F56972" w:rsidRPr="00767297" w:rsidRDefault="00F56972" w:rsidP="003F4A7A">
            <w:pPr>
              <w:widowControl/>
              <w:overflowPunct/>
              <w:spacing w:after="0" w:line="240" w:lineRule="auto"/>
              <w:jc w:val="center"/>
              <w:rPr>
                <w:rFonts w:ascii="Calibri" w:hAnsi="Calibri" w:cs="Arial"/>
                <w:b/>
                <w:kern w:val="0"/>
                <w:sz w:val="20"/>
                <w:szCs w:val="20"/>
              </w:rPr>
            </w:pPr>
            <w:proofErr w:type="spellStart"/>
            <w:r>
              <w:rPr>
                <w:rFonts w:ascii="Calibri" w:hAnsi="Calibri" w:cs="Arial"/>
                <w:b/>
                <w:kern w:val="0"/>
                <w:sz w:val="20"/>
                <w:szCs w:val="20"/>
              </w:rPr>
              <w:t>MCR</w:t>
            </w:r>
            <w:proofErr w:type="spellEnd"/>
          </w:p>
        </w:tc>
        <w:tc>
          <w:tcPr>
            <w:tcW w:w="3030" w:type="dxa"/>
          </w:tcPr>
          <w:p w14:paraId="0E7BDCE6" w14:textId="3E32A43D" w:rsidR="00F56972" w:rsidRPr="00767297" w:rsidRDefault="00190F12" w:rsidP="003F4A7A">
            <w:pPr>
              <w:widowControl/>
              <w:overflowPunct/>
              <w:spacing w:after="0" w:line="240" w:lineRule="auto"/>
              <w:jc w:val="center"/>
              <w:rPr>
                <w:rFonts w:ascii="Calibri" w:hAnsi="Calibri" w:cs="Arial"/>
                <w:kern w:val="0"/>
                <w:sz w:val="20"/>
                <w:szCs w:val="20"/>
              </w:rPr>
            </w:pPr>
            <w:r>
              <w:rPr>
                <w:rFonts w:ascii="Calibri" w:hAnsi="Calibri" w:cs="Arial"/>
                <w:kern w:val="0"/>
                <w:sz w:val="20"/>
                <w:szCs w:val="20"/>
              </w:rPr>
              <w:t>Mid-C</w:t>
            </w:r>
            <w:r w:rsidR="00F56972" w:rsidRPr="00F56972">
              <w:rPr>
                <w:rFonts w:ascii="Calibri" w:hAnsi="Calibri" w:cs="Arial"/>
                <w:kern w:val="0"/>
                <w:sz w:val="20"/>
                <w:szCs w:val="20"/>
              </w:rPr>
              <w:t>ycle Review</w:t>
            </w:r>
          </w:p>
        </w:tc>
        <w:tc>
          <w:tcPr>
            <w:tcW w:w="5400" w:type="dxa"/>
          </w:tcPr>
          <w:p w14:paraId="7E9CE3CA" w14:textId="65CF840F" w:rsidR="00F56972" w:rsidRPr="002B4154" w:rsidRDefault="00F56972" w:rsidP="00F56972">
            <w:pPr>
              <w:pStyle w:val="NormalWeb"/>
              <w:jc w:val="both"/>
              <w:rPr>
                <w:rFonts w:ascii="Calibri" w:hAnsi="Calibri"/>
                <w:sz w:val="20"/>
                <w:szCs w:val="20"/>
              </w:rPr>
            </w:pPr>
            <w:r w:rsidRPr="002B4154">
              <w:rPr>
                <w:rFonts w:ascii="Calibri" w:hAnsi="Calibri"/>
                <w:sz w:val="20"/>
                <w:szCs w:val="20"/>
              </w:rPr>
              <w:t>The process in which local districts, charter schools, and approved private special education schools assume the primary responsibility to evaluate their own compliance with both federal and state special education requirements by conducting a self-assessment through the web-based format. This self-assessment is comprised of student record review and documentation review which provides Program Quality Assurance Services (</w:t>
            </w:r>
            <w:proofErr w:type="spellStart"/>
            <w:r w:rsidRPr="002B4154">
              <w:rPr>
                <w:rFonts w:ascii="Calibri" w:hAnsi="Calibri"/>
                <w:sz w:val="20"/>
                <w:szCs w:val="20"/>
              </w:rPr>
              <w:t>PQA</w:t>
            </w:r>
            <w:proofErr w:type="spellEnd"/>
            <w:r w:rsidRPr="002B4154">
              <w:rPr>
                <w:rFonts w:ascii="Calibri" w:hAnsi="Calibri"/>
                <w:sz w:val="20"/>
                <w:szCs w:val="20"/>
              </w:rPr>
              <w:t>) staff during the desk review stage with critical information, along with Indicator and Problem Resolution System data, to determine the scope and duration of the onsite monitoring activ</w:t>
            </w:r>
            <w:r>
              <w:rPr>
                <w:rFonts w:ascii="Calibri" w:hAnsi="Calibri"/>
                <w:sz w:val="20"/>
                <w:szCs w:val="20"/>
              </w:rPr>
              <w:t>it</w:t>
            </w:r>
            <w:r w:rsidRPr="002B4154">
              <w:rPr>
                <w:rFonts w:ascii="Calibri" w:hAnsi="Calibri"/>
                <w:sz w:val="20"/>
                <w:szCs w:val="20"/>
              </w:rPr>
              <w:t>ies for a given district/school.</w:t>
            </w:r>
          </w:p>
          <w:p w14:paraId="40D6292A" w14:textId="77777777" w:rsidR="00F56972" w:rsidRPr="00767297" w:rsidRDefault="00F56972" w:rsidP="003F4A7A">
            <w:pPr>
              <w:widowControl/>
              <w:overflowPunct/>
              <w:spacing w:after="0" w:line="240" w:lineRule="auto"/>
              <w:jc w:val="both"/>
              <w:rPr>
                <w:rFonts w:ascii="Calibri" w:hAnsi="Calibri" w:cs="Arial"/>
                <w:kern w:val="0"/>
                <w:sz w:val="20"/>
                <w:szCs w:val="20"/>
              </w:rPr>
            </w:pPr>
          </w:p>
        </w:tc>
      </w:tr>
      <w:tr w:rsidR="003F4A7A" w:rsidRPr="00767297" w14:paraId="6F60CB89" w14:textId="77777777" w:rsidTr="003F4A7A">
        <w:trPr>
          <w:trHeight w:val="886"/>
        </w:trPr>
        <w:tc>
          <w:tcPr>
            <w:tcW w:w="1290" w:type="dxa"/>
          </w:tcPr>
          <w:p w14:paraId="4F89D0A4"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PVP</w:t>
            </w:r>
            <w:proofErr w:type="spellEnd"/>
          </w:p>
        </w:tc>
        <w:tc>
          <w:tcPr>
            <w:tcW w:w="3030" w:type="dxa"/>
          </w:tcPr>
          <w:p w14:paraId="75160D99"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Prevocational </w:t>
            </w:r>
          </w:p>
          <w:p w14:paraId="6A14A79B"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Preparation</w:t>
            </w:r>
          </w:p>
        </w:tc>
        <w:tc>
          <w:tcPr>
            <w:tcW w:w="5400" w:type="dxa"/>
          </w:tcPr>
          <w:p w14:paraId="356EDD6B"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Designed for high school students with severe developmental disabilities, the program teaches functional academics and daily living skills.</w:t>
            </w:r>
          </w:p>
          <w:p w14:paraId="7931323A" w14:textId="77777777" w:rsidR="003F4A7A" w:rsidRPr="00767297" w:rsidRDefault="003F4A7A" w:rsidP="003F4A7A">
            <w:pPr>
              <w:widowControl/>
              <w:overflowPunct/>
              <w:spacing w:after="0" w:line="240" w:lineRule="auto"/>
              <w:jc w:val="both"/>
              <w:rPr>
                <w:rFonts w:ascii="Calibri" w:hAnsi="Calibri" w:cs="Arial"/>
                <w:kern w:val="0"/>
                <w:sz w:val="20"/>
                <w:szCs w:val="20"/>
              </w:rPr>
            </w:pPr>
          </w:p>
        </w:tc>
      </w:tr>
      <w:tr w:rsidR="003F4A7A" w:rsidRPr="00767297" w14:paraId="7EF30BEA" w14:textId="77777777" w:rsidTr="003F4A7A">
        <w:trPr>
          <w:trHeight w:val="1483"/>
        </w:trPr>
        <w:tc>
          <w:tcPr>
            <w:tcW w:w="1290" w:type="dxa"/>
          </w:tcPr>
          <w:p w14:paraId="6F6D3955"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SDC</w:t>
            </w:r>
            <w:proofErr w:type="spellEnd"/>
          </w:p>
        </w:tc>
        <w:tc>
          <w:tcPr>
            <w:tcW w:w="3030" w:type="dxa"/>
          </w:tcPr>
          <w:p w14:paraId="4C3D67BE"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Secondary </w:t>
            </w:r>
          </w:p>
          <w:p w14:paraId="6AC1B338"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Developmental</w:t>
            </w:r>
          </w:p>
        </w:tc>
        <w:tc>
          <w:tcPr>
            <w:tcW w:w="5400" w:type="dxa"/>
          </w:tcPr>
          <w:p w14:paraId="24056B53"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 xml:space="preserve">Designed for high school age students who are medically </w:t>
            </w:r>
            <w:r>
              <w:rPr>
                <w:rFonts w:ascii="Calibri" w:hAnsi="Calibri" w:cs="Arial"/>
                <w:kern w:val="0"/>
                <w:sz w:val="20"/>
                <w:szCs w:val="20"/>
              </w:rPr>
              <w:t>fragile or who have multiple disabilities</w:t>
            </w:r>
            <w:r w:rsidRPr="00767297">
              <w:rPr>
                <w:rFonts w:ascii="Calibri" w:hAnsi="Calibri" w:cs="Arial"/>
                <w:kern w:val="0"/>
                <w:sz w:val="20"/>
                <w:szCs w:val="20"/>
              </w:rPr>
              <w:t>, the program provides a multi-disciplinary approach to education and clinical services.</w:t>
            </w:r>
          </w:p>
        </w:tc>
      </w:tr>
      <w:tr w:rsidR="003F4A7A" w:rsidRPr="00767297" w14:paraId="1CD868AE" w14:textId="77777777" w:rsidTr="003F4A7A">
        <w:trPr>
          <w:trHeight w:val="989"/>
        </w:trPr>
        <w:tc>
          <w:tcPr>
            <w:tcW w:w="1290" w:type="dxa"/>
          </w:tcPr>
          <w:p w14:paraId="4D1D1C20" w14:textId="77777777" w:rsidR="003F4A7A" w:rsidRPr="00767297" w:rsidRDefault="003F4A7A" w:rsidP="003F4A7A">
            <w:pPr>
              <w:widowControl/>
              <w:overflowPunct/>
              <w:spacing w:after="0" w:line="240" w:lineRule="auto"/>
              <w:jc w:val="center"/>
              <w:rPr>
                <w:rFonts w:ascii="Calibri" w:hAnsi="Calibri" w:cs="Arial"/>
                <w:b/>
                <w:kern w:val="0"/>
                <w:sz w:val="20"/>
                <w:szCs w:val="20"/>
              </w:rPr>
            </w:pPr>
            <w:r w:rsidRPr="00767297">
              <w:rPr>
                <w:rFonts w:ascii="Calibri" w:hAnsi="Calibri" w:cs="Arial"/>
                <w:b/>
                <w:kern w:val="0"/>
                <w:sz w:val="20"/>
                <w:szCs w:val="20"/>
              </w:rPr>
              <w:t>TAP</w:t>
            </w:r>
          </w:p>
        </w:tc>
        <w:tc>
          <w:tcPr>
            <w:tcW w:w="3030" w:type="dxa"/>
          </w:tcPr>
          <w:p w14:paraId="70CCC4E0"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Transitional</w:t>
            </w:r>
          </w:p>
          <w:p w14:paraId="7AA9A9A0"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 xml:space="preserve"> Alternative Program</w:t>
            </w:r>
          </w:p>
        </w:tc>
        <w:tc>
          <w:tcPr>
            <w:tcW w:w="5400" w:type="dxa"/>
          </w:tcPr>
          <w:p w14:paraId="59DD60D3"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The TAP program serves middle and high school students who require an interim alternative educational placement.</w:t>
            </w:r>
          </w:p>
        </w:tc>
      </w:tr>
      <w:tr w:rsidR="003F4A7A" w:rsidRPr="00767297" w14:paraId="6F04F744" w14:textId="77777777" w:rsidTr="003F4A7A">
        <w:trPr>
          <w:trHeight w:val="989"/>
        </w:trPr>
        <w:tc>
          <w:tcPr>
            <w:tcW w:w="1290" w:type="dxa"/>
          </w:tcPr>
          <w:p w14:paraId="35348F83"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Pr>
                <w:rFonts w:ascii="Calibri" w:hAnsi="Calibri" w:cs="Arial"/>
                <w:b/>
                <w:kern w:val="0"/>
                <w:sz w:val="20"/>
                <w:szCs w:val="20"/>
              </w:rPr>
              <w:t>TN</w:t>
            </w:r>
            <w:r w:rsidRPr="00767297">
              <w:rPr>
                <w:rFonts w:ascii="Calibri" w:hAnsi="Calibri" w:cs="Arial"/>
                <w:b/>
                <w:kern w:val="0"/>
                <w:sz w:val="20"/>
                <w:szCs w:val="20"/>
              </w:rPr>
              <w:t>S</w:t>
            </w:r>
            <w:proofErr w:type="spellEnd"/>
          </w:p>
        </w:tc>
        <w:tc>
          <w:tcPr>
            <w:tcW w:w="3030" w:type="dxa"/>
          </w:tcPr>
          <w:p w14:paraId="3C726630"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Transitions Program</w:t>
            </w:r>
          </w:p>
        </w:tc>
        <w:tc>
          <w:tcPr>
            <w:tcW w:w="5400" w:type="dxa"/>
          </w:tcPr>
          <w:p w14:paraId="0BC711DD"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The Transitions Program provides transition services for students 18-22.  The program provides an evidence-based curriculum (</w:t>
            </w:r>
            <w:proofErr w:type="spellStart"/>
            <w:r w:rsidRPr="00767297">
              <w:rPr>
                <w:rFonts w:ascii="Calibri" w:hAnsi="Calibri" w:cs="Arial"/>
                <w:kern w:val="0"/>
                <w:sz w:val="20"/>
                <w:szCs w:val="20"/>
              </w:rPr>
              <w:t>LCCE</w:t>
            </w:r>
            <w:proofErr w:type="spellEnd"/>
            <w:r w:rsidRPr="00767297">
              <w:rPr>
                <w:rFonts w:ascii="Calibri" w:hAnsi="Calibri" w:cs="Arial"/>
                <w:kern w:val="0"/>
                <w:sz w:val="20"/>
                <w:szCs w:val="20"/>
              </w:rPr>
              <w:t xml:space="preserve">) designed to foster independent living skills.  An </w:t>
            </w:r>
            <w:proofErr w:type="spellStart"/>
            <w:r w:rsidRPr="00767297">
              <w:rPr>
                <w:rFonts w:ascii="Calibri" w:hAnsi="Calibri" w:cs="Arial"/>
                <w:kern w:val="0"/>
                <w:sz w:val="20"/>
                <w:szCs w:val="20"/>
              </w:rPr>
              <w:t>IEP</w:t>
            </w:r>
            <w:proofErr w:type="spellEnd"/>
            <w:r w:rsidRPr="00767297">
              <w:rPr>
                <w:rFonts w:ascii="Calibri" w:hAnsi="Calibri" w:cs="Arial"/>
                <w:kern w:val="0"/>
                <w:sz w:val="20"/>
                <w:szCs w:val="20"/>
              </w:rPr>
              <w:t xml:space="preserve"> team may elect to augment a student’s transition program with outside services (e.g. Community Enterprises).  All services set forth in the </w:t>
            </w:r>
            <w:proofErr w:type="spellStart"/>
            <w:r w:rsidRPr="00767297">
              <w:rPr>
                <w:rFonts w:ascii="Calibri" w:hAnsi="Calibri" w:cs="Arial"/>
                <w:kern w:val="0"/>
                <w:sz w:val="20"/>
                <w:szCs w:val="20"/>
              </w:rPr>
              <w:t>IEP</w:t>
            </w:r>
            <w:proofErr w:type="spellEnd"/>
            <w:r w:rsidRPr="00767297">
              <w:rPr>
                <w:rFonts w:ascii="Calibri" w:hAnsi="Calibri" w:cs="Arial"/>
                <w:kern w:val="0"/>
                <w:sz w:val="20"/>
                <w:szCs w:val="20"/>
              </w:rPr>
              <w:t xml:space="preserve"> align with the goals and objectives.</w:t>
            </w:r>
          </w:p>
        </w:tc>
      </w:tr>
      <w:tr w:rsidR="003F4A7A" w:rsidRPr="00767297" w14:paraId="0D8173EF" w14:textId="77777777" w:rsidTr="003F4A7A">
        <w:trPr>
          <w:trHeight w:val="989"/>
        </w:trPr>
        <w:tc>
          <w:tcPr>
            <w:tcW w:w="1290" w:type="dxa"/>
          </w:tcPr>
          <w:p w14:paraId="2C8EDD72"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TWN</w:t>
            </w:r>
            <w:proofErr w:type="spellEnd"/>
          </w:p>
        </w:tc>
        <w:tc>
          <w:tcPr>
            <w:tcW w:w="3030" w:type="dxa"/>
          </w:tcPr>
          <w:p w14:paraId="7FD22E0F"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Twain High School</w:t>
            </w:r>
          </w:p>
        </w:tc>
        <w:tc>
          <w:tcPr>
            <w:tcW w:w="5400" w:type="dxa"/>
          </w:tcPr>
          <w:p w14:paraId="3D3DF8E0" w14:textId="77777777" w:rsidR="003F4A7A" w:rsidRPr="00767297" w:rsidRDefault="003F4A7A" w:rsidP="003F4A7A">
            <w:pPr>
              <w:widowControl/>
              <w:overflowPunct/>
              <w:spacing w:after="0" w:line="240" w:lineRule="auto"/>
              <w:jc w:val="both"/>
              <w:rPr>
                <w:rFonts w:ascii="Calibri" w:hAnsi="Calibri" w:cs="Arial"/>
                <w:kern w:val="0"/>
                <w:sz w:val="20"/>
                <w:szCs w:val="20"/>
              </w:rPr>
            </w:pPr>
            <w:r w:rsidRPr="00767297">
              <w:rPr>
                <w:rFonts w:ascii="Calibri" w:hAnsi="Calibri" w:cs="Arial"/>
                <w:kern w:val="0"/>
                <w:sz w:val="20"/>
                <w:szCs w:val="20"/>
              </w:rPr>
              <w:t>Twain High School is an academic program designed for students with emotional and behavioral disorders.</w:t>
            </w:r>
          </w:p>
        </w:tc>
      </w:tr>
      <w:tr w:rsidR="003F4A7A" w:rsidRPr="00767297" w14:paraId="231F691C" w14:textId="77777777" w:rsidTr="003F4A7A">
        <w:trPr>
          <w:trHeight w:val="832"/>
        </w:trPr>
        <w:tc>
          <w:tcPr>
            <w:tcW w:w="1290" w:type="dxa"/>
          </w:tcPr>
          <w:p w14:paraId="3A494109" w14:textId="77777777" w:rsidR="003F4A7A" w:rsidRPr="00767297" w:rsidRDefault="003F4A7A" w:rsidP="003F4A7A">
            <w:pPr>
              <w:widowControl/>
              <w:overflowPunct/>
              <w:spacing w:after="0" w:line="240" w:lineRule="auto"/>
              <w:jc w:val="center"/>
              <w:rPr>
                <w:rFonts w:ascii="Calibri" w:hAnsi="Calibri" w:cs="Arial"/>
                <w:b/>
                <w:kern w:val="0"/>
                <w:sz w:val="20"/>
                <w:szCs w:val="20"/>
              </w:rPr>
            </w:pPr>
            <w:proofErr w:type="spellStart"/>
            <w:r w:rsidRPr="00767297">
              <w:rPr>
                <w:rFonts w:ascii="Calibri" w:hAnsi="Calibri" w:cs="Arial"/>
                <w:b/>
                <w:kern w:val="0"/>
                <w:sz w:val="20"/>
                <w:szCs w:val="20"/>
              </w:rPr>
              <w:t>VPR</w:t>
            </w:r>
            <w:proofErr w:type="spellEnd"/>
            <w:r w:rsidRPr="00767297">
              <w:rPr>
                <w:rFonts w:ascii="Calibri" w:hAnsi="Calibri" w:cs="Arial"/>
                <w:b/>
                <w:kern w:val="0"/>
                <w:sz w:val="20"/>
                <w:szCs w:val="20"/>
              </w:rPr>
              <w:t xml:space="preserve"> I </w:t>
            </w:r>
          </w:p>
          <w:p w14:paraId="2750CC5D" w14:textId="77777777" w:rsidR="003F4A7A" w:rsidRPr="00767297" w:rsidRDefault="003F4A7A" w:rsidP="003F4A7A">
            <w:pPr>
              <w:widowControl/>
              <w:overflowPunct/>
              <w:spacing w:after="0" w:line="240" w:lineRule="auto"/>
              <w:jc w:val="center"/>
              <w:rPr>
                <w:rFonts w:ascii="Calibri" w:hAnsi="Calibri" w:cs="Arial"/>
                <w:b/>
                <w:kern w:val="0"/>
                <w:sz w:val="20"/>
                <w:szCs w:val="20"/>
              </w:rPr>
            </w:pPr>
            <w:r w:rsidRPr="00767297">
              <w:rPr>
                <w:rFonts w:ascii="Calibri" w:hAnsi="Calibri" w:cs="Arial"/>
                <w:b/>
                <w:kern w:val="0"/>
                <w:sz w:val="20"/>
                <w:szCs w:val="20"/>
              </w:rPr>
              <w:t>&amp; II</w:t>
            </w:r>
          </w:p>
        </w:tc>
        <w:tc>
          <w:tcPr>
            <w:tcW w:w="3030" w:type="dxa"/>
          </w:tcPr>
          <w:p w14:paraId="61BCDA4F"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Vocational</w:t>
            </w:r>
          </w:p>
          <w:p w14:paraId="250FF054" w14:textId="77777777" w:rsidR="003F4A7A" w:rsidRPr="00767297" w:rsidRDefault="003F4A7A" w:rsidP="003F4A7A">
            <w:pPr>
              <w:widowControl/>
              <w:overflowPunct/>
              <w:spacing w:after="0" w:line="240" w:lineRule="auto"/>
              <w:jc w:val="center"/>
              <w:rPr>
                <w:rFonts w:ascii="Calibri" w:hAnsi="Calibri" w:cs="Arial"/>
                <w:kern w:val="0"/>
                <w:sz w:val="20"/>
                <w:szCs w:val="20"/>
              </w:rPr>
            </w:pPr>
            <w:r w:rsidRPr="00767297">
              <w:rPr>
                <w:rFonts w:ascii="Calibri" w:hAnsi="Calibri" w:cs="Arial"/>
                <w:kern w:val="0"/>
                <w:sz w:val="20"/>
                <w:szCs w:val="20"/>
              </w:rPr>
              <w:t>Preparation 1 and 2</w:t>
            </w:r>
          </w:p>
        </w:tc>
        <w:tc>
          <w:tcPr>
            <w:tcW w:w="5400" w:type="dxa"/>
          </w:tcPr>
          <w:p w14:paraId="6F838202" w14:textId="77777777" w:rsidR="003F4A7A" w:rsidRPr="00767297" w:rsidRDefault="003F4A7A" w:rsidP="003F4A7A">
            <w:pPr>
              <w:widowControl/>
              <w:overflowPunct/>
              <w:spacing w:after="0" w:line="240" w:lineRule="auto"/>
              <w:jc w:val="both"/>
              <w:rPr>
                <w:rFonts w:ascii="Calibri" w:hAnsi="Calibri" w:cs="Arial"/>
                <w:kern w:val="0"/>
                <w:sz w:val="20"/>
                <w:szCs w:val="20"/>
              </w:rPr>
            </w:pPr>
            <w:proofErr w:type="spellStart"/>
            <w:r w:rsidRPr="00767297">
              <w:rPr>
                <w:rFonts w:ascii="Calibri" w:hAnsi="Calibri" w:cs="Arial"/>
                <w:kern w:val="0"/>
                <w:sz w:val="20"/>
                <w:szCs w:val="20"/>
              </w:rPr>
              <w:t>VPR</w:t>
            </w:r>
            <w:proofErr w:type="spellEnd"/>
            <w:r w:rsidRPr="00767297">
              <w:rPr>
                <w:rFonts w:ascii="Calibri" w:hAnsi="Calibri" w:cs="Arial"/>
                <w:kern w:val="0"/>
                <w:sz w:val="20"/>
                <w:szCs w:val="20"/>
              </w:rPr>
              <w:t xml:space="preserve"> 1 and 2 are programs for students 15-22 with moderate intellectual impairments.  The program focuses on job placement, functional academics, and life skills.</w:t>
            </w:r>
          </w:p>
        </w:tc>
      </w:tr>
    </w:tbl>
    <w:p w14:paraId="704CDF67" w14:textId="2DA44C76" w:rsidR="00AD60BB" w:rsidRPr="00900581" w:rsidRDefault="00AD60BB" w:rsidP="00233E27">
      <w:pPr>
        <w:widowControl/>
        <w:spacing w:after="0" w:line="274" w:lineRule="auto"/>
        <w:jc w:val="both"/>
        <w:rPr>
          <w:rFonts w:ascii="Calibri" w:hAnsi="Calibri" w:cs="Calibri"/>
          <w:sz w:val="22"/>
          <w:szCs w:val="24"/>
        </w:rPr>
      </w:pPr>
    </w:p>
    <w:p w14:paraId="5023564C" w14:textId="77777777" w:rsidR="004627A0" w:rsidRDefault="004627A0" w:rsidP="00233E27">
      <w:pPr>
        <w:widowControl/>
        <w:overflowPunct/>
        <w:autoSpaceDE/>
        <w:autoSpaceDN/>
        <w:adjustRightInd/>
        <w:spacing w:after="0" w:line="240" w:lineRule="auto"/>
        <w:sectPr w:rsidR="004627A0" w:rsidSect="00E04138">
          <w:pgSz w:w="12240" w:h="15840"/>
          <w:pgMar w:top="1354" w:right="1440" w:bottom="907" w:left="1440" w:header="360" w:footer="374" w:gutter="0"/>
          <w:cols w:space="720"/>
          <w:noEndnote/>
        </w:sectPr>
      </w:pPr>
    </w:p>
    <w:p w14:paraId="76B28064" w14:textId="77777777" w:rsidR="000126D4" w:rsidRDefault="000126D4" w:rsidP="00233E27">
      <w:pPr>
        <w:widowControl/>
      </w:pPr>
    </w:p>
    <w:p w14:paraId="18440B82" w14:textId="77777777" w:rsidR="008B5CF0" w:rsidRPr="00E275B8" w:rsidRDefault="008B5CF0" w:rsidP="00233E27">
      <w:pPr>
        <w:widowControl/>
        <w:overflowPunct/>
        <w:spacing w:after="0" w:line="240" w:lineRule="auto"/>
        <w:jc w:val="both"/>
        <w:rPr>
          <w:rFonts w:ascii="Times New Roman" w:hAnsi="Times New Roman" w:cs="Times New Roman"/>
          <w:b/>
          <w:color w:val="auto"/>
          <w:kern w:val="0"/>
          <w:sz w:val="20"/>
          <w:szCs w:val="20"/>
        </w:rPr>
      </w:pPr>
    </w:p>
    <w:p w14:paraId="057A37BF" w14:textId="77777777" w:rsidR="008B5CF0" w:rsidRDefault="00C66DD7" w:rsidP="00E91037">
      <w:pPr>
        <w:widowControl/>
        <w:overflowPunct/>
        <w:spacing w:after="0" w:line="240" w:lineRule="auto"/>
        <w:jc w:val="center"/>
        <w:rPr>
          <w:rFonts w:ascii="Calibri" w:hAnsi="Calibri" w:cs="Arial"/>
          <w:b/>
          <w:caps/>
          <w:kern w:val="0"/>
          <w:sz w:val="32"/>
          <w:szCs w:val="32"/>
        </w:rPr>
      </w:pPr>
      <w:bookmarkStart w:id="196" w:name="_Toc409512129"/>
      <w:r w:rsidRPr="00E91037">
        <w:rPr>
          <w:rFonts w:ascii="Calibri" w:hAnsi="Calibri" w:cs="Arial"/>
          <w:b/>
          <w:caps/>
          <w:kern w:val="0"/>
          <w:sz w:val="32"/>
          <w:szCs w:val="32"/>
        </w:rPr>
        <w:t>G</w:t>
      </w:r>
      <w:bookmarkEnd w:id="196"/>
      <w:r w:rsidR="00AD3D9E" w:rsidRPr="00E91037">
        <w:rPr>
          <w:rFonts w:ascii="Calibri" w:hAnsi="Calibri" w:cs="Arial"/>
          <w:b/>
          <w:caps/>
          <w:kern w:val="0"/>
          <w:sz w:val="32"/>
          <w:szCs w:val="32"/>
        </w:rPr>
        <w:t>lossary</w:t>
      </w:r>
    </w:p>
    <w:p w14:paraId="3CB952BC" w14:textId="77777777" w:rsidR="00E91037" w:rsidRPr="00E91037" w:rsidRDefault="00E91037" w:rsidP="00E91037">
      <w:pPr>
        <w:widowControl/>
        <w:overflowPunct/>
        <w:spacing w:after="0" w:line="240" w:lineRule="auto"/>
        <w:jc w:val="center"/>
        <w:rPr>
          <w:rFonts w:ascii="Calibri" w:hAnsi="Calibri" w:cs="Arial"/>
          <w:b/>
          <w:caps/>
          <w:kern w:val="0"/>
          <w:sz w:val="32"/>
          <w:szCs w:val="32"/>
        </w:rPr>
      </w:pPr>
    </w:p>
    <w:p w14:paraId="2CA7C08D" w14:textId="3B5C6A00"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 xml:space="preserve">ACCRUAL </w:t>
      </w:r>
      <w:r w:rsidRPr="00C84C84">
        <w:rPr>
          <w:rFonts w:ascii="Calibri" w:hAnsi="Calibri" w:cs="Times New Roman"/>
          <w:b/>
          <w:caps/>
          <w:color w:val="auto"/>
          <w:kern w:val="0"/>
          <w:sz w:val="20"/>
          <w:szCs w:val="20"/>
        </w:rPr>
        <w:t>Basis</w:t>
      </w:r>
      <w:r w:rsidRPr="00C84C84">
        <w:rPr>
          <w:rFonts w:ascii="Calibri" w:hAnsi="Calibri" w:cs="Times New Roman"/>
          <w:caps/>
          <w:color w:val="auto"/>
          <w:kern w:val="0"/>
          <w:sz w:val="20"/>
          <w:szCs w:val="20"/>
        </w:rPr>
        <w:t xml:space="preserve"> </w:t>
      </w:r>
      <w:r w:rsidRPr="00C84C84">
        <w:rPr>
          <w:rFonts w:ascii="Calibri" w:hAnsi="Calibri" w:cs="Times New Roman"/>
          <w:color w:val="auto"/>
          <w:kern w:val="0"/>
          <w:sz w:val="20"/>
          <w:szCs w:val="20"/>
        </w:rPr>
        <w:t>- Basis of accounting under which revenues are recorded when levies are made and</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expenditures are recorded as soon as they result in liabilities regardless of when the revenue is actually</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received or the payment is actually made.</w:t>
      </w:r>
    </w:p>
    <w:p w14:paraId="3A92BB4A"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2A27C619" w14:textId="77777777" w:rsidR="005262F7" w:rsidRPr="00C84C84" w:rsidRDefault="005262F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 xml:space="preserve">Appropriation </w:t>
      </w:r>
      <w:r w:rsidRPr="00C84C84">
        <w:rPr>
          <w:rFonts w:ascii="Calibri" w:hAnsi="Calibri" w:cs="Times New Roman"/>
          <w:caps/>
          <w:color w:val="auto"/>
          <w:kern w:val="0"/>
          <w:sz w:val="20"/>
          <w:szCs w:val="20"/>
        </w:rPr>
        <w:t>-</w:t>
      </w:r>
      <w:r w:rsidRPr="00C84C84">
        <w:rPr>
          <w:rFonts w:ascii="Calibri" w:hAnsi="Calibri" w:cs="Times New Roman"/>
          <w:color w:val="auto"/>
          <w:kern w:val="0"/>
          <w:sz w:val="20"/>
          <w:szCs w:val="20"/>
        </w:rPr>
        <w:t xml:space="preserve"> a legal authorization granted by a legislative body to make expenditures and to incur</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obligations for specific purposes.</w:t>
      </w:r>
    </w:p>
    <w:p w14:paraId="52E77A1C" w14:textId="77777777" w:rsidR="005262F7" w:rsidRPr="00C84C84" w:rsidRDefault="005262F7" w:rsidP="00233E27">
      <w:pPr>
        <w:widowControl/>
        <w:overflowPunct/>
        <w:spacing w:after="0" w:line="240" w:lineRule="auto"/>
        <w:jc w:val="both"/>
        <w:rPr>
          <w:rFonts w:ascii="Calibri" w:hAnsi="Calibri" w:cs="Times New Roman"/>
          <w:color w:val="auto"/>
          <w:kern w:val="0"/>
          <w:sz w:val="20"/>
          <w:szCs w:val="20"/>
        </w:rPr>
      </w:pPr>
    </w:p>
    <w:p w14:paraId="15445386"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ASSESSED VALUE</w:t>
      </w:r>
      <w:r w:rsidRPr="00C84C84">
        <w:rPr>
          <w:rFonts w:ascii="Calibri" w:hAnsi="Calibri" w:cs="Times New Roman"/>
          <w:color w:val="auto"/>
          <w:kern w:val="0"/>
          <w:sz w:val="20"/>
          <w:szCs w:val="20"/>
        </w:rPr>
        <w:t xml:space="preserve"> - The value placed on property for tax purposes and used as a basis for division of</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the tax burden. This amount is subject to the State issued equalization factor and the deduction of the</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homestead exemptions.</w:t>
      </w:r>
    </w:p>
    <w:p w14:paraId="7944FCDD"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66A5AB89" w14:textId="77777777" w:rsidR="00284654" w:rsidRPr="005C0BD7" w:rsidRDefault="00284654" w:rsidP="00233E27">
      <w:pPr>
        <w:widowControl/>
        <w:overflowPunct/>
        <w:spacing w:after="0" w:line="240" w:lineRule="auto"/>
        <w:jc w:val="both"/>
        <w:rPr>
          <w:rFonts w:ascii="Calibri" w:hAnsi="Calibri" w:cs="Times New Roman"/>
          <w:color w:val="auto"/>
          <w:kern w:val="0"/>
          <w:sz w:val="20"/>
          <w:szCs w:val="20"/>
        </w:rPr>
      </w:pPr>
      <w:r w:rsidRPr="00767297">
        <w:rPr>
          <w:rFonts w:ascii="Calibri" w:hAnsi="Calibri" w:cs="Times New Roman"/>
          <w:b/>
          <w:color w:val="auto"/>
          <w:kern w:val="0"/>
          <w:sz w:val="20"/>
          <w:szCs w:val="20"/>
        </w:rPr>
        <w:t>ASSESSMENT:</w:t>
      </w:r>
      <w:r w:rsidR="005C0BD7" w:rsidRPr="00767297">
        <w:rPr>
          <w:rFonts w:ascii="Calibri" w:hAnsi="Calibri" w:cs="Times New Roman"/>
          <w:b/>
          <w:color w:val="auto"/>
          <w:kern w:val="0"/>
          <w:sz w:val="20"/>
          <w:szCs w:val="20"/>
        </w:rPr>
        <w:t xml:space="preserve">  </w:t>
      </w:r>
      <w:r w:rsidR="005C0BD7" w:rsidRPr="00767297">
        <w:rPr>
          <w:rFonts w:ascii="Calibri" w:hAnsi="Calibri" w:cs="Times New Roman"/>
          <w:color w:val="auto"/>
          <w:kern w:val="0"/>
          <w:sz w:val="20"/>
          <w:szCs w:val="20"/>
        </w:rPr>
        <w:t xml:space="preserve">The financial obligation of a member </w:t>
      </w:r>
      <w:r w:rsidR="00767297" w:rsidRPr="00767297">
        <w:rPr>
          <w:rFonts w:ascii="Calibri" w:hAnsi="Calibri" w:cs="Times New Roman"/>
          <w:color w:val="auto"/>
          <w:kern w:val="0"/>
          <w:sz w:val="20"/>
          <w:szCs w:val="20"/>
        </w:rPr>
        <w:t xml:space="preserve">or non-member </w:t>
      </w:r>
      <w:r w:rsidR="005C0BD7" w:rsidRPr="00767297">
        <w:rPr>
          <w:rFonts w:ascii="Calibri" w:hAnsi="Calibri" w:cs="Times New Roman"/>
          <w:color w:val="auto"/>
          <w:kern w:val="0"/>
          <w:sz w:val="20"/>
          <w:szCs w:val="20"/>
        </w:rPr>
        <w:t>district to the LPVEC for goods and services.</w:t>
      </w:r>
    </w:p>
    <w:p w14:paraId="7CB28D58" w14:textId="77777777" w:rsidR="00284654" w:rsidRDefault="00284654" w:rsidP="00233E27">
      <w:pPr>
        <w:widowControl/>
        <w:overflowPunct/>
        <w:spacing w:after="0" w:line="240" w:lineRule="auto"/>
        <w:jc w:val="both"/>
        <w:rPr>
          <w:rFonts w:ascii="Calibri" w:hAnsi="Calibri" w:cs="Times New Roman"/>
          <w:b/>
          <w:color w:val="auto"/>
          <w:kern w:val="0"/>
          <w:sz w:val="20"/>
          <w:szCs w:val="20"/>
        </w:rPr>
      </w:pPr>
    </w:p>
    <w:p w14:paraId="68E55C5B" w14:textId="77777777" w:rsidR="005262F7" w:rsidRPr="00C84C84" w:rsidRDefault="005262F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Balanced Budget</w:t>
      </w:r>
      <w:r w:rsidRPr="00C84C84">
        <w:rPr>
          <w:rFonts w:ascii="Calibri" w:hAnsi="Calibri" w:cs="Times New Roman"/>
          <w:b/>
          <w:bCs/>
          <w:color w:val="auto"/>
          <w:kern w:val="0"/>
          <w:sz w:val="20"/>
          <w:szCs w:val="20"/>
        </w:rPr>
        <w:t xml:space="preserve"> - </w:t>
      </w:r>
      <w:r w:rsidRPr="00C84C84">
        <w:rPr>
          <w:rFonts w:ascii="Calibri" w:hAnsi="Calibri" w:cs="Times New Roman"/>
          <w:color w:val="auto"/>
          <w:kern w:val="0"/>
          <w:sz w:val="20"/>
          <w:szCs w:val="20"/>
        </w:rPr>
        <w:t>occurs when budgeted operating expenditures do not exceed budgeted revenues over</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the long-term, not just during the current operating period.</w:t>
      </w:r>
    </w:p>
    <w:p w14:paraId="421504C5" w14:textId="77777777" w:rsidR="005262F7" w:rsidRPr="00C84C84" w:rsidRDefault="005262F7" w:rsidP="00233E27">
      <w:pPr>
        <w:widowControl/>
        <w:overflowPunct/>
        <w:spacing w:after="0" w:line="240" w:lineRule="auto"/>
        <w:jc w:val="both"/>
        <w:rPr>
          <w:rFonts w:ascii="Calibri" w:hAnsi="Calibri" w:cs="Times New Roman"/>
          <w:color w:val="auto"/>
          <w:kern w:val="0"/>
          <w:sz w:val="20"/>
          <w:szCs w:val="20"/>
        </w:rPr>
      </w:pPr>
    </w:p>
    <w:p w14:paraId="3B64E11E" w14:textId="77777777" w:rsidR="005262F7" w:rsidRPr="00C84C84" w:rsidRDefault="005262F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Basis of Accounting</w:t>
      </w:r>
      <w:r w:rsidRPr="00C84C84">
        <w:rPr>
          <w:rFonts w:ascii="Calibri" w:hAnsi="Calibri" w:cs="Times New Roman"/>
          <w:b/>
          <w:bCs/>
          <w:color w:val="auto"/>
          <w:kern w:val="0"/>
          <w:sz w:val="20"/>
          <w:szCs w:val="20"/>
        </w:rPr>
        <w:t xml:space="preserve"> </w:t>
      </w:r>
      <w:r w:rsidRPr="00C84C84">
        <w:rPr>
          <w:rFonts w:ascii="Calibri" w:hAnsi="Calibri" w:cs="Times New Roman"/>
          <w:color w:val="auto"/>
          <w:kern w:val="0"/>
          <w:sz w:val="20"/>
          <w:szCs w:val="20"/>
        </w:rPr>
        <w:t>- a term used to refer to when revenues, expenditures, expenses and transfers – and</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the related assets and liabilities – are recognized in the accounts and reported in the financial statements.</w:t>
      </w:r>
    </w:p>
    <w:p w14:paraId="281D16CA" w14:textId="77777777" w:rsidR="005262F7" w:rsidRPr="00C84C84" w:rsidRDefault="005262F7" w:rsidP="00233E27">
      <w:pPr>
        <w:widowControl/>
        <w:overflowPunct/>
        <w:spacing w:after="0" w:line="240" w:lineRule="auto"/>
        <w:jc w:val="both"/>
        <w:rPr>
          <w:rFonts w:ascii="Calibri" w:hAnsi="Calibri" w:cs="Times New Roman"/>
          <w:color w:val="auto"/>
          <w:kern w:val="0"/>
          <w:sz w:val="20"/>
          <w:szCs w:val="20"/>
        </w:rPr>
      </w:pPr>
    </w:p>
    <w:p w14:paraId="7F000385"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 xml:space="preserve">BUDGET </w:t>
      </w:r>
      <w:r w:rsidRPr="00C84C84">
        <w:rPr>
          <w:rFonts w:ascii="Calibri" w:hAnsi="Calibri" w:cs="Times New Roman"/>
          <w:color w:val="auto"/>
          <w:kern w:val="0"/>
          <w:sz w:val="20"/>
          <w:szCs w:val="20"/>
        </w:rPr>
        <w:t>- A plan of financial operation embodying an estimate of proposed expenditures for a given</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period or purpose and the proposed means of financing them.</w:t>
      </w:r>
    </w:p>
    <w:p w14:paraId="3E93F1BD"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4CADB334"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BUDGETARY CONTROL</w:t>
      </w:r>
      <w:r w:rsidRPr="00C84C84">
        <w:rPr>
          <w:rFonts w:ascii="Calibri" w:hAnsi="Calibri" w:cs="Times New Roman"/>
          <w:color w:val="auto"/>
          <w:kern w:val="0"/>
          <w:sz w:val="20"/>
          <w:szCs w:val="20"/>
        </w:rPr>
        <w:t xml:space="preserve"> - The control or management of the business affairs of the school district in</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accordance with an approved budget with a responsibility to keep expenditures within the authorized</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amounts.</w:t>
      </w:r>
    </w:p>
    <w:p w14:paraId="3EC0C009"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0393F390"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 xml:space="preserve">BUILDINGS </w:t>
      </w:r>
      <w:r w:rsidRPr="00C84C84">
        <w:rPr>
          <w:rFonts w:ascii="Calibri" w:hAnsi="Calibri" w:cs="Times New Roman"/>
          <w:color w:val="auto"/>
          <w:kern w:val="0"/>
          <w:sz w:val="20"/>
          <w:szCs w:val="20"/>
        </w:rPr>
        <w:t>- A fixed asset account which reflects the acquisition value of permanent structures used to</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house persons and property owned by the local education agency. If buildings are purchased or</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constructed, this amount includes the purchase or contract price of all permanent buildings and fixtures</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attached to and forming a permanent part of such buildings. If buildings are acquired by gift, the account</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reflects their appraised value at time of acquisition.</w:t>
      </w:r>
    </w:p>
    <w:p w14:paraId="5DF38A11" w14:textId="77777777" w:rsidR="00187643" w:rsidRDefault="00187643" w:rsidP="00233E27">
      <w:pPr>
        <w:widowControl/>
        <w:overflowPunct/>
        <w:spacing w:after="0" w:line="240" w:lineRule="auto"/>
        <w:jc w:val="both"/>
        <w:rPr>
          <w:rFonts w:ascii="Calibri" w:hAnsi="Calibri" w:cs="Times New Roman"/>
          <w:color w:val="auto"/>
          <w:kern w:val="0"/>
          <w:sz w:val="20"/>
          <w:szCs w:val="20"/>
        </w:rPr>
      </w:pPr>
    </w:p>
    <w:p w14:paraId="63049533" w14:textId="77777777" w:rsidR="00645DF0" w:rsidRDefault="00645DF0" w:rsidP="00233E27">
      <w:pPr>
        <w:widowControl/>
        <w:overflowPunct/>
        <w:spacing w:after="0" w:line="240" w:lineRule="auto"/>
        <w:jc w:val="both"/>
        <w:rPr>
          <w:rFonts w:ascii="Calibri" w:hAnsi="Calibri" w:cs="Times New Roman"/>
          <w:color w:val="auto"/>
          <w:kern w:val="0"/>
          <w:sz w:val="20"/>
          <w:szCs w:val="20"/>
        </w:rPr>
      </w:pPr>
      <w:r w:rsidRPr="00645DF0">
        <w:rPr>
          <w:rFonts w:ascii="Calibri" w:hAnsi="Calibri" w:cs="Times New Roman"/>
          <w:b/>
          <w:color w:val="auto"/>
          <w:kern w:val="0"/>
          <w:sz w:val="20"/>
          <w:szCs w:val="20"/>
        </w:rPr>
        <w:t>CAPITAL EXPENDITURE</w:t>
      </w:r>
      <w:r>
        <w:rPr>
          <w:rFonts w:ascii="Calibri" w:hAnsi="Calibri" w:cs="Times New Roman"/>
          <w:color w:val="auto"/>
          <w:kern w:val="0"/>
          <w:sz w:val="20"/>
          <w:szCs w:val="20"/>
        </w:rPr>
        <w:t xml:space="preserve"> - </w:t>
      </w:r>
      <w:r w:rsidRPr="00645DF0">
        <w:rPr>
          <w:rFonts w:ascii="Calibri" w:hAnsi="Calibri" w:cs="Times New Roman"/>
          <w:color w:val="auto"/>
          <w:kern w:val="0"/>
          <w:sz w:val="20"/>
          <w:szCs w:val="20"/>
        </w:rPr>
        <w:t xml:space="preserve">is an expense where the benefit continues over a long period, rather than being exhausted in a short period. </w:t>
      </w:r>
      <w:r>
        <w:rPr>
          <w:rFonts w:ascii="Calibri" w:hAnsi="Calibri" w:cs="Times New Roman"/>
          <w:color w:val="auto"/>
          <w:kern w:val="0"/>
          <w:sz w:val="20"/>
          <w:szCs w:val="20"/>
        </w:rPr>
        <w:t xml:space="preserve"> </w:t>
      </w:r>
      <w:r w:rsidRPr="00645DF0">
        <w:rPr>
          <w:rFonts w:ascii="Calibri" w:hAnsi="Calibri" w:cs="Times New Roman"/>
          <w:color w:val="auto"/>
          <w:kern w:val="0"/>
          <w:sz w:val="20"/>
          <w:szCs w:val="20"/>
        </w:rPr>
        <w:t>Such expenditure is of a non-recurring nature and results in acquisition of permanent assets.</w:t>
      </w:r>
    </w:p>
    <w:p w14:paraId="41DCBC5D" w14:textId="77777777" w:rsidR="00645DF0" w:rsidRPr="00C84C84" w:rsidRDefault="00645DF0" w:rsidP="00233E27">
      <w:pPr>
        <w:widowControl/>
        <w:overflowPunct/>
        <w:spacing w:after="0" w:line="240" w:lineRule="auto"/>
        <w:jc w:val="both"/>
        <w:rPr>
          <w:rFonts w:ascii="Calibri" w:hAnsi="Calibri" w:cs="Times New Roman"/>
          <w:color w:val="auto"/>
          <w:kern w:val="0"/>
          <w:sz w:val="20"/>
          <w:szCs w:val="20"/>
        </w:rPr>
      </w:pPr>
    </w:p>
    <w:p w14:paraId="4C3318C5"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CAPITAL PROJECTS FUND</w:t>
      </w:r>
      <w:r w:rsidRPr="00C84C84">
        <w:rPr>
          <w:rFonts w:ascii="Calibri" w:hAnsi="Calibri" w:cs="Times New Roman"/>
          <w:color w:val="auto"/>
          <w:kern w:val="0"/>
          <w:sz w:val="20"/>
          <w:szCs w:val="20"/>
        </w:rPr>
        <w:t xml:space="preserve"> - Used to account for financial resources for the acquisition, construction or</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major renovation of district facilities.</w:t>
      </w:r>
    </w:p>
    <w:p w14:paraId="5F4A275D" w14:textId="77777777" w:rsidR="00187643" w:rsidRDefault="00187643" w:rsidP="00233E27">
      <w:pPr>
        <w:widowControl/>
        <w:overflowPunct/>
        <w:spacing w:after="0" w:line="240" w:lineRule="auto"/>
        <w:jc w:val="both"/>
        <w:rPr>
          <w:rFonts w:ascii="Calibri" w:hAnsi="Calibri" w:cs="Times New Roman"/>
          <w:color w:val="auto"/>
          <w:kern w:val="0"/>
          <w:sz w:val="20"/>
          <w:szCs w:val="20"/>
        </w:rPr>
      </w:pPr>
    </w:p>
    <w:p w14:paraId="3AD506E8" w14:textId="27C908EE" w:rsidR="00382976" w:rsidRPr="00382976" w:rsidRDefault="00382976" w:rsidP="00233E27">
      <w:pPr>
        <w:widowControl/>
        <w:overflowPunct/>
        <w:spacing w:after="0" w:line="240" w:lineRule="auto"/>
        <w:jc w:val="both"/>
        <w:rPr>
          <w:rFonts w:ascii="Calibri" w:hAnsi="Calibri" w:cs="Times New Roman"/>
          <w:color w:val="auto"/>
          <w:kern w:val="0"/>
          <w:sz w:val="20"/>
          <w:szCs w:val="20"/>
        </w:rPr>
      </w:pPr>
      <w:r>
        <w:rPr>
          <w:rFonts w:ascii="Calibri" w:hAnsi="Calibri" w:cs="Times New Roman"/>
          <w:b/>
          <w:color w:val="auto"/>
          <w:kern w:val="0"/>
          <w:sz w:val="20"/>
          <w:szCs w:val="20"/>
        </w:rPr>
        <w:t>CHAPTER 74 PROGRAM</w:t>
      </w:r>
      <w:r w:rsidR="00190F12">
        <w:rPr>
          <w:rFonts w:ascii="Calibri" w:hAnsi="Calibri" w:cs="Times New Roman"/>
          <w:color w:val="auto"/>
          <w:kern w:val="0"/>
          <w:sz w:val="20"/>
          <w:szCs w:val="20"/>
        </w:rPr>
        <w:t xml:space="preserve"> -</w:t>
      </w:r>
      <w:r>
        <w:rPr>
          <w:rFonts w:ascii="Calibri" w:hAnsi="Calibri" w:cs="Times New Roman"/>
          <w:color w:val="auto"/>
          <w:kern w:val="0"/>
          <w:sz w:val="20"/>
          <w:szCs w:val="20"/>
        </w:rPr>
        <w:t xml:space="preserve"> Chapter 74-approved vocational technical education programs are programs that meet the definition of vocational technical education contained in Massachusetts General Law Chapter 74, and are approved by the Department of Elementary and Secondary Education pursuant to Chapter 74 and the Vocational Technical Education Regulations.  Note that all Chapter 74-approved vocational technical education programs meet the federal Perkins Act definition of career and technical education.</w:t>
      </w:r>
    </w:p>
    <w:p w14:paraId="1976D03E" w14:textId="77777777" w:rsidR="00382976" w:rsidRPr="00C84C84" w:rsidRDefault="00382976" w:rsidP="00233E27">
      <w:pPr>
        <w:widowControl/>
        <w:overflowPunct/>
        <w:spacing w:after="0" w:line="240" w:lineRule="auto"/>
        <w:jc w:val="both"/>
        <w:rPr>
          <w:rFonts w:ascii="Calibri" w:hAnsi="Calibri" w:cs="Times New Roman"/>
          <w:color w:val="auto"/>
          <w:kern w:val="0"/>
          <w:sz w:val="20"/>
          <w:szCs w:val="20"/>
        </w:rPr>
      </w:pPr>
    </w:p>
    <w:p w14:paraId="7E1FABD1"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CLASSIFICATION, FUNCTION</w:t>
      </w:r>
      <w:r w:rsidRPr="00C84C84">
        <w:rPr>
          <w:rFonts w:ascii="Calibri" w:hAnsi="Calibri" w:cs="Times New Roman"/>
          <w:color w:val="auto"/>
          <w:kern w:val="0"/>
          <w:sz w:val="20"/>
          <w:szCs w:val="20"/>
        </w:rPr>
        <w:t xml:space="preserve"> - As applied to expenditures, this term has reference to an activity or</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service aimed at accomplishing a certain purpose or end. For example: Regular instruction, special</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education, vocational education or operation and maintenance of plant.</w:t>
      </w:r>
    </w:p>
    <w:p w14:paraId="200F7434"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0BE9AB5C"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CLASSIFICATION, OBJECT</w:t>
      </w:r>
      <w:r w:rsidRPr="00C84C84">
        <w:rPr>
          <w:rFonts w:ascii="Calibri" w:hAnsi="Calibri" w:cs="Times New Roman"/>
          <w:color w:val="auto"/>
          <w:kern w:val="0"/>
          <w:sz w:val="20"/>
          <w:szCs w:val="20"/>
        </w:rPr>
        <w:t xml:space="preserve"> - As applied to expenditures, this term has reference to an article or service</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received; for example, salaries, employee benefits or supplies.</w:t>
      </w:r>
    </w:p>
    <w:p w14:paraId="1E5FB24E"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5848118F"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CODING</w:t>
      </w:r>
      <w:r w:rsidRPr="00C84C84">
        <w:rPr>
          <w:rFonts w:ascii="Calibri" w:hAnsi="Calibri" w:cs="Times New Roman"/>
          <w:color w:val="auto"/>
          <w:kern w:val="0"/>
          <w:sz w:val="20"/>
          <w:szCs w:val="20"/>
        </w:rPr>
        <w:t xml:space="preserve"> - A system of numbering, or otherwise designating accounts, entries, invoices, vouchers, etc. in</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such a manner that the symbol used reveals quickly certain required information.</w:t>
      </w:r>
    </w:p>
    <w:p w14:paraId="5FD66FC4"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408AA3B8" w14:textId="442ACD98" w:rsidR="004206D0" w:rsidRPr="00C84C84" w:rsidRDefault="00190F12" w:rsidP="00233E27">
      <w:pPr>
        <w:pStyle w:val="BodyText3"/>
        <w:widowControl/>
        <w:jc w:val="both"/>
        <w:rPr>
          <w:rFonts w:ascii="Calibri" w:hAnsi="Calibri" w:cs="Times New Roman"/>
          <w:b/>
          <w:color w:val="auto"/>
          <w:kern w:val="0"/>
          <w:sz w:val="20"/>
          <w:szCs w:val="20"/>
        </w:rPr>
      </w:pPr>
      <w:r>
        <w:rPr>
          <w:rFonts w:ascii="Calibri" w:hAnsi="Calibri" w:cs="Times New Roman"/>
          <w:b/>
          <w:color w:val="auto"/>
          <w:kern w:val="0"/>
          <w:sz w:val="20"/>
          <w:szCs w:val="20"/>
        </w:rPr>
        <w:t>COLLABORATIVE -</w:t>
      </w:r>
      <w:r w:rsidR="004206D0" w:rsidRPr="00C84C84">
        <w:rPr>
          <w:rFonts w:ascii="Calibri" w:hAnsi="Calibri"/>
          <w:sz w:val="20"/>
          <w:szCs w:val="20"/>
        </w:rPr>
        <w:t xml:space="preserve"> The Lower Pioneer Valley Educational Collaborative (LPVEC), organized in 1974, is a group of seven school districts legally bound in a collaborative governance structure under the provisions of Chapter 40, Section 4E, and Chapter 797 of the General Laws of the Commonwealth of Massachusetts. The member school districts are: Agawam, East Longmeadow, Hampden-Wilbraham Regional, Longmeadow, Ludlow, Southwick-Tolland Regional, and West Springfield. The LPVEC is governed by a Board of </w:t>
      </w:r>
      <w:r w:rsidR="00BA1B22">
        <w:rPr>
          <w:rFonts w:ascii="Calibri" w:hAnsi="Calibri"/>
          <w:sz w:val="20"/>
          <w:szCs w:val="20"/>
        </w:rPr>
        <w:t>Directors</w:t>
      </w:r>
      <w:r w:rsidR="004206D0" w:rsidRPr="00C84C84">
        <w:rPr>
          <w:rFonts w:ascii="Calibri" w:hAnsi="Calibri"/>
          <w:sz w:val="20"/>
          <w:szCs w:val="20"/>
        </w:rPr>
        <w:t xml:space="preserve"> (School Committee) comprised of one representative from each of the member school committees.  The </w:t>
      </w:r>
      <w:proofErr w:type="spellStart"/>
      <w:r w:rsidR="004206D0" w:rsidRPr="00C84C84">
        <w:rPr>
          <w:rFonts w:ascii="Calibri" w:hAnsi="Calibri"/>
          <w:sz w:val="20"/>
          <w:szCs w:val="20"/>
        </w:rPr>
        <w:t>LPVEC’s</w:t>
      </w:r>
      <w:proofErr w:type="spellEnd"/>
      <w:r w:rsidR="004206D0" w:rsidRPr="00C84C84">
        <w:rPr>
          <w:rFonts w:ascii="Calibri" w:hAnsi="Calibri"/>
          <w:sz w:val="20"/>
          <w:szCs w:val="20"/>
        </w:rPr>
        <w:t xml:space="preserve"> current budget is approximately $20 million and it employs approximately 360 staff.  The primary purpose of the LPVEC is to expand the quality of education in the member school districts. Basic to the </w:t>
      </w:r>
      <w:proofErr w:type="spellStart"/>
      <w:r w:rsidR="004206D0" w:rsidRPr="00C84C84">
        <w:rPr>
          <w:rFonts w:ascii="Calibri" w:hAnsi="Calibri"/>
          <w:sz w:val="20"/>
          <w:szCs w:val="20"/>
        </w:rPr>
        <w:t>LPVEC's</w:t>
      </w:r>
      <w:proofErr w:type="spellEnd"/>
      <w:r w:rsidR="004206D0" w:rsidRPr="00C84C84">
        <w:rPr>
          <w:rFonts w:ascii="Calibri" w:hAnsi="Calibri"/>
          <w:sz w:val="20"/>
          <w:szCs w:val="20"/>
        </w:rPr>
        <w:t xml:space="preserve"> efforts is the premise that there are numerous educational services that can be provided more effectively and efficiently by pooling the resources and students from several school districts. Since March of 1975, the LPVEC has been able to substantially broaden the quantity and quality of educational programs and services available within the participating school districts.  The LPVEC, while the second largest of the Massachusetts educational </w:t>
      </w:r>
      <w:proofErr w:type="spellStart"/>
      <w:r w:rsidR="004206D0" w:rsidRPr="00C84C84">
        <w:rPr>
          <w:rFonts w:ascii="Calibri" w:hAnsi="Calibri"/>
          <w:sz w:val="20"/>
          <w:szCs w:val="20"/>
        </w:rPr>
        <w:t>collaboratives</w:t>
      </w:r>
      <w:proofErr w:type="spellEnd"/>
      <w:r w:rsidR="004206D0" w:rsidRPr="00C84C84">
        <w:rPr>
          <w:rFonts w:ascii="Calibri" w:hAnsi="Calibri"/>
          <w:sz w:val="20"/>
          <w:szCs w:val="20"/>
        </w:rPr>
        <w:t xml:space="preserve">, is the most multi-purpose. It conducts a greater variety of education-related programs and services than do other </w:t>
      </w:r>
      <w:proofErr w:type="spellStart"/>
      <w:r w:rsidR="004206D0" w:rsidRPr="00C84C84">
        <w:rPr>
          <w:rFonts w:ascii="Calibri" w:hAnsi="Calibri"/>
          <w:sz w:val="20"/>
          <w:szCs w:val="20"/>
        </w:rPr>
        <w:t>collaboratives</w:t>
      </w:r>
      <w:proofErr w:type="spellEnd"/>
      <w:r w:rsidR="004206D0" w:rsidRPr="00C84C84">
        <w:rPr>
          <w:rFonts w:ascii="Calibri" w:hAnsi="Calibri"/>
          <w:sz w:val="20"/>
          <w:szCs w:val="20"/>
        </w:rPr>
        <w:t>. While the foundation of the LPVEC remains the special educational and career/vocational technical education programs, the LPVEC is dedicated to assisting its member school districts in the development and operation of both efficient and cost-effective education-related services</w:t>
      </w:r>
      <w:r w:rsidR="001E33E9" w:rsidRPr="00C84C84">
        <w:rPr>
          <w:rFonts w:ascii="Calibri" w:hAnsi="Calibri"/>
          <w:sz w:val="20"/>
          <w:szCs w:val="20"/>
        </w:rPr>
        <w:t>.</w:t>
      </w:r>
    </w:p>
    <w:p w14:paraId="21B7AACE"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CONTRACTED SERVICES</w:t>
      </w:r>
      <w:r w:rsidRPr="00C84C84">
        <w:rPr>
          <w:rFonts w:ascii="Calibri" w:hAnsi="Calibri" w:cs="Times New Roman"/>
          <w:color w:val="auto"/>
          <w:kern w:val="0"/>
          <w:sz w:val="20"/>
          <w:szCs w:val="20"/>
        </w:rPr>
        <w:t xml:space="preserve"> - Labor, material and other costs for services rendered by personnel who are</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not on the payroll of the local education agency.</w:t>
      </w:r>
    </w:p>
    <w:p w14:paraId="1E2055F6"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598E8FE3" w14:textId="7B9F2AE7" w:rsidR="004206D0" w:rsidRPr="00C84C84" w:rsidRDefault="00190F12" w:rsidP="00233E27">
      <w:pPr>
        <w:widowControl/>
        <w:jc w:val="both"/>
        <w:rPr>
          <w:rFonts w:ascii="Calibri" w:hAnsi="Calibri" w:cs="Shruti"/>
          <w:sz w:val="20"/>
          <w:szCs w:val="20"/>
        </w:rPr>
      </w:pPr>
      <w:r>
        <w:rPr>
          <w:rFonts w:ascii="Calibri" w:hAnsi="Calibri" w:cs="Times New Roman"/>
          <w:b/>
          <w:color w:val="auto"/>
          <w:kern w:val="0"/>
          <w:sz w:val="20"/>
          <w:szCs w:val="20"/>
        </w:rPr>
        <w:t>CORPORATION -</w:t>
      </w:r>
      <w:r w:rsidR="004206D0" w:rsidRPr="00C84C84">
        <w:rPr>
          <w:rFonts w:ascii="Calibri" w:hAnsi="Calibri" w:cs="Times New Roman"/>
          <w:b/>
          <w:color w:val="auto"/>
          <w:kern w:val="0"/>
          <w:sz w:val="20"/>
          <w:szCs w:val="20"/>
        </w:rPr>
        <w:t xml:space="preserve"> </w:t>
      </w:r>
      <w:r w:rsidR="004206D0" w:rsidRPr="00C84C84">
        <w:rPr>
          <w:rFonts w:ascii="Calibri" w:hAnsi="Calibri" w:cs="Shruti"/>
          <w:sz w:val="20"/>
          <w:szCs w:val="20"/>
        </w:rPr>
        <w:t>The Lower Pioneer Valley Educational Corporation (</w:t>
      </w:r>
      <w:proofErr w:type="spellStart"/>
      <w:r w:rsidR="004206D0" w:rsidRPr="00C84C84">
        <w:rPr>
          <w:rFonts w:ascii="Calibri" w:hAnsi="Calibri" w:cs="Shruti"/>
          <w:sz w:val="20"/>
          <w:szCs w:val="20"/>
        </w:rPr>
        <w:t>LPVE</w:t>
      </w:r>
      <w:proofErr w:type="spellEnd"/>
      <w:r w:rsidR="004206D0" w:rsidRPr="00C84C84">
        <w:rPr>
          <w:rFonts w:ascii="Calibri" w:hAnsi="Calibri" w:cs="Shruti"/>
          <w:sz w:val="20"/>
          <w:szCs w:val="20"/>
        </w:rPr>
        <w:t xml:space="preserve"> Corp.) was organized in 1981 and is a separate organizational entity from the Lower Pioneer Valley Educational Collaborative.  The Corporation has a separate Board of Directors, holding separate meetings and generally maintaining a separate financial system.   The current utilization of the </w:t>
      </w:r>
      <w:proofErr w:type="spellStart"/>
      <w:r w:rsidR="004206D0" w:rsidRPr="00C84C84">
        <w:rPr>
          <w:rFonts w:ascii="Calibri" w:hAnsi="Calibri" w:cs="Shruti"/>
          <w:sz w:val="20"/>
          <w:szCs w:val="20"/>
        </w:rPr>
        <w:t>LPVE</w:t>
      </w:r>
      <w:proofErr w:type="spellEnd"/>
      <w:r w:rsidR="004206D0" w:rsidRPr="00C84C84">
        <w:rPr>
          <w:rFonts w:ascii="Calibri" w:hAnsi="Calibri" w:cs="Shruti"/>
          <w:sz w:val="20"/>
          <w:szCs w:val="20"/>
        </w:rPr>
        <w:t xml:space="preserve"> Corporation is the holding of title to real estate to be used for educational purposes by the </w:t>
      </w:r>
      <w:proofErr w:type="spellStart"/>
      <w:r w:rsidR="004206D0" w:rsidRPr="00C84C84">
        <w:rPr>
          <w:rFonts w:ascii="Calibri" w:hAnsi="Calibri" w:cs="Shruti"/>
          <w:sz w:val="20"/>
          <w:szCs w:val="20"/>
        </w:rPr>
        <w:t>LPVE</w:t>
      </w:r>
      <w:proofErr w:type="spellEnd"/>
      <w:r w:rsidR="004206D0" w:rsidRPr="00C84C84">
        <w:rPr>
          <w:rFonts w:ascii="Calibri" w:hAnsi="Calibri" w:cs="Shruti"/>
          <w:sz w:val="20"/>
          <w:szCs w:val="20"/>
        </w:rPr>
        <w:t xml:space="preserve"> Collaborative and/or the member school districts.</w:t>
      </w:r>
    </w:p>
    <w:p w14:paraId="4D32E948" w14:textId="77777777" w:rsidR="004206D0" w:rsidRPr="00C84C84" w:rsidRDefault="004206D0" w:rsidP="00233E27">
      <w:pPr>
        <w:widowControl/>
        <w:jc w:val="both"/>
        <w:rPr>
          <w:rFonts w:ascii="Calibri" w:hAnsi="Calibri" w:cs="Shruti"/>
          <w:sz w:val="20"/>
          <w:szCs w:val="20"/>
        </w:rPr>
      </w:pPr>
      <w:r w:rsidRPr="00C84C84">
        <w:rPr>
          <w:rFonts w:ascii="Calibri" w:hAnsi="Calibri" w:cs="Shruti"/>
          <w:sz w:val="20"/>
          <w:szCs w:val="20"/>
        </w:rPr>
        <w:t xml:space="preserve">The </w:t>
      </w:r>
      <w:proofErr w:type="spellStart"/>
      <w:r w:rsidRPr="00C84C84">
        <w:rPr>
          <w:rFonts w:ascii="Calibri" w:hAnsi="Calibri" w:cs="Shruti"/>
          <w:sz w:val="20"/>
          <w:szCs w:val="20"/>
        </w:rPr>
        <w:t>LPVE</w:t>
      </w:r>
      <w:proofErr w:type="spellEnd"/>
      <w:r w:rsidRPr="00C84C84">
        <w:rPr>
          <w:rFonts w:ascii="Calibri" w:hAnsi="Calibri" w:cs="Shruti"/>
          <w:sz w:val="20"/>
          <w:szCs w:val="20"/>
        </w:rPr>
        <w:t xml:space="preserve"> Corporation is a charitable, tax exempt educational corporation organized under Section 501 (c</w:t>
      </w:r>
      <w:proofErr w:type="gramStart"/>
      <w:r w:rsidRPr="00C84C84">
        <w:rPr>
          <w:rFonts w:ascii="Calibri" w:hAnsi="Calibri" w:cs="Shruti"/>
          <w:sz w:val="20"/>
          <w:szCs w:val="20"/>
        </w:rPr>
        <w:t>)(</w:t>
      </w:r>
      <w:proofErr w:type="gramEnd"/>
      <w:r w:rsidRPr="00C84C84">
        <w:rPr>
          <w:rFonts w:ascii="Calibri" w:hAnsi="Calibri" w:cs="Shruti"/>
          <w:sz w:val="20"/>
          <w:szCs w:val="20"/>
        </w:rPr>
        <w:t>3) of the Internal Revenue Code.</w:t>
      </w:r>
    </w:p>
    <w:p w14:paraId="352C45A0" w14:textId="77777777" w:rsidR="004206D0" w:rsidRPr="00C84C84" w:rsidRDefault="004206D0" w:rsidP="00233E27">
      <w:pPr>
        <w:widowControl/>
        <w:jc w:val="both"/>
        <w:rPr>
          <w:rFonts w:ascii="Calibri" w:hAnsi="Calibri" w:cs="Shruti"/>
          <w:sz w:val="20"/>
          <w:szCs w:val="20"/>
        </w:rPr>
      </w:pPr>
      <w:r w:rsidRPr="00C84C84">
        <w:rPr>
          <w:rFonts w:ascii="Calibri" w:hAnsi="Calibri" w:cs="Shruti"/>
          <w:sz w:val="20"/>
          <w:szCs w:val="20"/>
        </w:rPr>
        <w:t xml:space="preserve">The purpose for which the </w:t>
      </w:r>
      <w:proofErr w:type="spellStart"/>
      <w:r w:rsidRPr="00C84C84">
        <w:rPr>
          <w:rFonts w:ascii="Calibri" w:hAnsi="Calibri" w:cs="Shruti"/>
          <w:sz w:val="20"/>
          <w:szCs w:val="20"/>
        </w:rPr>
        <w:t>LPVE</w:t>
      </w:r>
      <w:proofErr w:type="spellEnd"/>
      <w:r w:rsidRPr="00C84C84">
        <w:rPr>
          <w:rFonts w:ascii="Calibri" w:hAnsi="Calibri" w:cs="Shruti"/>
          <w:sz w:val="20"/>
          <w:szCs w:val="20"/>
        </w:rPr>
        <w:t xml:space="preserve"> Corporation was formed includes the following:</w:t>
      </w:r>
    </w:p>
    <w:p w14:paraId="7E77D620" w14:textId="77777777" w:rsidR="004206D0" w:rsidRPr="00C84C84" w:rsidRDefault="004206D0" w:rsidP="00233E27">
      <w:pPr>
        <w:pStyle w:val="Level1"/>
        <w:widowControl/>
        <w:numPr>
          <w:ilvl w:val="0"/>
          <w:numId w:val="36"/>
        </w:numPr>
        <w:tabs>
          <w:tab w:val="left" w:pos="-1440"/>
        </w:tabs>
        <w:jc w:val="both"/>
        <w:rPr>
          <w:rFonts w:ascii="Calibri" w:hAnsi="Calibri" w:cs="Shruti"/>
          <w:sz w:val="20"/>
          <w:szCs w:val="20"/>
        </w:rPr>
      </w:pPr>
      <w:r w:rsidRPr="00C84C84">
        <w:rPr>
          <w:rFonts w:ascii="Calibri" w:hAnsi="Calibri" w:cs="Shruti"/>
          <w:sz w:val="20"/>
          <w:szCs w:val="20"/>
        </w:rPr>
        <w:t>To provide improved education in the member school systems on an exclusively charitable basis through the development and implementation of cooperative educational programs, covering a broad range of educational areas;</w:t>
      </w:r>
    </w:p>
    <w:p w14:paraId="565E8302" w14:textId="77777777" w:rsidR="004206D0" w:rsidRPr="00C84C84" w:rsidRDefault="004206D0" w:rsidP="00233E27">
      <w:pPr>
        <w:pStyle w:val="Level1"/>
        <w:widowControl/>
        <w:numPr>
          <w:ilvl w:val="0"/>
          <w:numId w:val="36"/>
        </w:numPr>
        <w:tabs>
          <w:tab w:val="left" w:pos="-1440"/>
        </w:tabs>
        <w:jc w:val="both"/>
        <w:rPr>
          <w:rFonts w:ascii="Calibri" w:hAnsi="Calibri" w:cs="Shruti"/>
          <w:sz w:val="20"/>
          <w:szCs w:val="20"/>
        </w:rPr>
      </w:pPr>
      <w:r w:rsidRPr="00C84C84">
        <w:rPr>
          <w:rFonts w:ascii="Calibri" w:hAnsi="Calibri" w:cs="Shruti"/>
          <w:sz w:val="20"/>
          <w:szCs w:val="20"/>
        </w:rPr>
        <w:t>To receive and administer grants for supplementary educational centers and services;</w:t>
      </w:r>
    </w:p>
    <w:p w14:paraId="02D4C776" w14:textId="77777777" w:rsidR="004206D0" w:rsidRPr="00C84C84" w:rsidRDefault="004206D0" w:rsidP="00233E27">
      <w:pPr>
        <w:pStyle w:val="Level1"/>
        <w:widowControl/>
        <w:numPr>
          <w:ilvl w:val="0"/>
          <w:numId w:val="36"/>
        </w:numPr>
        <w:tabs>
          <w:tab w:val="left" w:pos="-1440"/>
        </w:tabs>
        <w:jc w:val="both"/>
        <w:rPr>
          <w:rFonts w:ascii="Calibri" w:hAnsi="Calibri" w:cs="Shruti"/>
          <w:sz w:val="20"/>
          <w:szCs w:val="20"/>
        </w:rPr>
      </w:pPr>
      <w:r w:rsidRPr="00C84C84">
        <w:rPr>
          <w:rFonts w:ascii="Calibri" w:hAnsi="Calibri" w:cs="Shruti"/>
          <w:sz w:val="20"/>
          <w:szCs w:val="20"/>
        </w:rPr>
        <w:t>To stimulate and assist in the provision of vitally needed educational services not available in sufficient quantity or quality;</w:t>
      </w:r>
    </w:p>
    <w:p w14:paraId="37F4A447" w14:textId="77777777" w:rsidR="004206D0" w:rsidRPr="00C84C84" w:rsidRDefault="004206D0" w:rsidP="00233E27">
      <w:pPr>
        <w:pStyle w:val="Level1"/>
        <w:widowControl/>
        <w:numPr>
          <w:ilvl w:val="0"/>
          <w:numId w:val="36"/>
        </w:numPr>
        <w:tabs>
          <w:tab w:val="left" w:pos="-1440"/>
        </w:tabs>
        <w:jc w:val="both"/>
        <w:rPr>
          <w:rFonts w:ascii="Calibri" w:hAnsi="Calibri" w:cs="Shruti"/>
          <w:sz w:val="20"/>
          <w:szCs w:val="20"/>
        </w:rPr>
      </w:pPr>
      <w:r w:rsidRPr="00C84C84">
        <w:rPr>
          <w:rFonts w:ascii="Calibri" w:hAnsi="Calibri" w:cs="Shruti"/>
          <w:sz w:val="20"/>
          <w:szCs w:val="20"/>
        </w:rPr>
        <w:t>To stimulate and assist in the development and establishment of exemplary elementary and secondary school educational programs to serve as model programs.</w:t>
      </w:r>
    </w:p>
    <w:p w14:paraId="3F4F0A4B" w14:textId="77777777" w:rsidR="004206D0" w:rsidRPr="00C84C84" w:rsidRDefault="004206D0" w:rsidP="00233E27">
      <w:pPr>
        <w:widowControl/>
        <w:jc w:val="both"/>
        <w:rPr>
          <w:rFonts w:ascii="Calibri" w:hAnsi="Calibri" w:cs="Shruti"/>
          <w:sz w:val="20"/>
          <w:szCs w:val="20"/>
        </w:rPr>
      </w:pPr>
      <w:r w:rsidRPr="00C84C84">
        <w:rPr>
          <w:rFonts w:ascii="Calibri" w:hAnsi="Calibri" w:cs="Shruti"/>
          <w:sz w:val="20"/>
          <w:szCs w:val="20"/>
        </w:rPr>
        <w:t xml:space="preserve">The </w:t>
      </w:r>
      <w:proofErr w:type="spellStart"/>
      <w:r w:rsidRPr="00C84C84">
        <w:rPr>
          <w:rFonts w:ascii="Calibri" w:hAnsi="Calibri" w:cs="Shruti"/>
          <w:sz w:val="20"/>
          <w:szCs w:val="20"/>
        </w:rPr>
        <w:t>LPVE</w:t>
      </w:r>
      <w:proofErr w:type="spellEnd"/>
      <w:r w:rsidRPr="00C84C84">
        <w:rPr>
          <w:rFonts w:ascii="Calibri" w:hAnsi="Calibri" w:cs="Shruti"/>
          <w:sz w:val="20"/>
          <w:szCs w:val="20"/>
        </w:rPr>
        <w:t xml:space="preserve"> Corporation has no employees and there is no remuneration to the Board members for their service.</w:t>
      </w:r>
    </w:p>
    <w:p w14:paraId="564AA933"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DEBT</w:t>
      </w:r>
      <w:r w:rsidRPr="00C84C84">
        <w:rPr>
          <w:rFonts w:ascii="Calibri" w:hAnsi="Calibri" w:cs="Times New Roman"/>
          <w:color w:val="auto"/>
          <w:kern w:val="0"/>
          <w:sz w:val="20"/>
          <w:szCs w:val="20"/>
        </w:rPr>
        <w:t xml:space="preserve"> - An obligation resulting from the borrowing of money or from the purchase of goods and services.</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Debts of local education agencies include bonds, warrants and notes, etc.</w:t>
      </w:r>
    </w:p>
    <w:p w14:paraId="0949EE16"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743F6C53" w14:textId="57527606"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DEBT LIMIT</w:t>
      </w:r>
      <w:r w:rsidR="00190F12">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 xml:space="preserve"> The maximum amount of gross or net debt which is legally permitted.</w:t>
      </w:r>
    </w:p>
    <w:p w14:paraId="402B9E0B"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645AE96E"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DEBT SERVICE</w:t>
      </w:r>
      <w:r w:rsidRPr="00C84C84">
        <w:rPr>
          <w:rFonts w:ascii="Calibri" w:hAnsi="Calibri" w:cs="Times New Roman"/>
          <w:color w:val="auto"/>
          <w:kern w:val="0"/>
          <w:sz w:val="20"/>
          <w:szCs w:val="20"/>
        </w:rPr>
        <w:t xml:space="preserve"> - Expenditures for the retirement of debt and expenditures for interest on debt.</w:t>
      </w:r>
    </w:p>
    <w:p w14:paraId="0EBA0E36"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12BFDAA7"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 xml:space="preserve">Depreciation </w:t>
      </w:r>
      <w:r w:rsidRPr="00C84C84">
        <w:rPr>
          <w:rFonts w:ascii="Calibri" w:hAnsi="Calibri" w:cs="Times New Roman"/>
          <w:color w:val="auto"/>
          <w:kern w:val="0"/>
          <w:sz w:val="20"/>
          <w:szCs w:val="20"/>
        </w:rPr>
        <w:t>- expiration in the service life of fixed assets attributable to wear and tear, deterioration, action of the physical elements, inadequacy and obsolescence.</w:t>
      </w:r>
    </w:p>
    <w:p w14:paraId="6533F283"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p>
    <w:p w14:paraId="14EB6E20"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EMPLOYEE BENEFITS</w:t>
      </w:r>
      <w:r w:rsidRPr="00C84C84">
        <w:rPr>
          <w:rFonts w:ascii="Calibri" w:hAnsi="Calibri" w:cs="Times New Roman"/>
          <w:color w:val="auto"/>
          <w:kern w:val="0"/>
          <w:sz w:val="20"/>
          <w:szCs w:val="20"/>
        </w:rPr>
        <w:t xml:space="preserve"> - May include health, dental, optical, life and long term disability insurance as</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well as FICA and retirements payments to the Teachers Retirement System and workers' compensation insurance.</w:t>
      </w:r>
    </w:p>
    <w:p w14:paraId="26EC6FA2"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5783618F"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ENCUMBRANCES -</w:t>
      </w:r>
      <w:r w:rsidRPr="00C84C84">
        <w:rPr>
          <w:rFonts w:ascii="Calibri" w:hAnsi="Calibri" w:cs="Times New Roman"/>
          <w:color w:val="auto"/>
          <w:kern w:val="0"/>
          <w:sz w:val="20"/>
          <w:szCs w:val="20"/>
        </w:rPr>
        <w:t xml:space="preserve"> Purchase orders, contracts, and/or other commitments which are chargeable to an</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appropriation and for which a part of the appropriation is reserved. They cease to be encumbrances when</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paid, as in accounts payable, or when actual liability is established or when canceled.</w:t>
      </w:r>
    </w:p>
    <w:p w14:paraId="66427E44"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1FF2F64F" w14:textId="4375AFE2" w:rsidR="00284654" w:rsidRPr="005C0BD7" w:rsidRDefault="00190F12" w:rsidP="00233E27">
      <w:pPr>
        <w:widowControl/>
        <w:overflowPunct/>
        <w:spacing w:after="0" w:line="240" w:lineRule="auto"/>
        <w:jc w:val="both"/>
        <w:rPr>
          <w:rFonts w:ascii="Calibri" w:hAnsi="Calibri" w:cs="Times New Roman"/>
          <w:color w:val="auto"/>
          <w:kern w:val="0"/>
          <w:sz w:val="20"/>
          <w:szCs w:val="20"/>
        </w:rPr>
      </w:pPr>
      <w:r>
        <w:rPr>
          <w:rFonts w:ascii="Calibri" w:hAnsi="Calibri" w:cs="Times New Roman"/>
          <w:b/>
          <w:color w:val="auto"/>
          <w:kern w:val="0"/>
          <w:sz w:val="20"/>
          <w:szCs w:val="20"/>
        </w:rPr>
        <w:t>ENTERPRISE FUND</w:t>
      </w:r>
      <w:r w:rsidR="005C0BD7">
        <w:rPr>
          <w:rFonts w:ascii="Calibri" w:hAnsi="Calibri" w:cs="Times New Roman"/>
          <w:b/>
          <w:color w:val="auto"/>
          <w:kern w:val="0"/>
          <w:sz w:val="20"/>
          <w:szCs w:val="20"/>
        </w:rPr>
        <w:t xml:space="preserve"> </w:t>
      </w:r>
      <w:r>
        <w:rPr>
          <w:rFonts w:ascii="Calibri" w:hAnsi="Calibri" w:cs="Times New Roman"/>
          <w:b/>
          <w:color w:val="auto"/>
          <w:kern w:val="0"/>
          <w:sz w:val="20"/>
          <w:szCs w:val="20"/>
        </w:rPr>
        <w:t>-</w:t>
      </w:r>
      <w:r w:rsidR="005C0BD7">
        <w:rPr>
          <w:rFonts w:ascii="Calibri" w:hAnsi="Calibri" w:cs="Times New Roman"/>
          <w:b/>
          <w:color w:val="auto"/>
          <w:kern w:val="0"/>
          <w:sz w:val="20"/>
          <w:szCs w:val="20"/>
        </w:rPr>
        <w:t xml:space="preserve"> </w:t>
      </w:r>
      <w:r w:rsidR="005C0BD7">
        <w:rPr>
          <w:rFonts w:ascii="Calibri" w:hAnsi="Calibri" w:cs="Times New Roman"/>
          <w:color w:val="auto"/>
          <w:kern w:val="0"/>
          <w:sz w:val="20"/>
          <w:szCs w:val="20"/>
        </w:rPr>
        <w:t>A proprietary type fund established to finance and account for the acquisition, operation, and maintenance of predominantly self-supporting services by users’ charges.</w:t>
      </w:r>
    </w:p>
    <w:p w14:paraId="46DFF4FD" w14:textId="77777777" w:rsidR="00284654" w:rsidRDefault="00284654" w:rsidP="00233E27">
      <w:pPr>
        <w:widowControl/>
        <w:overflowPunct/>
        <w:spacing w:after="0" w:line="240" w:lineRule="auto"/>
        <w:jc w:val="both"/>
        <w:rPr>
          <w:rFonts w:ascii="Calibri" w:hAnsi="Calibri" w:cs="Times New Roman"/>
          <w:b/>
          <w:color w:val="auto"/>
          <w:kern w:val="0"/>
          <w:sz w:val="20"/>
          <w:szCs w:val="20"/>
        </w:rPr>
      </w:pPr>
    </w:p>
    <w:p w14:paraId="18C661E8"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EQUIPMENT</w:t>
      </w:r>
      <w:r w:rsidRPr="00C84C84">
        <w:rPr>
          <w:rFonts w:ascii="Calibri" w:hAnsi="Calibri" w:cs="Times New Roman"/>
          <w:color w:val="auto"/>
          <w:kern w:val="0"/>
          <w:sz w:val="20"/>
          <w:szCs w:val="20"/>
        </w:rPr>
        <w:t xml:space="preserve"> - Those moveable items used for school operation that are of a non-expendable and</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mechanical nature, i.e. perform an operation. Typewriters, projectors, vacuum cleaners, accounting</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machines, computers, lathes, clocks, machinery, and vehicles, etc. are classified as equipment. (Heating</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and air conditioning systems, lighting fixtures and similar items permanently fixed to or within a building</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are considered as part of the building.)</w:t>
      </w:r>
    </w:p>
    <w:p w14:paraId="0DA6CC83"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53007F27"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EXPENDITURES BY FUNCTION</w:t>
      </w:r>
      <w:r w:rsidRPr="00C84C84">
        <w:rPr>
          <w:rFonts w:ascii="Calibri" w:hAnsi="Calibri" w:cs="Times New Roman"/>
          <w:color w:val="auto"/>
          <w:kern w:val="0"/>
          <w:sz w:val="20"/>
          <w:szCs w:val="20"/>
        </w:rPr>
        <w:t xml:space="preserve"> - Include expenditures by program typ</w:t>
      </w:r>
      <w:r w:rsidR="00BF52FF" w:rsidRPr="00C84C84">
        <w:rPr>
          <w:rFonts w:ascii="Calibri" w:hAnsi="Calibri" w:cs="Times New Roman"/>
          <w:color w:val="auto"/>
          <w:kern w:val="0"/>
          <w:sz w:val="20"/>
          <w:szCs w:val="20"/>
        </w:rPr>
        <w:t>e including, but not limited to</w:t>
      </w:r>
      <w:r w:rsidRPr="00C84C84">
        <w:rPr>
          <w:rFonts w:ascii="Calibri" w:hAnsi="Calibri" w:cs="Times New Roman"/>
          <w:color w:val="auto"/>
          <w:kern w:val="0"/>
          <w:sz w:val="20"/>
          <w:szCs w:val="20"/>
        </w:rPr>
        <w:t>,</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instruction, support services, business, and transportation.</w:t>
      </w:r>
    </w:p>
    <w:p w14:paraId="551AD289" w14:textId="77777777" w:rsidR="008B5CF0" w:rsidRPr="00C84C84" w:rsidRDefault="008B5CF0" w:rsidP="00233E27">
      <w:pPr>
        <w:widowControl/>
        <w:overflowPunct/>
        <w:spacing w:after="0" w:line="240" w:lineRule="auto"/>
        <w:jc w:val="both"/>
        <w:rPr>
          <w:rFonts w:ascii="Calibri" w:hAnsi="Calibri" w:cs="Arial"/>
          <w:color w:val="auto"/>
          <w:kern w:val="0"/>
          <w:sz w:val="20"/>
          <w:szCs w:val="20"/>
        </w:rPr>
      </w:pPr>
    </w:p>
    <w:p w14:paraId="010BA3AC"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EXPENDITURES BY OBJECT</w:t>
      </w:r>
      <w:r w:rsidRPr="00C84C84">
        <w:rPr>
          <w:rFonts w:ascii="Calibri" w:hAnsi="Calibri" w:cs="Times New Roman"/>
          <w:color w:val="auto"/>
          <w:kern w:val="0"/>
          <w:sz w:val="20"/>
          <w:szCs w:val="20"/>
        </w:rPr>
        <w:t xml:space="preserve"> - Include expenditures for certain types of costs such as salaries, fringe</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benefits, supplies, purchased services and capital outlay.</w:t>
      </w:r>
    </w:p>
    <w:p w14:paraId="36929F0E"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31EC9DF3"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EXPENDITURES</w:t>
      </w:r>
      <w:r w:rsidRPr="00C84C84">
        <w:rPr>
          <w:rFonts w:ascii="Calibri" w:hAnsi="Calibri" w:cs="Times New Roman"/>
          <w:color w:val="auto"/>
          <w:kern w:val="0"/>
          <w:sz w:val="20"/>
          <w:szCs w:val="20"/>
        </w:rPr>
        <w:t xml:space="preserve"> - This includes total charges incurred, whether paid or unpaid, for current costs, capital</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outlay, and debt service.</w:t>
      </w:r>
    </w:p>
    <w:p w14:paraId="5D744B9E"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5185CC28"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 xml:space="preserve">FEDERAL </w:t>
      </w:r>
      <w:r w:rsidR="004206D0" w:rsidRPr="00C84C84">
        <w:rPr>
          <w:rFonts w:ascii="Calibri" w:hAnsi="Calibri" w:cs="Times New Roman"/>
          <w:b/>
          <w:color w:val="auto"/>
          <w:kern w:val="0"/>
          <w:sz w:val="20"/>
          <w:szCs w:val="20"/>
        </w:rPr>
        <w:t>FUNDS</w:t>
      </w:r>
      <w:r w:rsidRPr="00C84C84">
        <w:rPr>
          <w:rFonts w:ascii="Calibri" w:hAnsi="Calibri" w:cs="Times New Roman"/>
          <w:color w:val="auto"/>
          <w:kern w:val="0"/>
          <w:sz w:val="20"/>
          <w:szCs w:val="20"/>
        </w:rPr>
        <w:t xml:space="preserve"> - Funds received from the federal government for federally funded programs.</w:t>
      </w:r>
    </w:p>
    <w:p w14:paraId="14F5F99E" w14:textId="77777777" w:rsidR="00284654" w:rsidRPr="00C84C84" w:rsidRDefault="00284654" w:rsidP="00233E27">
      <w:pPr>
        <w:widowControl/>
        <w:overflowPunct/>
        <w:spacing w:after="0" w:line="240" w:lineRule="auto"/>
        <w:jc w:val="both"/>
        <w:rPr>
          <w:rFonts w:ascii="Calibri" w:hAnsi="Calibri" w:cs="Times New Roman"/>
          <w:color w:val="auto"/>
          <w:kern w:val="0"/>
          <w:sz w:val="20"/>
          <w:szCs w:val="20"/>
        </w:rPr>
      </w:pPr>
    </w:p>
    <w:p w14:paraId="3B75E922"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Fiscal Year</w:t>
      </w:r>
      <w:r w:rsidRPr="00C84C84">
        <w:rPr>
          <w:rFonts w:ascii="Calibri" w:hAnsi="Calibri" w:cs="Times New Roman"/>
          <w:b/>
          <w:bCs/>
          <w:color w:val="auto"/>
          <w:kern w:val="0"/>
          <w:sz w:val="20"/>
          <w:szCs w:val="20"/>
        </w:rPr>
        <w:t xml:space="preserve"> </w:t>
      </w:r>
      <w:r w:rsidRPr="00C84C84">
        <w:rPr>
          <w:rFonts w:ascii="Calibri" w:hAnsi="Calibri" w:cs="Times New Roman"/>
          <w:color w:val="auto"/>
          <w:kern w:val="0"/>
          <w:sz w:val="20"/>
          <w:szCs w:val="20"/>
        </w:rPr>
        <w:t>- a twelve-month period to which the annual budget applies and at the end of</w:t>
      </w:r>
      <w:r w:rsidR="00C3116B">
        <w:rPr>
          <w:rFonts w:ascii="Calibri" w:hAnsi="Calibri" w:cs="Times New Roman"/>
          <w:color w:val="auto"/>
          <w:kern w:val="0"/>
          <w:sz w:val="20"/>
          <w:szCs w:val="20"/>
        </w:rPr>
        <w:t xml:space="preserve"> which the entity determines it</w:t>
      </w:r>
      <w:r w:rsidRPr="00C84C84">
        <w:rPr>
          <w:rFonts w:ascii="Calibri" w:hAnsi="Calibri" w:cs="Times New Roman"/>
          <w:color w:val="auto"/>
          <w:kern w:val="0"/>
          <w:sz w:val="20"/>
          <w:szCs w:val="20"/>
        </w:rPr>
        <w:t>s financial position and results of operations. Local school divisions in the Commonwealth have fiscal years that begin July 1 and end June 30.</w:t>
      </w:r>
    </w:p>
    <w:p w14:paraId="357D82D0"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p>
    <w:p w14:paraId="2B1027A7" w14:textId="7D376CE1" w:rsidR="008B5CF0" w:rsidRPr="00C84C84" w:rsidRDefault="00190F12" w:rsidP="00233E27">
      <w:pPr>
        <w:widowControl/>
        <w:overflowPunct/>
        <w:spacing w:after="0" w:line="240" w:lineRule="auto"/>
        <w:jc w:val="both"/>
        <w:rPr>
          <w:rFonts w:ascii="Calibri" w:hAnsi="Calibri" w:cs="Times New Roman"/>
          <w:color w:val="auto"/>
          <w:kern w:val="0"/>
          <w:sz w:val="20"/>
          <w:szCs w:val="20"/>
        </w:rPr>
      </w:pPr>
      <w:r>
        <w:rPr>
          <w:rFonts w:ascii="Calibri" w:hAnsi="Calibri" w:cs="Times New Roman"/>
          <w:b/>
          <w:color w:val="auto"/>
          <w:kern w:val="0"/>
          <w:sz w:val="20"/>
          <w:szCs w:val="20"/>
        </w:rPr>
        <w:t xml:space="preserve">FULL TIME </w:t>
      </w:r>
      <w:proofErr w:type="gramStart"/>
      <w:r>
        <w:rPr>
          <w:rFonts w:ascii="Calibri" w:hAnsi="Calibri" w:cs="Times New Roman"/>
          <w:b/>
          <w:color w:val="auto"/>
          <w:kern w:val="0"/>
          <w:sz w:val="20"/>
          <w:szCs w:val="20"/>
        </w:rPr>
        <w:t xml:space="preserve">EQUIVALENT </w:t>
      </w:r>
      <w:r w:rsidR="008B5CF0" w:rsidRPr="00C84C84">
        <w:rPr>
          <w:rFonts w:ascii="Calibri" w:hAnsi="Calibri" w:cs="Times New Roman"/>
          <w:color w:val="auto"/>
          <w:kern w:val="0"/>
          <w:sz w:val="20"/>
          <w:szCs w:val="20"/>
        </w:rPr>
        <w:t xml:space="preserve"> –</w:t>
      </w:r>
      <w:proofErr w:type="gramEnd"/>
      <w:r w:rsidR="008B5CF0" w:rsidRPr="00C84C84">
        <w:rPr>
          <w:rFonts w:ascii="Calibri" w:hAnsi="Calibri" w:cs="Times New Roman"/>
          <w:color w:val="auto"/>
          <w:kern w:val="0"/>
          <w:sz w:val="20"/>
          <w:szCs w:val="20"/>
        </w:rPr>
        <w:t xml:space="preserve"> The term used to note the percentage of the job employed based on</w:t>
      </w:r>
      <w:r w:rsidR="00187643" w:rsidRPr="00C84C84">
        <w:rPr>
          <w:rFonts w:ascii="Calibri" w:hAnsi="Calibri" w:cs="Times New Roman"/>
          <w:color w:val="auto"/>
          <w:kern w:val="0"/>
          <w:sz w:val="20"/>
          <w:szCs w:val="20"/>
        </w:rPr>
        <w:t xml:space="preserve"> </w:t>
      </w:r>
      <w:r w:rsidR="008B5CF0" w:rsidRPr="00C84C84">
        <w:rPr>
          <w:rFonts w:ascii="Calibri" w:hAnsi="Calibri" w:cs="Times New Roman"/>
          <w:color w:val="auto"/>
          <w:kern w:val="0"/>
          <w:sz w:val="20"/>
          <w:szCs w:val="20"/>
        </w:rPr>
        <w:t>1 full time employee being the norm. 1 FTE is one employee 100</w:t>
      </w:r>
      <w:r w:rsidR="002E3354">
        <w:rPr>
          <w:rFonts w:ascii="Calibri" w:hAnsi="Calibri" w:cs="Times New Roman"/>
          <w:color w:val="auto"/>
          <w:kern w:val="0"/>
          <w:sz w:val="20"/>
          <w:szCs w:val="20"/>
        </w:rPr>
        <w:t xml:space="preserve"> percent</w:t>
      </w:r>
      <w:r w:rsidR="008B5CF0" w:rsidRPr="00C84C84">
        <w:rPr>
          <w:rFonts w:ascii="Calibri" w:hAnsi="Calibri" w:cs="Times New Roman"/>
          <w:color w:val="auto"/>
          <w:kern w:val="0"/>
          <w:sz w:val="20"/>
          <w:szCs w:val="20"/>
        </w:rPr>
        <w:t xml:space="preserve"> of the time for the entire year. (.5)</w:t>
      </w:r>
      <w:r w:rsidR="00187643" w:rsidRPr="00C84C84">
        <w:rPr>
          <w:rFonts w:ascii="Calibri" w:hAnsi="Calibri" w:cs="Times New Roman"/>
          <w:color w:val="auto"/>
          <w:kern w:val="0"/>
          <w:sz w:val="20"/>
          <w:szCs w:val="20"/>
        </w:rPr>
        <w:t xml:space="preserve"> </w:t>
      </w:r>
      <w:r w:rsidR="008B5CF0" w:rsidRPr="00C84C84">
        <w:rPr>
          <w:rFonts w:ascii="Calibri" w:hAnsi="Calibri" w:cs="Times New Roman"/>
          <w:color w:val="auto"/>
          <w:kern w:val="0"/>
          <w:sz w:val="20"/>
          <w:szCs w:val="20"/>
        </w:rPr>
        <w:t>FTE is one employee working one half of the day in that position.</w:t>
      </w:r>
    </w:p>
    <w:p w14:paraId="25CDED17"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680D4067"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 xml:space="preserve">FUND </w:t>
      </w:r>
      <w:r w:rsidRPr="00C84C84">
        <w:rPr>
          <w:rFonts w:ascii="Calibri" w:hAnsi="Calibri" w:cs="Times New Roman"/>
          <w:color w:val="auto"/>
          <w:kern w:val="0"/>
          <w:sz w:val="20"/>
          <w:szCs w:val="20"/>
        </w:rPr>
        <w:t>- A sum of money or other resources set aside for specific activities of a school district. The fund</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accounts constitute a complete entity and all of the financial transactions for the particular fund are</w:t>
      </w:r>
      <w:r w:rsidR="00187643"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recorded in them.</w:t>
      </w:r>
    </w:p>
    <w:p w14:paraId="5F6CA055"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654FD2D0"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FUND BALANCE</w:t>
      </w:r>
      <w:r w:rsidRPr="00C84C84">
        <w:rPr>
          <w:rFonts w:ascii="Calibri" w:hAnsi="Calibri" w:cs="Times New Roman"/>
          <w:color w:val="auto"/>
          <w:kern w:val="0"/>
          <w:sz w:val="20"/>
          <w:szCs w:val="20"/>
        </w:rPr>
        <w:t xml:space="preserve"> - The excess of assets of a fund over its liabilities and reserves. During the fiscal year</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prior to closing, it represents the excess of the fund's assets and estimated revenues for the period over its</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liabilities, reserves and appropriations for the period.</w:t>
      </w:r>
    </w:p>
    <w:p w14:paraId="42577205"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2FBDF858" w14:textId="46B084E0"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Generally Accep</w:t>
      </w:r>
      <w:r w:rsidR="00190F12">
        <w:rPr>
          <w:rFonts w:ascii="Calibri" w:hAnsi="Calibri" w:cs="Times New Roman"/>
          <w:b/>
          <w:bCs/>
          <w:caps/>
          <w:color w:val="auto"/>
          <w:kern w:val="0"/>
          <w:sz w:val="20"/>
          <w:szCs w:val="20"/>
        </w:rPr>
        <w:t>ted Accounting Principles</w:t>
      </w:r>
      <w:r w:rsidRPr="00C84C84">
        <w:rPr>
          <w:rFonts w:ascii="Calibri" w:hAnsi="Calibri" w:cs="Times New Roman"/>
          <w:b/>
          <w:bCs/>
          <w:color w:val="auto"/>
          <w:kern w:val="0"/>
          <w:sz w:val="20"/>
          <w:szCs w:val="20"/>
        </w:rPr>
        <w:t xml:space="preserve"> </w:t>
      </w:r>
      <w:r w:rsidRPr="00C84C84">
        <w:rPr>
          <w:rFonts w:ascii="Calibri" w:hAnsi="Calibri" w:cs="Times New Roman"/>
          <w:color w:val="auto"/>
          <w:kern w:val="0"/>
          <w:sz w:val="20"/>
          <w:szCs w:val="20"/>
        </w:rPr>
        <w:t>- the conventions, rules and procedures that serve</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as the norm for the fair presentation of financial statements.</w:t>
      </w:r>
    </w:p>
    <w:p w14:paraId="25ED093C"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p>
    <w:p w14:paraId="1187FE4B"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GENERAL FUND</w:t>
      </w:r>
      <w:r w:rsidRPr="00C84C84">
        <w:rPr>
          <w:rFonts w:ascii="Calibri" w:hAnsi="Calibri" w:cs="Times New Roman"/>
          <w:color w:val="auto"/>
          <w:kern w:val="0"/>
          <w:sz w:val="20"/>
          <w:szCs w:val="20"/>
        </w:rPr>
        <w:t xml:space="preserve"> - Is used to record the general operations of the district pertaining to education and</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those operations not provided for in other funds.</w:t>
      </w:r>
    </w:p>
    <w:p w14:paraId="29333F44"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2E0EDA23" w14:textId="0BA5F4EA" w:rsidR="00284654" w:rsidRDefault="00190F12" w:rsidP="00233E27">
      <w:pPr>
        <w:widowControl/>
        <w:overflowPunct/>
        <w:spacing w:after="0" w:line="240" w:lineRule="auto"/>
        <w:jc w:val="both"/>
        <w:rPr>
          <w:rFonts w:ascii="Calibri" w:hAnsi="Calibri" w:cs="Times New Roman"/>
          <w:b/>
          <w:color w:val="auto"/>
          <w:kern w:val="0"/>
          <w:sz w:val="20"/>
          <w:szCs w:val="20"/>
        </w:rPr>
      </w:pPr>
      <w:r>
        <w:rPr>
          <w:rFonts w:ascii="Calibri" w:hAnsi="Calibri" w:cs="Times New Roman"/>
          <w:b/>
          <w:color w:val="auto"/>
          <w:kern w:val="0"/>
          <w:sz w:val="20"/>
          <w:szCs w:val="20"/>
        </w:rPr>
        <w:t>GOVERNMENTAL FUND</w:t>
      </w:r>
      <w:r w:rsidR="00284654">
        <w:rPr>
          <w:rFonts w:ascii="Calibri" w:hAnsi="Calibri" w:cs="Times New Roman"/>
          <w:b/>
          <w:color w:val="auto"/>
          <w:kern w:val="0"/>
          <w:sz w:val="20"/>
          <w:szCs w:val="20"/>
        </w:rPr>
        <w:t xml:space="preserve"> </w:t>
      </w:r>
      <w:r>
        <w:rPr>
          <w:rFonts w:ascii="Calibri" w:hAnsi="Calibri" w:cs="Times New Roman"/>
          <w:b/>
          <w:color w:val="auto"/>
          <w:kern w:val="0"/>
          <w:sz w:val="20"/>
          <w:szCs w:val="20"/>
        </w:rPr>
        <w:t>-</w:t>
      </w:r>
      <w:r w:rsidR="00284654">
        <w:rPr>
          <w:rFonts w:ascii="Calibri" w:hAnsi="Calibri" w:cs="Times New Roman"/>
          <w:b/>
          <w:color w:val="auto"/>
          <w:kern w:val="0"/>
          <w:sz w:val="20"/>
          <w:szCs w:val="20"/>
        </w:rPr>
        <w:t xml:space="preserve"> </w:t>
      </w:r>
      <w:r w:rsidR="005C0BD7">
        <w:rPr>
          <w:rFonts w:ascii="Calibri" w:hAnsi="Calibri" w:cs="Times New Roman"/>
          <w:color w:val="auto"/>
          <w:kern w:val="0"/>
          <w:sz w:val="20"/>
          <w:szCs w:val="20"/>
        </w:rPr>
        <w:t>Funds are established to carry on specific activities in accordance with legislation, rules, or regulations.  Governmental fund types include the general fund and special revenue fund.</w:t>
      </w:r>
      <w:r w:rsidR="00284654">
        <w:rPr>
          <w:rFonts w:ascii="Calibri" w:hAnsi="Calibri" w:cs="Times New Roman"/>
          <w:b/>
          <w:color w:val="auto"/>
          <w:kern w:val="0"/>
          <w:sz w:val="20"/>
          <w:szCs w:val="20"/>
        </w:rPr>
        <w:t xml:space="preserve">       </w:t>
      </w:r>
    </w:p>
    <w:p w14:paraId="0AD340AB" w14:textId="77777777" w:rsidR="00284654" w:rsidRDefault="00284654" w:rsidP="00233E27">
      <w:pPr>
        <w:widowControl/>
        <w:overflowPunct/>
        <w:spacing w:after="0" w:line="240" w:lineRule="auto"/>
        <w:jc w:val="both"/>
        <w:rPr>
          <w:rFonts w:ascii="Calibri" w:hAnsi="Calibri" w:cs="Times New Roman"/>
          <w:b/>
          <w:color w:val="auto"/>
          <w:kern w:val="0"/>
          <w:sz w:val="20"/>
          <w:szCs w:val="20"/>
        </w:rPr>
      </w:pPr>
    </w:p>
    <w:p w14:paraId="65648C54"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 xml:space="preserve">INSTRUCTION </w:t>
      </w:r>
      <w:r w:rsidRPr="00C84C84">
        <w:rPr>
          <w:rFonts w:ascii="Calibri" w:hAnsi="Calibri" w:cs="Times New Roman"/>
          <w:color w:val="auto"/>
          <w:kern w:val="0"/>
          <w:sz w:val="20"/>
          <w:szCs w:val="20"/>
        </w:rPr>
        <w:t>- the activities dealing directly with the teaching of students or improving the quality of</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teaching.</w:t>
      </w:r>
    </w:p>
    <w:p w14:paraId="5D6852CC"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063D459D"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LEVY</w:t>
      </w:r>
      <w:r w:rsidRPr="00C84C84">
        <w:rPr>
          <w:rFonts w:ascii="Calibri" w:hAnsi="Calibri" w:cs="Times New Roman"/>
          <w:color w:val="auto"/>
          <w:kern w:val="0"/>
          <w:sz w:val="20"/>
          <w:szCs w:val="20"/>
        </w:rPr>
        <w:t xml:space="preserve"> - The total of taxes imposed by a gover</w:t>
      </w:r>
      <w:r w:rsidR="00B55CDF" w:rsidRPr="00C84C84">
        <w:rPr>
          <w:rFonts w:ascii="Calibri" w:hAnsi="Calibri" w:cs="Times New Roman"/>
          <w:color w:val="auto"/>
          <w:kern w:val="0"/>
          <w:sz w:val="20"/>
          <w:szCs w:val="20"/>
        </w:rPr>
        <w:t>n</w:t>
      </w:r>
      <w:r w:rsidRPr="00C84C84">
        <w:rPr>
          <w:rFonts w:ascii="Calibri" w:hAnsi="Calibri" w:cs="Times New Roman"/>
          <w:color w:val="auto"/>
          <w:kern w:val="0"/>
          <w:sz w:val="20"/>
          <w:szCs w:val="20"/>
        </w:rPr>
        <w:t>mental unit.</w:t>
      </w:r>
    </w:p>
    <w:p w14:paraId="77A441EB"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7381C2D0" w14:textId="52F45F6D" w:rsidR="008B5CF0"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MAINTENANCE AND OPERATIONS EXPENDITURES</w:t>
      </w:r>
      <w:r w:rsidRPr="00C84C84">
        <w:rPr>
          <w:rFonts w:ascii="Calibri" w:hAnsi="Calibri" w:cs="Times New Roman"/>
          <w:color w:val="auto"/>
          <w:kern w:val="0"/>
          <w:sz w:val="20"/>
          <w:szCs w:val="20"/>
        </w:rPr>
        <w:t xml:space="preserve"> - Includes costs associated with maintenance</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of all district buildings including custodians, maintenance personnel and supervision including related</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salaries, benefits, purchased services, supplies and capital outlay.</w:t>
      </w:r>
    </w:p>
    <w:p w14:paraId="03FDB537" w14:textId="26DD9FA9" w:rsidR="00F56972" w:rsidRDefault="00F56972" w:rsidP="00233E27">
      <w:pPr>
        <w:widowControl/>
        <w:overflowPunct/>
        <w:spacing w:after="0" w:line="240" w:lineRule="auto"/>
        <w:jc w:val="both"/>
        <w:rPr>
          <w:rFonts w:ascii="Calibri" w:hAnsi="Calibri" w:cs="Times New Roman"/>
          <w:color w:val="auto"/>
          <w:kern w:val="0"/>
          <w:sz w:val="20"/>
          <w:szCs w:val="20"/>
        </w:rPr>
      </w:pPr>
    </w:p>
    <w:p w14:paraId="1F42E05A" w14:textId="3EE42211" w:rsidR="00F56972" w:rsidRDefault="00190F12" w:rsidP="00233E27">
      <w:pPr>
        <w:widowControl/>
        <w:overflowPunct/>
        <w:spacing w:after="0" w:line="240" w:lineRule="auto"/>
        <w:jc w:val="both"/>
        <w:rPr>
          <w:rFonts w:ascii="Calibri" w:hAnsi="Calibri" w:cs="Times New Roman"/>
          <w:color w:val="auto"/>
          <w:kern w:val="0"/>
          <w:sz w:val="20"/>
          <w:szCs w:val="20"/>
        </w:rPr>
      </w:pPr>
      <w:r>
        <w:rPr>
          <w:rFonts w:ascii="Calibri" w:hAnsi="Calibri" w:cs="Times New Roman"/>
          <w:b/>
          <w:bCs/>
          <w:caps/>
          <w:color w:val="auto"/>
          <w:kern w:val="0"/>
          <w:sz w:val="20"/>
          <w:szCs w:val="20"/>
        </w:rPr>
        <w:t xml:space="preserve">Mid-Cycle Review </w:t>
      </w:r>
      <w:r w:rsidR="00F56972">
        <w:rPr>
          <w:rFonts w:ascii="Calibri" w:hAnsi="Calibri" w:cs="Times New Roman"/>
          <w:color w:val="auto"/>
          <w:kern w:val="0"/>
          <w:sz w:val="20"/>
          <w:szCs w:val="20"/>
        </w:rPr>
        <w:t xml:space="preserve"> - </w:t>
      </w:r>
      <w:r w:rsidR="00F56972" w:rsidRPr="002B4154">
        <w:rPr>
          <w:rFonts w:ascii="Calibri" w:hAnsi="Calibri"/>
          <w:sz w:val="20"/>
          <w:szCs w:val="20"/>
        </w:rPr>
        <w:t>The process in which local districts, charter schools, and approved private special education schools assume the primary responsibility to evaluate their own compliance with both federal and state special education requirements by conducting a self-assessment through the web-based format. This self-assessment is comprised of student record review and documentation review which provides Program Quality Assurance Services (</w:t>
      </w:r>
      <w:proofErr w:type="spellStart"/>
      <w:r w:rsidR="00F56972" w:rsidRPr="002B4154">
        <w:rPr>
          <w:rFonts w:ascii="Calibri" w:hAnsi="Calibri"/>
          <w:sz w:val="20"/>
          <w:szCs w:val="20"/>
        </w:rPr>
        <w:t>PQA</w:t>
      </w:r>
      <w:proofErr w:type="spellEnd"/>
      <w:r w:rsidR="00F56972" w:rsidRPr="002B4154">
        <w:rPr>
          <w:rFonts w:ascii="Calibri" w:hAnsi="Calibri"/>
          <w:sz w:val="20"/>
          <w:szCs w:val="20"/>
        </w:rPr>
        <w:t>) staff during the desk review stage with critical information, along with Indicator and Problem Resolution System data, to determine the scope and duration of the onsite monitoring activ</w:t>
      </w:r>
      <w:r w:rsidR="00F56972">
        <w:rPr>
          <w:rFonts w:ascii="Calibri" w:hAnsi="Calibri"/>
          <w:sz w:val="20"/>
          <w:szCs w:val="20"/>
        </w:rPr>
        <w:t>it</w:t>
      </w:r>
      <w:r w:rsidR="00F56972" w:rsidRPr="002B4154">
        <w:rPr>
          <w:rFonts w:ascii="Calibri" w:hAnsi="Calibri"/>
          <w:sz w:val="20"/>
          <w:szCs w:val="20"/>
        </w:rPr>
        <w:t>ies for a given district/school</w:t>
      </w:r>
    </w:p>
    <w:p w14:paraId="1689E685" w14:textId="77777777" w:rsidR="00F56972" w:rsidRDefault="00F56972" w:rsidP="00233E27">
      <w:pPr>
        <w:widowControl/>
        <w:overflowPunct/>
        <w:spacing w:after="0" w:line="240" w:lineRule="auto"/>
        <w:jc w:val="both"/>
        <w:rPr>
          <w:rFonts w:ascii="Calibri" w:hAnsi="Calibri" w:cs="Times New Roman"/>
          <w:color w:val="auto"/>
          <w:kern w:val="0"/>
          <w:sz w:val="20"/>
          <w:szCs w:val="20"/>
        </w:rPr>
      </w:pPr>
    </w:p>
    <w:p w14:paraId="4237B305" w14:textId="3840D300"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Modified Accrual Basis of Accounting</w:t>
      </w:r>
      <w:r w:rsidRPr="00C84C84">
        <w:rPr>
          <w:rFonts w:ascii="Calibri" w:hAnsi="Calibri" w:cs="Times New Roman"/>
          <w:b/>
          <w:bCs/>
          <w:color w:val="auto"/>
          <w:kern w:val="0"/>
          <w:sz w:val="20"/>
          <w:szCs w:val="20"/>
        </w:rPr>
        <w:t xml:space="preserve"> </w:t>
      </w:r>
      <w:r w:rsidRPr="00C84C84">
        <w:rPr>
          <w:rFonts w:ascii="Calibri" w:hAnsi="Calibri" w:cs="Times New Roman"/>
          <w:color w:val="auto"/>
          <w:kern w:val="0"/>
          <w:sz w:val="20"/>
          <w:szCs w:val="20"/>
        </w:rPr>
        <w:t>- basis of accounting that is followed by Governmental Funds</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and Agency Funds.</w:t>
      </w:r>
      <w:r w:rsidR="003F4A7A">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 xml:space="preserve"> Under the modified </w:t>
      </w:r>
      <w:r w:rsidR="003F4A7A">
        <w:rPr>
          <w:rFonts w:ascii="Calibri" w:hAnsi="Calibri" w:cs="Times New Roman"/>
          <w:color w:val="auto"/>
          <w:kern w:val="0"/>
          <w:sz w:val="20"/>
          <w:szCs w:val="20"/>
        </w:rPr>
        <w:t>ba</w:t>
      </w:r>
      <w:r w:rsidRPr="00C84C84">
        <w:rPr>
          <w:rFonts w:ascii="Calibri" w:hAnsi="Calibri" w:cs="Times New Roman"/>
          <w:color w:val="auto"/>
          <w:kern w:val="0"/>
          <w:sz w:val="20"/>
          <w:szCs w:val="20"/>
        </w:rPr>
        <w:t>sis of accounting, revenues are recorded when</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susceptible to accrual, i.e., both measurable and available. Available means collectible within the current</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 xml:space="preserve">period or soon enough thereafter to be used to pay liabilities of the current period. </w:t>
      </w:r>
      <w:r w:rsidR="00F56972">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Expenditures, other</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than interest and principal on long-term debt which is recorded when due, are recorded when the fund</w:t>
      </w:r>
      <w:r w:rsidR="00C2726B"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liability is incurred, if measurable.</w:t>
      </w:r>
    </w:p>
    <w:p w14:paraId="6DDBAE11" w14:textId="77777777" w:rsidR="00C66DD7" w:rsidRDefault="00C66DD7" w:rsidP="00233E27">
      <w:pPr>
        <w:widowControl/>
        <w:overflowPunct/>
        <w:spacing w:after="0" w:line="240" w:lineRule="auto"/>
        <w:jc w:val="both"/>
        <w:rPr>
          <w:rFonts w:ascii="Calibri" w:hAnsi="Calibri" w:cs="Times New Roman"/>
          <w:color w:val="auto"/>
          <w:kern w:val="0"/>
          <w:sz w:val="20"/>
          <w:szCs w:val="20"/>
        </w:rPr>
      </w:pPr>
    </w:p>
    <w:p w14:paraId="1FB1A78E" w14:textId="5D0C0553" w:rsidR="00805ADE" w:rsidRDefault="006C3894" w:rsidP="00233E27">
      <w:pPr>
        <w:widowControl/>
        <w:overflowPunct/>
        <w:spacing w:after="0" w:line="240" w:lineRule="auto"/>
        <w:jc w:val="both"/>
        <w:rPr>
          <w:rFonts w:ascii="Calibri" w:hAnsi="Calibri" w:cs="Times New Roman"/>
          <w:color w:val="auto"/>
          <w:kern w:val="0"/>
          <w:sz w:val="20"/>
          <w:szCs w:val="20"/>
        </w:rPr>
      </w:pPr>
      <w:proofErr w:type="spellStart"/>
      <w:r>
        <w:rPr>
          <w:rFonts w:ascii="Calibri" w:hAnsi="Calibri" w:cs="Times New Roman"/>
          <w:b/>
          <w:color w:val="auto"/>
          <w:kern w:val="0"/>
          <w:sz w:val="20"/>
          <w:szCs w:val="20"/>
        </w:rPr>
        <w:t>ESSA</w:t>
      </w:r>
      <w:proofErr w:type="spellEnd"/>
      <w:r>
        <w:rPr>
          <w:rFonts w:ascii="Calibri" w:hAnsi="Calibri" w:cs="Times New Roman"/>
          <w:b/>
          <w:color w:val="auto"/>
          <w:kern w:val="0"/>
          <w:sz w:val="20"/>
          <w:szCs w:val="20"/>
        </w:rPr>
        <w:t>/</w:t>
      </w:r>
      <w:r w:rsidRPr="006C3894">
        <w:rPr>
          <w:rFonts w:ascii="Calibri" w:hAnsi="Calibri" w:cs="Times New Roman"/>
          <w:b/>
          <w:color w:val="auto"/>
          <w:kern w:val="0"/>
          <w:sz w:val="20"/>
          <w:szCs w:val="20"/>
        </w:rPr>
        <w:t>E</w:t>
      </w:r>
      <w:r>
        <w:rPr>
          <w:rFonts w:ascii="Calibri" w:hAnsi="Calibri" w:cs="Times New Roman"/>
          <w:b/>
          <w:color w:val="auto"/>
          <w:kern w:val="0"/>
          <w:sz w:val="20"/>
          <w:szCs w:val="20"/>
        </w:rPr>
        <w:t>VERY STUDENT SUCCEEDS ACT</w:t>
      </w:r>
      <w:r w:rsidR="00805ADE">
        <w:rPr>
          <w:rFonts w:ascii="Calibri" w:hAnsi="Calibri" w:cs="Times New Roman"/>
          <w:color w:val="auto"/>
          <w:kern w:val="0"/>
          <w:sz w:val="20"/>
          <w:szCs w:val="20"/>
        </w:rPr>
        <w:t xml:space="preserve"> </w:t>
      </w:r>
      <w:r w:rsidR="00190F12">
        <w:rPr>
          <w:rFonts w:ascii="Calibri" w:hAnsi="Calibri" w:cs="Times New Roman"/>
          <w:color w:val="auto"/>
          <w:kern w:val="0"/>
          <w:sz w:val="20"/>
          <w:szCs w:val="20"/>
        </w:rPr>
        <w:t>-</w:t>
      </w:r>
      <w:r w:rsidR="00805ADE">
        <w:rPr>
          <w:rFonts w:ascii="Calibri" w:hAnsi="Calibri" w:cs="Times New Roman"/>
          <w:color w:val="auto"/>
          <w:kern w:val="0"/>
          <w:sz w:val="20"/>
          <w:szCs w:val="20"/>
        </w:rPr>
        <w:t xml:space="preserve"> </w:t>
      </w:r>
      <w:r w:rsidR="00805ADE" w:rsidRPr="007F1625">
        <w:rPr>
          <w:rFonts w:ascii="Calibri" w:hAnsi="Calibri" w:cs="Times New Roman"/>
          <w:color w:val="auto"/>
          <w:kern w:val="0"/>
          <w:sz w:val="20"/>
          <w:szCs w:val="20"/>
        </w:rPr>
        <w:t>The Every Student Succeeds Act (</w:t>
      </w:r>
      <w:proofErr w:type="spellStart"/>
      <w:r w:rsidR="00805ADE" w:rsidRPr="007F1625">
        <w:rPr>
          <w:rFonts w:ascii="Calibri" w:hAnsi="Calibri" w:cs="Times New Roman"/>
          <w:color w:val="auto"/>
          <w:kern w:val="0"/>
          <w:sz w:val="20"/>
          <w:szCs w:val="20"/>
        </w:rPr>
        <w:t>ESSA</w:t>
      </w:r>
      <w:proofErr w:type="spellEnd"/>
      <w:r w:rsidR="00805ADE" w:rsidRPr="007F1625">
        <w:rPr>
          <w:rFonts w:ascii="Calibri" w:hAnsi="Calibri" w:cs="Times New Roman"/>
          <w:color w:val="auto"/>
          <w:kern w:val="0"/>
          <w:sz w:val="20"/>
          <w:szCs w:val="20"/>
        </w:rPr>
        <w:t xml:space="preserve">) was </w:t>
      </w:r>
      <w:r w:rsidR="00805ADE" w:rsidRPr="00805ADE">
        <w:rPr>
          <w:rFonts w:ascii="Calibri" w:hAnsi="Calibri" w:cs="Times New Roman"/>
          <w:color w:val="auto"/>
          <w:kern w:val="0"/>
          <w:sz w:val="20"/>
          <w:szCs w:val="20"/>
        </w:rPr>
        <w:t>enacted</w:t>
      </w:r>
      <w:r w:rsidR="00805ADE" w:rsidRPr="007F1625">
        <w:rPr>
          <w:rFonts w:ascii="Calibri" w:hAnsi="Calibri" w:cs="Times New Roman"/>
          <w:color w:val="auto"/>
          <w:kern w:val="0"/>
          <w:sz w:val="20"/>
          <w:szCs w:val="20"/>
        </w:rPr>
        <w:t xml:space="preserve"> </w:t>
      </w:r>
      <w:r w:rsidR="00805ADE" w:rsidRPr="00805ADE">
        <w:rPr>
          <w:rFonts w:ascii="Calibri" w:hAnsi="Calibri" w:cs="Times New Roman"/>
          <w:color w:val="auto"/>
          <w:kern w:val="0"/>
          <w:sz w:val="20"/>
          <w:szCs w:val="20"/>
        </w:rPr>
        <w:t>in</w:t>
      </w:r>
      <w:r w:rsidR="00805ADE" w:rsidRPr="007F1625">
        <w:rPr>
          <w:rFonts w:ascii="Calibri" w:hAnsi="Calibri" w:cs="Times New Roman"/>
          <w:color w:val="auto"/>
          <w:kern w:val="0"/>
          <w:sz w:val="20"/>
          <w:szCs w:val="20"/>
        </w:rPr>
        <w:t xml:space="preserve"> 2015</w:t>
      </w:r>
      <w:r w:rsidR="00805ADE" w:rsidRPr="00805ADE">
        <w:rPr>
          <w:rFonts w:ascii="Calibri" w:hAnsi="Calibri" w:cs="Times New Roman"/>
          <w:color w:val="auto"/>
          <w:kern w:val="0"/>
          <w:sz w:val="20"/>
          <w:szCs w:val="20"/>
        </w:rPr>
        <w:t>.  This Act</w:t>
      </w:r>
      <w:r w:rsidR="00805ADE" w:rsidRPr="007F1625">
        <w:rPr>
          <w:rFonts w:ascii="Calibri" w:hAnsi="Calibri" w:cs="Times New Roman"/>
          <w:color w:val="auto"/>
          <w:kern w:val="0"/>
          <w:sz w:val="20"/>
          <w:szCs w:val="20"/>
        </w:rPr>
        <w:t xml:space="preserve"> reauthorizes the 50-year-old Elementary and Secondary Education Act (</w:t>
      </w:r>
      <w:proofErr w:type="spellStart"/>
      <w:r w:rsidR="00805ADE" w:rsidRPr="007F1625">
        <w:rPr>
          <w:rFonts w:ascii="Calibri" w:hAnsi="Calibri" w:cs="Times New Roman"/>
          <w:color w:val="auto"/>
          <w:kern w:val="0"/>
          <w:sz w:val="20"/>
          <w:szCs w:val="20"/>
        </w:rPr>
        <w:t>ESEA</w:t>
      </w:r>
      <w:proofErr w:type="spellEnd"/>
      <w:r w:rsidR="00805ADE" w:rsidRPr="007F1625">
        <w:rPr>
          <w:rFonts w:ascii="Calibri" w:hAnsi="Calibri" w:cs="Times New Roman"/>
          <w:color w:val="auto"/>
          <w:kern w:val="0"/>
          <w:sz w:val="20"/>
          <w:szCs w:val="20"/>
        </w:rPr>
        <w:t>), the nation’s national education law and longstanding commitment to equal opportunity for all students.</w:t>
      </w:r>
      <w:r w:rsidR="00805ADE" w:rsidRPr="00805ADE">
        <w:rPr>
          <w:rFonts w:ascii="Calibri" w:hAnsi="Calibri" w:cs="Times New Roman"/>
          <w:color w:val="auto"/>
          <w:kern w:val="0"/>
          <w:sz w:val="20"/>
          <w:szCs w:val="20"/>
        </w:rPr>
        <w:t xml:space="preserve">  T</w:t>
      </w:r>
      <w:r w:rsidR="00805ADE" w:rsidRPr="007F1625">
        <w:rPr>
          <w:rFonts w:ascii="Calibri" w:hAnsi="Calibri" w:cs="Times New Roman"/>
          <w:color w:val="auto"/>
          <w:kern w:val="0"/>
          <w:sz w:val="20"/>
          <w:szCs w:val="20"/>
        </w:rPr>
        <w:t>h</w:t>
      </w:r>
      <w:r w:rsidR="00805ADE">
        <w:rPr>
          <w:rFonts w:ascii="Calibri" w:hAnsi="Calibri" w:cs="Times New Roman"/>
          <w:color w:val="auto"/>
          <w:kern w:val="0"/>
          <w:sz w:val="20"/>
          <w:szCs w:val="20"/>
        </w:rPr>
        <w:t>is</w:t>
      </w:r>
      <w:r w:rsidR="00805ADE" w:rsidRPr="007F1625">
        <w:rPr>
          <w:rFonts w:ascii="Calibri" w:hAnsi="Calibri" w:cs="Times New Roman"/>
          <w:color w:val="auto"/>
          <w:kern w:val="0"/>
          <w:sz w:val="20"/>
          <w:szCs w:val="20"/>
        </w:rPr>
        <w:t xml:space="preserve"> new law builds on key areas of progress in recent years, made possible by the efforts of educators, communities, parents, and students across the country.</w:t>
      </w:r>
      <w:r w:rsidR="00805ADE" w:rsidRPr="00805ADE">
        <w:rPr>
          <w:rFonts w:ascii="Calibri" w:hAnsi="Calibri" w:cs="Times New Roman"/>
          <w:color w:val="auto"/>
          <w:kern w:val="0"/>
          <w:sz w:val="20"/>
          <w:szCs w:val="20"/>
        </w:rPr>
        <w:t xml:space="preserve">  </w:t>
      </w:r>
      <w:proofErr w:type="spellStart"/>
      <w:r w:rsidR="00805ADE" w:rsidRPr="00805ADE">
        <w:rPr>
          <w:rFonts w:ascii="Calibri" w:hAnsi="Calibri" w:cs="Times New Roman"/>
          <w:color w:val="auto"/>
          <w:kern w:val="0"/>
          <w:sz w:val="20"/>
          <w:szCs w:val="20"/>
        </w:rPr>
        <w:t>ESSA</w:t>
      </w:r>
      <w:proofErr w:type="spellEnd"/>
      <w:r w:rsidR="00805ADE" w:rsidRPr="00805ADE">
        <w:rPr>
          <w:rFonts w:ascii="Calibri" w:hAnsi="Calibri" w:cs="Times New Roman"/>
          <w:color w:val="auto"/>
          <w:kern w:val="0"/>
          <w:sz w:val="20"/>
          <w:szCs w:val="20"/>
        </w:rPr>
        <w:t xml:space="preserve"> was enacted in response to the </w:t>
      </w:r>
      <w:r w:rsidR="00805ADE" w:rsidRPr="007F1625">
        <w:rPr>
          <w:rFonts w:ascii="Calibri" w:hAnsi="Calibri" w:cs="Times New Roman"/>
          <w:color w:val="auto"/>
          <w:kern w:val="0"/>
          <w:sz w:val="20"/>
          <w:szCs w:val="20"/>
        </w:rPr>
        <w:t>prescriptive requirements</w:t>
      </w:r>
      <w:r w:rsidR="00805ADE" w:rsidRPr="00805ADE">
        <w:rPr>
          <w:rFonts w:ascii="Calibri" w:hAnsi="Calibri" w:cs="Times New Roman"/>
          <w:color w:val="auto"/>
          <w:kern w:val="0"/>
          <w:sz w:val="20"/>
          <w:szCs w:val="20"/>
        </w:rPr>
        <w:t xml:space="preserve"> of the No Child Left </w:t>
      </w:r>
      <w:proofErr w:type="gramStart"/>
      <w:r w:rsidR="00805ADE" w:rsidRPr="00805ADE">
        <w:rPr>
          <w:rFonts w:ascii="Calibri" w:hAnsi="Calibri" w:cs="Times New Roman"/>
          <w:color w:val="auto"/>
          <w:kern w:val="0"/>
          <w:sz w:val="20"/>
          <w:szCs w:val="20"/>
        </w:rPr>
        <w:t>Behind</w:t>
      </w:r>
      <w:proofErr w:type="gramEnd"/>
      <w:r w:rsidR="00805ADE" w:rsidRPr="00805ADE">
        <w:rPr>
          <w:rFonts w:ascii="Calibri" w:hAnsi="Calibri" w:cs="Times New Roman"/>
          <w:color w:val="auto"/>
          <w:kern w:val="0"/>
          <w:sz w:val="20"/>
          <w:szCs w:val="20"/>
        </w:rPr>
        <w:t xml:space="preserve"> (</w:t>
      </w:r>
      <w:proofErr w:type="spellStart"/>
      <w:r w:rsidR="00805ADE" w:rsidRPr="00805ADE">
        <w:rPr>
          <w:rFonts w:ascii="Calibri" w:hAnsi="Calibri" w:cs="Times New Roman"/>
          <w:color w:val="auto"/>
          <w:kern w:val="0"/>
          <w:sz w:val="20"/>
          <w:szCs w:val="20"/>
        </w:rPr>
        <w:t>NCLB</w:t>
      </w:r>
      <w:proofErr w:type="spellEnd"/>
      <w:r w:rsidR="00805ADE" w:rsidRPr="00805ADE">
        <w:rPr>
          <w:rFonts w:ascii="Calibri" w:hAnsi="Calibri" w:cs="Times New Roman"/>
          <w:color w:val="auto"/>
          <w:kern w:val="0"/>
          <w:sz w:val="20"/>
          <w:szCs w:val="20"/>
        </w:rPr>
        <w:t>) Act, enacted in 2002, which</w:t>
      </w:r>
      <w:r w:rsidR="00805ADE" w:rsidRPr="007F1625">
        <w:rPr>
          <w:rFonts w:ascii="Calibri" w:hAnsi="Calibri" w:cs="Times New Roman"/>
          <w:color w:val="auto"/>
          <w:kern w:val="0"/>
          <w:sz w:val="20"/>
          <w:szCs w:val="20"/>
        </w:rPr>
        <w:t xml:space="preserve"> became increasingly unworkable</w:t>
      </w:r>
      <w:r w:rsidR="00805ADE" w:rsidRPr="00805ADE">
        <w:rPr>
          <w:rFonts w:ascii="Calibri" w:hAnsi="Calibri" w:cs="Times New Roman"/>
          <w:color w:val="auto"/>
          <w:kern w:val="0"/>
          <w:sz w:val="20"/>
          <w:szCs w:val="20"/>
        </w:rPr>
        <w:t xml:space="preserve"> over time</w:t>
      </w:r>
    </w:p>
    <w:p w14:paraId="7D75C348" w14:textId="77777777" w:rsidR="00805ADE" w:rsidRDefault="00805ADE" w:rsidP="00233E27">
      <w:pPr>
        <w:widowControl/>
        <w:overflowPunct/>
        <w:spacing w:after="0" w:line="240" w:lineRule="auto"/>
        <w:jc w:val="both"/>
        <w:rPr>
          <w:rFonts w:ascii="Calibri" w:hAnsi="Calibri" w:cs="Times New Roman"/>
          <w:color w:val="auto"/>
          <w:kern w:val="0"/>
          <w:sz w:val="20"/>
          <w:szCs w:val="20"/>
        </w:rPr>
      </w:pPr>
    </w:p>
    <w:p w14:paraId="29D1930D"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Operating Budget</w:t>
      </w:r>
      <w:r w:rsidRPr="00C84C84">
        <w:rPr>
          <w:rFonts w:ascii="Calibri" w:hAnsi="Calibri" w:cs="Times New Roman"/>
          <w:b/>
          <w:bCs/>
          <w:color w:val="auto"/>
          <w:kern w:val="0"/>
          <w:sz w:val="20"/>
          <w:szCs w:val="20"/>
        </w:rPr>
        <w:t xml:space="preserve"> </w:t>
      </w:r>
      <w:r w:rsidRPr="00C84C84">
        <w:rPr>
          <w:rFonts w:ascii="Calibri" w:hAnsi="Calibri" w:cs="Times New Roman"/>
          <w:color w:val="auto"/>
          <w:kern w:val="0"/>
          <w:sz w:val="20"/>
          <w:szCs w:val="20"/>
        </w:rPr>
        <w:t>- this is the general fund for the school division. It is used to account for all financial resources except those required to be accounted for in other funds.</w:t>
      </w:r>
    </w:p>
    <w:p w14:paraId="680310CB"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p>
    <w:p w14:paraId="58A828FE"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Performance Measurement</w:t>
      </w:r>
      <w:r w:rsidRPr="00C84C84">
        <w:rPr>
          <w:rFonts w:ascii="Calibri" w:hAnsi="Calibri" w:cs="Times New Roman"/>
          <w:b/>
          <w:bCs/>
          <w:color w:val="auto"/>
          <w:kern w:val="0"/>
          <w:sz w:val="20"/>
          <w:szCs w:val="20"/>
        </w:rPr>
        <w:t xml:space="preserve"> </w:t>
      </w:r>
      <w:r w:rsidRPr="00C84C84">
        <w:rPr>
          <w:rFonts w:ascii="Calibri" w:hAnsi="Calibri" w:cs="Times New Roman"/>
          <w:color w:val="auto"/>
          <w:kern w:val="0"/>
          <w:sz w:val="20"/>
          <w:szCs w:val="20"/>
        </w:rPr>
        <w:t>- commonly used term for service efforts and accomplishments reporting</w:t>
      </w:r>
    </w:p>
    <w:p w14:paraId="46396BAB"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23E45F55"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 xml:space="preserve">PROGRAM </w:t>
      </w:r>
      <w:r w:rsidRPr="00C84C84">
        <w:rPr>
          <w:rFonts w:ascii="Calibri" w:hAnsi="Calibri" w:cs="Times New Roman"/>
          <w:color w:val="auto"/>
          <w:kern w:val="0"/>
          <w:sz w:val="20"/>
          <w:szCs w:val="20"/>
        </w:rPr>
        <w:t>- The definition of an effort to accomplish a specific objective consistent with funds or</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resources available. Budgets and actual revenue and expenditure records may be maintained per program.</w:t>
      </w:r>
    </w:p>
    <w:p w14:paraId="0B29FC0D" w14:textId="77777777" w:rsidR="00187643" w:rsidRPr="00C84C84" w:rsidRDefault="00187643" w:rsidP="00233E27">
      <w:pPr>
        <w:widowControl/>
        <w:overflowPunct/>
        <w:spacing w:after="0" w:line="240" w:lineRule="auto"/>
        <w:jc w:val="both"/>
        <w:rPr>
          <w:rFonts w:ascii="Calibri" w:hAnsi="Calibri" w:cs="Times New Roman"/>
          <w:color w:val="auto"/>
          <w:kern w:val="0"/>
          <w:sz w:val="20"/>
          <w:szCs w:val="20"/>
        </w:rPr>
      </w:pPr>
    </w:p>
    <w:p w14:paraId="64B72CBA" w14:textId="40319CDD" w:rsidR="00284654" w:rsidRPr="005C0BD7" w:rsidRDefault="00190F12" w:rsidP="00233E27">
      <w:pPr>
        <w:widowControl/>
        <w:overflowPunct/>
        <w:spacing w:after="0" w:line="240" w:lineRule="auto"/>
        <w:jc w:val="both"/>
        <w:rPr>
          <w:rFonts w:ascii="Calibri" w:hAnsi="Calibri" w:cs="Times New Roman"/>
          <w:color w:val="auto"/>
          <w:kern w:val="0"/>
          <w:sz w:val="20"/>
          <w:szCs w:val="20"/>
        </w:rPr>
      </w:pPr>
      <w:r>
        <w:rPr>
          <w:rFonts w:ascii="Calibri" w:hAnsi="Calibri" w:cs="Times New Roman"/>
          <w:b/>
          <w:color w:val="auto"/>
          <w:kern w:val="0"/>
          <w:sz w:val="20"/>
          <w:szCs w:val="20"/>
        </w:rPr>
        <w:t>PROPRIETARY FUND</w:t>
      </w:r>
      <w:r w:rsidR="005C0BD7">
        <w:rPr>
          <w:rFonts w:ascii="Calibri" w:hAnsi="Calibri" w:cs="Times New Roman"/>
          <w:b/>
          <w:color w:val="auto"/>
          <w:kern w:val="0"/>
          <w:sz w:val="20"/>
          <w:szCs w:val="20"/>
        </w:rPr>
        <w:t xml:space="preserve"> </w:t>
      </w:r>
      <w:r>
        <w:rPr>
          <w:rFonts w:ascii="Calibri" w:hAnsi="Calibri" w:cs="Times New Roman"/>
          <w:b/>
          <w:color w:val="auto"/>
          <w:kern w:val="0"/>
          <w:sz w:val="20"/>
          <w:szCs w:val="20"/>
        </w:rPr>
        <w:t>-</w:t>
      </w:r>
      <w:r w:rsidR="005C0BD7">
        <w:rPr>
          <w:rFonts w:ascii="Calibri" w:hAnsi="Calibri" w:cs="Times New Roman"/>
          <w:b/>
          <w:color w:val="auto"/>
          <w:kern w:val="0"/>
          <w:sz w:val="20"/>
          <w:szCs w:val="20"/>
        </w:rPr>
        <w:t xml:space="preserve"> </w:t>
      </w:r>
      <w:r w:rsidR="005C0BD7">
        <w:rPr>
          <w:rFonts w:ascii="Calibri" w:hAnsi="Calibri" w:cs="Times New Roman"/>
          <w:color w:val="auto"/>
          <w:kern w:val="0"/>
          <w:sz w:val="20"/>
          <w:szCs w:val="20"/>
        </w:rPr>
        <w:t>Proprietary type funds include enterprise funds.  For an explanation of “funds”, see “Governmental Funds”.</w:t>
      </w:r>
    </w:p>
    <w:p w14:paraId="623BC9A3" w14:textId="77777777" w:rsidR="00284654" w:rsidRDefault="00284654" w:rsidP="00233E27">
      <w:pPr>
        <w:widowControl/>
        <w:overflowPunct/>
        <w:spacing w:after="0" w:line="240" w:lineRule="auto"/>
        <w:jc w:val="both"/>
        <w:rPr>
          <w:rFonts w:ascii="Calibri" w:hAnsi="Calibri" w:cs="Times New Roman"/>
          <w:b/>
          <w:color w:val="auto"/>
          <w:kern w:val="0"/>
          <w:sz w:val="20"/>
          <w:szCs w:val="20"/>
        </w:rPr>
      </w:pPr>
    </w:p>
    <w:p w14:paraId="2AB36BE6"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REVENUE</w:t>
      </w:r>
      <w:r w:rsidRPr="00C84C84">
        <w:rPr>
          <w:rFonts w:ascii="Calibri" w:hAnsi="Calibri" w:cs="Times New Roman"/>
          <w:color w:val="auto"/>
          <w:kern w:val="0"/>
          <w:sz w:val="20"/>
          <w:szCs w:val="20"/>
        </w:rPr>
        <w:t xml:space="preserve"> - Additions to assets which do not incur an obligation that must be met at some future date and</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do not represent exchanges of property for money.</w:t>
      </w:r>
    </w:p>
    <w:p w14:paraId="403F2FCB" w14:textId="77777777" w:rsidR="00187682" w:rsidRPr="00C84C84" w:rsidRDefault="00187682" w:rsidP="00233E27">
      <w:pPr>
        <w:widowControl/>
        <w:overflowPunct/>
        <w:spacing w:after="0" w:line="240" w:lineRule="auto"/>
        <w:jc w:val="both"/>
        <w:rPr>
          <w:rFonts w:ascii="Calibri" w:hAnsi="Calibri" w:cs="Times New Roman"/>
          <w:color w:val="auto"/>
          <w:kern w:val="0"/>
          <w:sz w:val="20"/>
          <w:szCs w:val="20"/>
        </w:rPr>
      </w:pPr>
    </w:p>
    <w:p w14:paraId="53196566"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SCHOOL</w:t>
      </w:r>
      <w:r w:rsidRPr="00C84C84">
        <w:rPr>
          <w:rFonts w:ascii="Calibri" w:hAnsi="Calibri" w:cs="Times New Roman"/>
          <w:color w:val="auto"/>
          <w:kern w:val="0"/>
          <w:sz w:val="20"/>
          <w:szCs w:val="20"/>
        </w:rPr>
        <w:t xml:space="preserve"> - A division of the school system consisting of a group of pupils composed of one or more</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teachers to give instruction of defined type, and housed in a school plant of one or more buildings.</w:t>
      </w:r>
    </w:p>
    <w:p w14:paraId="1053CE0D" w14:textId="77777777" w:rsidR="00187682" w:rsidRPr="00C84C84" w:rsidRDefault="00187682" w:rsidP="00233E27">
      <w:pPr>
        <w:widowControl/>
        <w:overflowPunct/>
        <w:spacing w:after="0" w:line="240" w:lineRule="auto"/>
        <w:jc w:val="both"/>
        <w:rPr>
          <w:rFonts w:ascii="Calibri" w:hAnsi="Calibri" w:cs="Times New Roman"/>
          <w:color w:val="auto"/>
          <w:kern w:val="0"/>
          <w:sz w:val="20"/>
          <w:szCs w:val="20"/>
        </w:rPr>
      </w:pPr>
    </w:p>
    <w:p w14:paraId="7A1493F3"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SUPPLIES</w:t>
      </w:r>
      <w:r w:rsidRPr="00C84C84">
        <w:rPr>
          <w:rFonts w:ascii="Calibri" w:hAnsi="Calibri" w:cs="Times New Roman"/>
          <w:color w:val="auto"/>
          <w:kern w:val="0"/>
          <w:sz w:val="20"/>
          <w:szCs w:val="20"/>
        </w:rPr>
        <w:t xml:space="preserve"> - Classroom and office supplies as well as supplies used by maintenance and transportation for</w:t>
      </w:r>
      <w:r w:rsidR="00187682"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repairs.</w:t>
      </w:r>
    </w:p>
    <w:p w14:paraId="027CB935" w14:textId="77777777" w:rsidR="000B61A8" w:rsidRPr="00C84C84" w:rsidRDefault="000B61A8" w:rsidP="00233E27">
      <w:pPr>
        <w:widowControl/>
        <w:overflowPunct/>
        <w:spacing w:after="0" w:line="240" w:lineRule="auto"/>
        <w:jc w:val="both"/>
        <w:rPr>
          <w:rFonts w:ascii="Calibri" w:hAnsi="Calibri" w:cs="Times New Roman"/>
          <w:color w:val="auto"/>
          <w:kern w:val="0"/>
          <w:sz w:val="20"/>
          <w:szCs w:val="20"/>
        </w:rPr>
      </w:pPr>
    </w:p>
    <w:p w14:paraId="05D9D756"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TAX LEVY</w:t>
      </w:r>
      <w:r w:rsidRPr="00C84C84">
        <w:rPr>
          <w:rFonts w:ascii="Calibri" w:hAnsi="Calibri" w:cs="Times New Roman"/>
          <w:color w:val="auto"/>
          <w:kern w:val="0"/>
          <w:sz w:val="20"/>
          <w:szCs w:val="20"/>
        </w:rPr>
        <w:t xml:space="preserve"> - The product of multiplying taxable value for homesteads times the number of hold harmless</w:t>
      </w:r>
      <w:r w:rsidR="000B61A8"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mills plus the product of multiplying the taxable value of non-homesteads times the number of non</w:t>
      </w:r>
      <w:r w:rsidR="005262F7" w:rsidRPr="00C84C84">
        <w:rPr>
          <w:rFonts w:ascii="Calibri" w:hAnsi="Calibri" w:cs="Times New Roman"/>
          <w:color w:val="auto"/>
          <w:kern w:val="0"/>
          <w:sz w:val="20"/>
          <w:szCs w:val="20"/>
        </w:rPr>
        <w:t>-</w:t>
      </w:r>
      <w:r w:rsidRPr="00C84C84">
        <w:rPr>
          <w:rFonts w:ascii="Calibri" w:hAnsi="Calibri" w:cs="Times New Roman"/>
          <w:color w:val="auto"/>
          <w:kern w:val="0"/>
          <w:sz w:val="20"/>
          <w:szCs w:val="20"/>
        </w:rPr>
        <w:t>homestead</w:t>
      </w:r>
      <w:r w:rsidR="000B61A8"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mills for operations and the product of multiplying the total taxable value of property in the</w:t>
      </w:r>
      <w:r w:rsidR="000B61A8"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district by the number of mills levied for debt. These amounts in total signify a total amount of taxes in</w:t>
      </w:r>
      <w:r w:rsidR="000B61A8"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dollars to be collected.</w:t>
      </w:r>
    </w:p>
    <w:p w14:paraId="1126B0C0" w14:textId="77777777" w:rsidR="000B61A8" w:rsidRPr="00C84C84" w:rsidRDefault="000B61A8" w:rsidP="00233E27">
      <w:pPr>
        <w:widowControl/>
        <w:overflowPunct/>
        <w:spacing w:after="0" w:line="240" w:lineRule="auto"/>
        <w:jc w:val="both"/>
        <w:rPr>
          <w:rFonts w:ascii="Calibri" w:hAnsi="Calibri" w:cs="Times New Roman"/>
          <w:color w:val="auto"/>
          <w:kern w:val="0"/>
          <w:sz w:val="20"/>
          <w:szCs w:val="20"/>
        </w:rPr>
      </w:pPr>
    </w:p>
    <w:p w14:paraId="14576A32" w14:textId="77777777" w:rsidR="008B5CF0" w:rsidRPr="00C84C84" w:rsidRDefault="008B5CF0"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color w:val="auto"/>
          <w:kern w:val="0"/>
          <w:sz w:val="20"/>
          <w:szCs w:val="20"/>
        </w:rPr>
        <w:t>TRANSPORTATION EXPENDITURES</w:t>
      </w:r>
      <w:r w:rsidRPr="00C84C84">
        <w:rPr>
          <w:rFonts w:ascii="Calibri" w:hAnsi="Calibri" w:cs="Times New Roman"/>
          <w:color w:val="auto"/>
          <w:kern w:val="0"/>
          <w:sz w:val="20"/>
          <w:szCs w:val="20"/>
        </w:rPr>
        <w:t xml:space="preserve"> - Costs associated with transporting resident pupils to and from</w:t>
      </w:r>
      <w:r w:rsidR="000B61A8" w:rsidRPr="00C84C84">
        <w:rPr>
          <w:rFonts w:ascii="Calibri" w:hAnsi="Calibri" w:cs="Times New Roman"/>
          <w:color w:val="auto"/>
          <w:kern w:val="0"/>
          <w:sz w:val="20"/>
          <w:szCs w:val="20"/>
        </w:rPr>
        <w:t xml:space="preserve"> </w:t>
      </w:r>
      <w:r w:rsidRPr="00C84C84">
        <w:rPr>
          <w:rFonts w:ascii="Calibri" w:hAnsi="Calibri" w:cs="Times New Roman"/>
          <w:color w:val="auto"/>
          <w:kern w:val="0"/>
          <w:sz w:val="20"/>
          <w:szCs w:val="20"/>
        </w:rPr>
        <w:t>school and field trips including related salaries, benefits, purchased services, supplies and capital outlay.</w:t>
      </w:r>
    </w:p>
    <w:p w14:paraId="7891AA15" w14:textId="77777777" w:rsidR="00C66DD7" w:rsidRPr="00C84C84" w:rsidRDefault="00C66DD7" w:rsidP="00233E27">
      <w:pPr>
        <w:widowControl/>
        <w:overflowPunct/>
        <w:spacing w:after="0" w:line="240" w:lineRule="auto"/>
        <w:jc w:val="both"/>
        <w:rPr>
          <w:rFonts w:ascii="Calibri" w:hAnsi="Calibri" w:cs="Times New Roman"/>
          <w:color w:val="auto"/>
          <w:kern w:val="0"/>
          <w:sz w:val="20"/>
          <w:szCs w:val="20"/>
        </w:rPr>
      </w:pPr>
    </w:p>
    <w:p w14:paraId="0736ECBE" w14:textId="77777777" w:rsidR="00C66DD7" w:rsidRDefault="00C66DD7" w:rsidP="00233E27">
      <w:pPr>
        <w:widowControl/>
        <w:overflowPunct/>
        <w:spacing w:after="0" w:line="240" w:lineRule="auto"/>
        <w:jc w:val="both"/>
        <w:rPr>
          <w:rFonts w:ascii="Calibri" w:hAnsi="Calibri" w:cs="Times New Roman"/>
          <w:color w:val="auto"/>
          <w:kern w:val="0"/>
          <w:sz w:val="20"/>
          <w:szCs w:val="20"/>
        </w:rPr>
      </w:pPr>
      <w:r w:rsidRPr="00C84C84">
        <w:rPr>
          <w:rFonts w:ascii="Calibri" w:hAnsi="Calibri" w:cs="Times New Roman"/>
          <w:b/>
          <w:bCs/>
          <w:caps/>
          <w:color w:val="auto"/>
          <w:kern w:val="0"/>
          <w:sz w:val="20"/>
          <w:szCs w:val="20"/>
        </w:rPr>
        <w:t>Transfers (To/From)</w:t>
      </w:r>
      <w:r w:rsidRPr="00C84C84">
        <w:rPr>
          <w:rFonts w:ascii="Calibri" w:hAnsi="Calibri" w:cs="Times New Roman"/>
          <w:b/>
          <w:bCs/>
          <w:color w:val="auto"/>
          <w:kern w:val="0"/>
          <w:sz w:val="20"/>
          <w:szCs w:val="20"/>
        </w:rPr>
        <w:t xml:space="preserve"> </w:t>
      </w:r>
      <w:r w:rsidRPr="00C84C84">
        <w:rPr>
          <w:rFonts w:ascii="Calibri" w:hAnsi="Calibri" w:cs="Times New Roman"/>
          <w:color w:val="auto"/>
          <w:kern w:val="0"/>
          <w:sz w:val="20"/>
          <w:szCs w:val="20"/>
        </w:rPr>
        <w:t>- budget line items used to reflect transfers into one fund from another fund.</w:t>
      </w:r>
    </w:p>
    <w:p w14:paraId="6124EFB1" w14:textId="77777777" w:rsidR="00284654" w:rsidRPr="00C84C84" w:rsidRDefault="00284654" w:rsidP="00347ADC">
      <w:pPr>
        <w:widowControl/>
        <w:ind w:right="-630" w:hanging="720"/>
        <w:jc w:val="center"/>
      </w:pPr>
    </w:p>
    <w:sectPr w:rsidR="00284654" w:rsidRPr="00C84C84" w:rsidSect="00E04138">
      <w:pgSz w:w="12240" w:h="15840"/>
      <w:pgMar w:top="1267" w:right="1440" w:bottom="1440" w:left="1440" w:header="446" w:footer="374"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44A8E2" w14:textId="77777777" w:rsidR="00D752E2" w:rsidRDefault="00D752E2" w:rsidP="00D768BD">
      <w:pPr>
        <w:spacing w:after="0" w:line="240" w:lineRule="auto"/>
      </w:pPr>
      <w:r>
        <w:separator/>
      </w:r>
    </w:p>
  </w:endnote>
  <w:endnote w:type="continuationSeparator" w:id="0">
    <w:p w14:paraId="2CCA97A8" w14:textId="77777777" w:rsidR="00D752E2" w:rsidRDefault="00D752E2" w:rsidP="00D768BD">
      <w:pPr>
        <w:spacing w:after="0" w:line="240" w:lineRule="auto"/>
      </w:pPr>
      <w:r>
        <w:continuationSeparator/>
      </w:r>
    </w:p>
  </w:endnote>
  <w:endnote w:type="continuationNotice" w:id="1">
    <w:p w14:paraId="7F8E1ACA" w14:textId="77777777" w:rsidR="00D752E2" w:rsidRDefault="00D752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P TypographicSymbols">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Franklin Gothic Book">
    <w:panose1 w:val="020B05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Bodoni MT">
    <w:panose1 w:val="020706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Bodoni MT Black">
    <w:panose1 w:val="02070A030806060202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Open Sans">
    <w:altName w:val="Tahoma"/>
    <w:charset w:val="00"/>
    <w:family w:val="swiss"/>
    <w:pitch w:val="variable"/>
    <w:sig w:usb0="00000001" w:usb1="4000205B" w:usb2="00000028" w:usb3="00000000" w:csb0="0000019F" w:csb1="00000000"/>
  </w:font>
  <w:font w:name="Shruti">
    <w:panose1 w:val="020B0502040204020203"/>
    <w:charset w:val="00"/>
    <w:family w:val="swiss"/>
    <w:pitch w:val="variable"/>
    <w:sig w:usb0="0004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2F6B4" w14:textId="77777777" w:rsidR="00D752E2" w:rsidRDefault="00D752E2">
    <w:pPr>
      <w:pStyle w:val="Footer"/>
      <w:jc w:val="right"/>
    </w:pPr>
  </w:p>
  <w:p w14:paraId="2AFF1E6D" w14:textId="77777777" w:rsidR="00D752E2" w:rsidRDefault="00D752E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78C23" w14:textId="18E07B00" w:rsidR="00D752E2" w:rsidRPr="00127D3A" w:rsidRDefault="00D752E2" w:rsidP="005A64E2">
    <w:pPr>
      <w:pStyle w:val="Footer"/>
      <w:tabs>
        <w:tab w:val="clear" w:pos="9360"/>
        <w:tab w:val="left" w:pos="9810"/>
      </w:tabs>
      <w:ind w:left="-270" w:right="-252" w:hanging="450"/>
      <w:jc w:val="right"/>
      <w:rPr>
        <w:rFonts w:asciiTheme="minorHAnsi" w:eastAsiaTheme="majorEastAsia" w:hAnsiTheme="minorHAnsi" w:cstheme="minorHAnsi"/>
        <w:b/>
        <w:i/>
        <w:color w:val="730E00" w:themeColor="accent6"/>
      </w:rPr>
    </w:pPr>
    <w:r>
      <w:rPr>
        <w:rFonts w:asciiTheme="minorHAnsi" w:eastAsiaTheme="majorEastAsia" w:hAnsiTheme="minorHAnsi" w:cstheme="minorHAnsi"/>
        <w:b/>
        <w:i/>
        <w:color w:val="730E00" w:themeColor="accent6"/>
      </w:rPr>
      <w:t>LPVEC FY18</w:t>
    </w:r>
    <w:r w:rsidRPr="00127D3A">
      <w:rPr>
        <w:rFonts w:asciiTheme="minorHAnsi" w:eastAsiaTheme="majorEastAsia" w:hAnsiTheme="minorHAnsi" w:cstheme="minorHAnsi"/>
        <w:b/>
        <w:i/>
        <w:color w:val="730E00" w:themeColor="accent6"/>
      </w:rPr>
      <w:t xml:space="preserve"> Budget</w:t>
    </w:r>
    <w:r w:rsidRPr="00127D3A">
      <w:rPr>
        <w:rFonts w:asciiTheme="minorHAnsi" w:eastAsiaTheme="majorEastAsia" w:hAnsiTheme="minorHAnsi" w:cstheme="minorHAnsi"/>
        <w:b/>
        <w:i/>
        <w:color w:val="730E00" w:themeColor="accent6"/>
      </w:rPr>
      <w:ptab w:relativeTo="margin" w:alignment="right" w:leader="none"/>
    </w:r>
    <w:r w:rsidRPr="00127D3A">
      <w:rPr>
        <w:rFonts w:asciiTheme="minorHAnsi" w:eastAsiaTheme="majorEastAsia" w:hAnsiTheme="minorHAnsi" w:cstheme="minorHAnsi"/>
        <w:b/>
        <w:i/>
        <w:color w:val="730E00" w:themeColor="accent6"/>
      </w:rPr>
      <w:t xml:space="preserve">Page </w:t>
    </w:r>
    <w:r w:rsidRPr="00127D3A">
      <w:rPr>
        <w:rFonts w:asciiTheme="minorHAnsi" w:eastAsiaTheme="minorEastAsia" w:hAnsiTheme="minorHAnsi" w:cstheme="minorHAnsi"/>
        <w:b/>
        <w:i/>
        <w:color w:val="730E00" w:themeColor="accent6"/>
      </w:rPr>
      <w:fldChar w:fldCharType="begin"/>
    </w:r>
    <w:r w:rsidRPr="00127D3A">
      <w:rPr>
        <w:rFonts w:asciiTheme="minorHAnsi" w:hAnsiTheme="minorHAnsi" w:cstheme="minorHAnsi"/>
        <w:b/>
        <w:i/>
        <w:color w:val="730E00" w:themeColor="accent6"/>
      </w:rPr>
      <w:instrText xml:space="preserve"> PAGE   \* MERGEFORMAT </w:instrText>
    </w:r>
    <w:r w:rsidRPr="00127D3A">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83</w:t>
    </w:r>
    <w:r w:rsidRPr="00127D3A">
      <w:rPr>
        <w:rFonts w:asciiTheme="minorHAnsi" w:eastAsiaTheme="majorEastAsia" w:hAnsiTheme="minorHAnsi" w:cstheme="minorHAnsi"/>
        <w:b/>
        <w:i/>
        <w:noProof/>
        <w:color w:val="730E00" w:themeColor="accent6"/>
      </w:rPr>
      <w:fldChar w:fldCharType="end"/>
    </w:r>
  </w:p>
  <w:p w14:paraId="52680BB5" w14:textId="77777777" w:rsidR="00D752E2" w:rsidRPr="001B4BCD" w:rsidRDefault="00D752E2" w:rsidP="001B4BCD">
    <w:pPr>
      <w:pStyle w:val="Footer"/>
      <w:rPr>
        <w:rFonts w:eastAsiaTheme="majorEastAsia"/>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1CD63" w14:textId="1E0F5E34" w:rsidR="00D752E2" w:rsidRPr="00127D3A" w:rsidRDefault="00D752E2" w:rsidP="00C373EC">
    <w:pPr>
      <w:pStyle w:val="Footer"/>
      <w:tabs>
        <w:tab w:val="clear" w:pos="9360"/>
        <w:tab w:val="left" w:pos="10260"/>
      </w:tabs>
      <w:ind w:right="270" w:firstLine="180"/>
      <w:jc w:val="both"/>
      <w:rPr>
        <w:rFonts w:asciiTheme="minorHAnsi" w:eastAsiaTheme="majorEastAsia" w:hAnsiTheme="minorHAnsi" w:cstheme="minorHAnsi"/>
        <w:b/>
        <w:i/>
        <w:color w:val="730E00" w:themeColor="accent6"/>
      </w:rPr>
    </w:pPr>
    <w:r w:rsidRPr="00127D3A">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127D3A">
      <w:rPr>
        <w:rFonts w:asciiTheme="minorHAnsi" w:eastAsiaTheme="majorEastAsia" w:hAnsiTheme="minorHAnsi" w:cstheme="minorHAnsi"/>
        <w:b/>
        <w:i/>
        <w:color w:val="730E00" w:themeColor="accent6"/>
      </w:rPr>
      <w:t xml:space="preserve"> Budget</w:t>
    </w:r>
    <w:r w:rsidRPr="00127D3A">
      <w:rPr>
        <w:rFonts w:asciiTheme="minorHAnsi" w:eastAsiaTheme="majorEastAsia" w:hAnsiTheme="minorHAnsi" w:cstheme="minorHAnsi"/>
        <w:b/>
        <w:i/>
        <w:color w:val="730E00" w:themeColor="accent6"/>
      </w:rPr>
      <w:ptab w:relativeTo="margin" w:alignment="right" w:leader="none"/>
    </w:r>
    <w:r w:rsidRPr="00127D3A">
      <w:rPr>
        <w:rFonts w:asciiTheme="minorHAnsi" w:eastAsiaTheme="majorEastAsia" w:hAnsiTheme="minorHAnsi" w:cstheme="minorHAnsi"/>
        <w:b/>
        <w:i/>
        <w:color w:val="730E00" w:themeColor="accent6"/>
      </w:rPr>
      <w:t xml:space="preserve">Page </w:t>
    </w:r>
    <w:r w:rsidRPr="00127D3A">
      <w:rPr>
        <w:rFonts w:asciiTheme="minorHAnsi" w:eastAsiaTheme="minorEastAsia" w:hAnsiTheme="minorHAnsi" w:cstheme="minorHAnsi"/>
        <w:b/>
        <w:i/>
        <w:color w:val="730E00" w:themeColor="accent6"/>
      </w:rPr>
      <w:fldChar w:fldCharType="begin"/>
    </w:r>
    <w:r w:rsidRPr="00127D3A">
      <w:rPr>
        <w:rFonts w:asciiTheme="minorHAnsi" w:hAnsiTheme="minorHAnsi" w:cstheme="minorHAnsi"/>
        <w:b/>
        <w:i/>
        <w:color w:val="730E00" w:themeColor="accent6"/>
      </w:rPr>
      <w:instrText xml:space="preserve"> PAGE   \* MERGEFORMAT </w:instrText>
    </w:r>
    <w:r w:rsidRPr="00127D3A">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84</w:t>
    </w:r>
    <w:r w:rsidRPr="00127D3A">
      <w:rPr>
        <w:rFonts w:asciiTheme="minorHAnsi" w:eastAsiaTheme="majorEastAsia" w:hAnsiTheme="minorHAnsi" w:cstheme="minorHAnsi"/>
        <w:b/>
        <w:i/>
        <w:noProof/>
        <w:color w:val="730E00" w:themeColor="accent6"/>
      </w:rPr>
      <w:fldChar w:fldCharType="end"/>
    </w:r>
  </w:p>
  <w:p w14:paraId="05B13A57" w14:textId="77777777" w:rsidR="00D752E2" w:rsidRPr="001B4BCD" w:rsidRDefault="00D752E2" w:rsidP="001B4BCD">
    <w:pPr>
      <w:pStyle w:val="Footer"/>
      <w:rPr>
        <w:rFonts w:eastAsiaTheme="majorEastAsia"/>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293D17" w14:textId="3238507E" w:rsidR="00D752E2" w:rsidRPr="00127D3A" w:rsidRDefault="00D752E2" w:rsidP="00894C52">
    <w:pPr>
      <w:pStyle w:val="Footer"/>
      <w:tabs>
        <w:tab w:val="clear" w:pos="9360"/>
        <w:tab w:val="left" w:pos="9900"/>
      </w:tabs>
      <w:ind w:left="-630" w:right="-432" w:hanging="360"/>
      <w:jc w:val="right"/>
      <w:rPr>
        <w:rFonts w:asciiTheme="minorHAnsi" w:eastAsiaTheme="majorEastAsia" w:hAnsiTheme="minorHAnsi" w:cstheme="minorHAnsi"/>
        <w:b/>
        <w:i/>
        <w:color w:val="730E00" w:themeColor="accent6"/>
      </w:rPr>
    </w:pPr>
    <w:r w:rsidRPr="00127D3A">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127D3A">
      <w:rPr>
        <w:rFonts w:asciiTheme="minorHAnsi" w:eastAsiaTheme="majorEastAsia" w:hAnsiTheme="minorHAnsi" w:cstheme="minorHAnsi"/>
        <w:b/>
        <w:i/>
        <w:color w:val="730E00" w:themeColor="accent6"/>
      </w:rPr>
      <w:t xml:space="preserve"> Budget</w:t>
    </w:r>
    <w:r w:rsidRPr="00127D3A">
      <w:rPr>
        <w:rFonts w:asciiTheme="minorHAnsi" w:eastAsiaTheme="majorEastAsia" w:hAnsiTheme="minorHAnsi" w:cstheme="minorHAnsi"/>
        <w:b/>
        <w:i/>
        <w:color w:val="730E00" w:themeColor="accent6"/>
      </w:rPr>
      <w:ptab w:relativeTo="margin" w:alignment="right" w:leader="none"/>
    </w:r>
    <w:r w:rsidRPr="00127D3A">
      <w:rPr>
        <w:rFonts w:asciiTheme="minorHAnsi" w:eastAsiaTheme="majorEastAsia" w:hAnsiTheme="minorHAnsi" w:cstheme="minorHAnsi"/>
        <w:b/>
        <w:i/>
        <w:color w:val="730E00" w:themeColor="accent6"/>
      </w:rPr>
      <w:t xml:space="preserve">Page </w:t>
    </w:r>
    <w:r w:rsidRPr="00127D3A">
      <w:rPr>
        <w:rFonts w:asciiTheme="minorHAnsi" w:eastAsiaTheme="minorEastAsia" w:hAnsiTheme="minorHAnsi" w:cstheme="minorHAnsi"/>
        <w:b/>
        <w:i/>
        <w:color w:val="730E00" w:themeColor="accent6"/>
      </w:rPr>
      <w:fldChar w:fldCharType="begin"/>
    </w:r>
    <w:r w:rsidRPr="00127D3A">
      <w:rPr>
        <w:rFonts w:asciiTheme="minorHAnsi" w:hAnsiTheme="minorHAnsi" w:cstheme="minorHAnsi"/>
        <w:b/>
        <w:i/>
        <w:color w:val="730E00" w:themeColor="accent6"/>
      </w:rPr>
      <w:instrText xml:space="preserve"> PAGE   \* MERGEFORMAT </w:instrText>
    </w:r>
    <w:r w:rsidRPr="00127D3A">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91</w:t>
    </w:r>
    <w:r w:rsidRPr="00127D3A">
      <w:rPr>
        <w:rFonts w:asciiTheme="minorHAnsi" w:eastAsiaTheme="majorEastAsia" w:hAnsiTheme="minorHAnsi" w:cstheme="minorHAnsi"/>
        <w:b/>
        <w:i/>
        <w:noProof/>
        <w:color w:val="730E00" w:themeColor="accent6"/>
      </w:rPr>
      <w:fldChar w:fldCharType="end"/>
    </w:r>
  </w:p>
  <w:p w14:paraId="621995B6" w14:textId="77777777" w:rsidR="00D752E2" w:rsidRPr="001B4BCD" w:rsidRDefault="00D752E2" w:rsidP="001B4BCD">
    <w:pPr>
      <w:pStyle w:val="Footer"/>
      <w:rPr>
        <w:rFonts w:eastAsiaTheme="majorEastAsia"/>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7D88DE" w14:textId="0BA6665D" w:rsidR="00D752E2" w:rsidRPr="00127D3A" w:rsidRDefault="00D752E2" w:rsidP="00894C52">
    <w:pPr>
      <w:pStyle w:val="Footer"/>
      <w:tabs>
        <w:tab w:val="clear" w:pos="4680"/>
        <w:tab w:val="clear" w:pos="9360"/>
      </w:tabs>
      <w:ind w:right="-882" w:hanging="180"/>
      <w:jc w:val="both"/>
      <w:rPr>
        <w:rFonts w:asciiTheme="minorHAnsi" w:eastAsiaTheme="majorEastAsia" w:hAnsiTheme="minorHAnsi" w:cstheme="minorHAnsi"/>
        <w:b/>
        <w:i/>
        <w:color w:val="730E00" w:themeColor="accent6"/>
      </w:rPr>
    </w:pPr>
    <w:r w:rsidRPr="00127D3A">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127D3A">
      <w:rPr>
        <w:rFonts w:asciiTheme="minorHAnsi" w:eastAsiaTheme="majorEastAsia" w:hAnsiTheme="minorHAnsi" w:cstheme="minorHAnsi"/>
        <w:b/>
        <w:i/>
        <w:color w:val="730E00" w:themeColor="accent6"/>
      </w:rPr>
      <w:t xml:space="preserve"> Budget</w:t>
    </w:r>
    <w:r w:rsidRPr="00127D3A">
      <w:rPr>
        <w:rFonts w:asciiTheme="minorHAnsi" w:eastAsiaTheme="majorEastAsia" w:hAnsiTheme="minorHAnsi" w:cstheme="minorHAnsi"/>
        <w:b/>
        <w:i/>
        <w:color w:val="730E00" w:themeColor="accent6"/>
      </w:rPr>
      <w:ptab w:relativeTo="margin" w:alignment="right" w:leader="none"/>
    </w:r>
    <w:r w:rsidRPr="00127D3A">
      <w:rPr>
        <w:rFonts w:asciiTheme="minorHAnsi" w:eastAsiaTheme="majorEastAsia" w:hAnsiTheme="minorHAnsi" w:cstheme="minorHAnsi"/>
        <w:b/>
        <w:i/>
        <w:color w:val="730E00" w:themeColor="accent6"/>
      </w:rPr>
      <w:t xml:space="preserve">Page </w:t>
    </w:r>
    <w:r w:rsidRPr="00127D3A">
      <w:rPr>
        <w:rFonts w:asciiTheme="minorHAnsi" w:eastAsiaTheme="minorEastAsia" w:hAnsiTheme="minorHAnsi" w:cstheme="minorHAnsi"/>
        <w:b/>
        <w:i/>
        <w:color w:val="730E00" w:themeColor="accent6"/>
      </w:rPr>
      <w:fldChar w:fldCharType="begin"/>
    </w:r>
    <w:r w:rsidRPr="00127D3A">
      <w:rPr>
        <w:rFonts w:asciiTheme="minorHAnsi" w:hAnsiTheme="minorHAnsi" w:cstheme="minorHAnsi"/>
        <w:b/>
        <w:i/>
        <w:color w:val="730E00" w:themeColor="accent6"/>
      </w:rPr>
      <w:instrText xml:space="preserve"> PAGE   \* MERGEFORMAT </w:instrText>
    </w:r>
    <w:r w:rsidRPr="00127D3A">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96</w:t>
    </w:r>
    <w:r w:rsidRPr="00127D3A">
      <w:rPr>
        <w:rFonts w:asciiTheme="minorHAnsi" w:eastAsiaTheme="majorEastAsia" w:hAnsiTheme="minorHAnsi" w:cstheme="minorHAnsi"/>
        <w:b/>
        <w:i/>
        <w:noProof/>
        <w:color w:val="730E00" w:themeColor="accent6"/>
      </w:rPr>
      <w:fldChar w:fldCharType="end"/>
    </w:r>
  </w:p>
  <w:p w14:paraId="7EF8710E" w14:textId="77777777" w:rsidR="00D752E2" w:rsidRPr="001B4BCD" w:rsidRDefault="00D752E2" w:rsidP="001B4BCD">
    <w:pPr>
      <w:pStyle w:val="Footer"/>
      <w:rPr>
        <w:rFonts w:eastAsiaTheme="majorEastAsia"/>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96723" w14:textId="645C1338" w:rsidR="00D752E2" w:rsidRPr="00B033C6" w:rsidRDefault="00D752E2" w:rsidP="006E5AFC">
    <w:pPr>
      <w:pStyle w:val="Footer"/>
      <w:tabs>
        <w:tab w:val="clear" w:pos="9360"/>
        <w:tab w:val="left" w:pos="10260"/>
      </w:tabs>
      <w:ind w:right="-270" w:hanging="630"/>
      <w:jc w:val="right"/>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102</w:t>
    </w:r>
    <w:r w:rsidRPr="00B033C6">
      <w:rPr>
        <w:rFonts w:asciiTheme="minorHAnsi" w:eastAsiaTheme="majorEastAsia" w:hAnsiTheme="minorHAnsi" w:cstheme="minorHAnsi"/>
        <w:b/>
        <w:i/>
        <w:noProof/>
        <w:color w:val="730E00" w:themeColor="accent6"/>
      </w:rPr>
      <w:fldChar w:fldCharType="end"/>
    </w:r>
  </w:p>
  <w:p w14:paraId="2E867EFC" w14:textId="77777777" w:rsidR="00D752E2" w:rsidRPr="001B4BCD" w:rsidRDefault="00D752E2" w:rsidP="001B4BCD">
    <w:pPr>
      <w:pStyle w:val="Footer"/>
      <w:rPr>
        <w:rFonts w:eastAsiaTheme="majorEastAsia"/>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BC7209" w14:textId="16332123" w:rsidR="00D752E2" w:rsidRPr="00B033C6" w:rsidRDefault="00D752E2" w:rsidP="00894C52">
    <w:pPr>
      <w:pStyle w:val="Footer"/>
      <w:tabs>
        <w:tab w:val="clear" w:pos="9360"/>
        <w:tab w:val="left" w:pos="10260"/>
      </w:tabs>
      <w:ind w:right="-36" w:hanging="180"/>
      <w:jc w:val="both"/>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106</w:t>
    </w:r>
    <w:r w:rsidRPr="00B033C6">
      <w:rPr>
        <w:rFonts w:asciiTheme="minorHAnsi" w:eastAsiaTheme="majorEastAsia" w:hAnsiTheme="minorHAnsi" w:cstheme="minorHAnsi"/>
        <w:b/>
        <w:i/>
        <w:noProof/>
        <w:color w:val="730E00" w:themeColor="accent6"/>
      </w:rPr>
      <w:fldChar w:fldCharType="end"/>
    </w:r>
  </w:p>
  <w:p w14:paraId="226FA102" w14:textId="77777777" w:rsidR="00D752E2" w:rsidRPr="001B4BCD" w:rsidRDefault="00D752E2" w:rsidP="001B4BCD">
    <w:pPr>
      <w:pStyle w:val="Footer"/>
      <w:rPr>
        <w:rFonts w:eastAsiaTheme="majorEastAsia"/>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595BF" w14:textId="551CEC68" w:rsidR="00D752E2" w:rsidRPr="00B033C6" w:rsidRDefault="00D752E2" w:rsidP="00F70E3C">
    <w:pPr>
      <w:pStyle w:val="Footer"/>
      <w:tabs>
        <w:tab w:val="clear" w:pos="9360"/>
        <w:tab w:val="left" w:pos="10260"/>
      </w:tabs>
      <w:ind w:right="-36"/>
      <w:jc w:val="both"/>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108</w:t>
    </w:r>
    <w:r w:rsidRPr="00B033C6">
      <w:rPr>
        <w:rFonts w:asciiTheme="minorHAnsi" w:eastAsiaTheme="majorEastAsia" w:hAnsiTheme="minorHAnsi" w:cstheme="minorHAnsi"/>
        <w:b/>
        <w:i/>
        <w:noProof/>
        <w:color w:val="730E00" w:themeColor="accent6"/>
      </w:rPr>
      <w:fldChar w:fldCharType="end"/>
    </w:r>
  </w:p>
  <w:p w14:paraId="4FDE8F10" w14:textId="77777777" w:rsidR="00D752E2" w:rsidRPr="001B4BCD" w:rsidRDefault="00D752E2" w:rsidP="001B4BCD">
    <w:pPr>
      <w:pStyle w:val="Footer"/>
      <w:rPr>
        <w:rFonts w:eastAsiaTheme="majorEastAsia"/>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03411" w14:textId="46566CA0" w:rsidR="00D752E2" w:rsidRPr="00B033C6" w:rsidRDefault="00D752E2" w:rsidP="00894C52">
    <w:pPr>
      <w:pStyle w:val="Footer"/>
      <w:tabs>
        <w:tab w:val="clear" w:pos="9360"/>
        <w:tab w:val="left" w:pos="9810"/>
      </w:tabs>
      <w:ind w:left="450" w:right="90" w:hanging="810"/>
      <w:jc w:val="right"/>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116</w:t>
    </w:r>
    <w:r w:rsidRPr="00B033C6">
      <w:rPr>
        <w:rFonts w:asciiTheme="minorHAnsi" w:eastAsiaTheme="majorEastAsia" w:hAnsiTheme="minorHAnsi" w:cstheme="minorHAnsi"/>
        <w:b/>
        <w:i/>
        <w:noProof/>
        <w:color w:val="730E00" w:themeColor="accent6"/>
      </w:rPr>
      <w:fldChar w:fldCharType="end"/>
    </w:r>
  </w:p>
  <w:p w14:paraId="319A63A4" w14:textId="77777777" w:rsidR="00D752E2" w:rsidRPr="001B4BCD" w:rsidRDefault="00D752E2" w:rsidP="001B4BCD">
    <w:pPr>
      <w:pStyle w:val="Footer"/>
      <w:rPr>
        <w:rFonts w:eastAsiaTheme="majorEastAsia"/>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21029" w14:textId="4F55E402" w:rsidR="00D752E2" w:rsidRPr="00B033C6" w:rsidRDefault="00D752E2" w:rsidP="003F564A">
    <w:pPr>
      <w:pStyle w:val="Footer"/>
      <w:tabs>
        <w:tab w:val="clear" w:pos="9360"/>
        <w:tab w:val="left" w:pos="10260"/>
      </w:tabs>
      <w:ind w:right="108" w:firstLine="90"/>
      <w:jc w:val="both"/>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117</w:t>
    </w:r>
    <w:r w:rsidRPr="00B033C6">
      <w:rPr>
        <w:rFonts w:asciiTheme="minorHAnsi" w:eastAsiaTheme="majorEastAsia" w:hAnsiTheme="minorHAnsi" w:cstheme="minorHAnsi"/>
        <w:b/>
        <w:i/>
        <w:noProof/>
        <w:color w:val="730E00" w:themeColor="accent6"/>
      </w:rPr>
      <w:fldChar w:fldCharType="end"/>
    </w:r>
  </w:p>
  <w:p w14:paraId="22E2CCCA" w14:textId="77777777" w:rsidR="00D752E2" w:rsidRPr="001B4BCD" w:rsidRDefault="00D752E2" w:rsidP="001B4BCD">
    <w:pPr>
      <w:pStyle w:val="Footer"/>
      <w:rPr>
        <w:rFonts w:eastAsiaTheme="majorEastAsia"/>
      </w:rP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9BA76" w14:textId="00613BCF" w:rsidR="00D752E2" w:rsidRPr="00B033C6" w:rsidRDefault="00D752E2" w:rsidP="00247351">
    <w:pPr>
      <w:pStyle w:val="Footer"/>
      <w:tabs>
        <w:tab w:val="clear" w:pos="9360"/>
        <w:tab w:val="left" w:pos="10260"/>
      </w:tabs>
      <w:ind w:right="-252" w:hanging="450"/>
      <w:jc w:val="right"/>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124</w:t>
    </w:r>
    <w:r w:rsidRPr="00B033C6">
      <w:rPr>
        <w:rFonts w:asciiTheme="minorHAnsi" w:eastAsiaTheme="majorEastAsia" w:hAnsiTheme="minorHAnsi" w:cstheme="minorHAnsi"/>
        <w:b/>
        <w:i/>
        <w:noProof/>
        <w:color w:val="730E00" w:themeColor="accent6"/>
      </w:rPr>
      <w:fldChar w:fldCharType="end"/>
    </w:r>
  </w:p>
  <w:p w14:paraId="0CD30761" w14:textId="77777777" w:rsidR="00D752E2" w:rsidRPr="001B4BCD" w:rsidRDefault="00D752E2" w:rsidP="001B4BCD">
    <w:pPr>
      <w:pStyle w:val="Footer"/>
      <w:rPr>
        <w:rFonts w:eastAsiaTheme="majorEastAsia"/>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85F0A4" w14:textId="77777777" w:rsidR="00D752E2" w:rsidRDefault="00D752E2">
    <w:pPr>
      <w:pStyle w:val="Footer"/>
      <w:jc w:val="right"/>
    </w:pPr>
  </w:p>
  <w:p w14:paraId="276DA6DC" w14:textId="77777777" w:rsidR="00D752E2" w:rsidRDefault="00D752E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72E245" w14:textId="1E297ABA" w:rsidR="00D752E2" w:rsidRPr="00B033C6" w:rsidRDefault="00D752E2" w:rsidP="002E5CCA">
    <w:pPr>
      <w:pStyle w:val="Footer"/>
      <w:tabs>
        <w:tab w:val="clear" w:pos="9360"/>
        <w:tab w:val="left" w:pos="10260"/>
      </w:tabs>
      <w:ind w:right="176" w:firstLine="90"/>
      <w:jc w:val="right"/>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127</w:t>
    </w:r>
    <w:r w:rsidRPr="00B033C6">
      <w:rPr>
        <w:rFonts w:asciiTheme="minorHAnsi" w:eastAsiaTheme="majorEastAsia" w:hAnsiTheme="minorHAnsi" w:cstheme="minorHAnsi"/>
        <w:b/>
        <w:i/>
        <w:noProof/>
        <w:color w:val="730E00" w:themeColor="accent6"/>
      </w:rPr>
      <w:fldChar w:fldCharType="end"/>
    </w:r>
  </w:p>
  <w:p w14:paraId="695F2CB5" w14:textId="77777777" w:rsidR="00D752E2" w:rsidRPr="001B4BCD" w:rsidRDefault="00D752E2" w:rsidP="001B4BCD">
    <w:pPr>
      <w:pStyle w:val="Footer"/>
      <w:rPr>
        <w:rFonts w:eastAsiaTheme="majorEastAsia"/>
      </w:rP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4C5717" w14:textId="12683CD1" w:rsidR="00D752E2" w:rsidRPr="00B033C6" w:rsidRDefault="00D752E2" w:rsidP="003F564A">
    <w:pPr>
      <w:pStyle w:val="Footer"/>
      <w:tabs>
        <w:tab w:val="clear" w:pos="9360"/>
        <w:tab w:val="left" w:pos="10260"/>
      </w:tabs>
      <w:ind w:right="108" w:firstLine="90"/>
      <w:jc w:val="both"/>
      <w:rPr>
        <w:rFonts w:asciiTheme="minorHAnsi" w:eastAsiaTheme="majorEastAsia" w:hAnsiTheme="minorHAnsi" w:cstheme="minorHAnsi"/>
        <w:b/>
        <w:i/>
        <w:color w:val="730E00" w:themeColor="accent6"/>
      </w:rPr>
    </w:pPr>
    <w:r w:rsidRPr="00B033C6">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B033C6">
      <w:rPr>
        <w:rFonts w:asciiTheme="minorHAnsi" w:eastAsiaTheme="majorEastAsia" w:hAnsiTheme="minorHAnsi" w:cstheme="minorHAnsi"/>
        <w:b/>
        <w:i/>
        <w:color w:val="730E00" w:themeColor="accent6"/>
      </w:rPr>
      <w:t xml:space="preserve"> Budget</w:t>
    </w:r>
    <w:r w:rsidRPr="00B033C6">
      <w:rPr>
        <w:rFonts w:asciiTheme="minorHAnsi" w:eastAsiaTheme="majorEastAsia" w:hAnsiTheme="minorHAnsi" w:cstheme="minorHAnsi"/>
        <w:b/>
        <w:i/>
        <w:color w:val="730E00" w:themeColor="accent6"/>
      </w:rPr>
      <w:ptab w:relativeTo="margin" w:alignment="right" w:leader="none"/>
    </w:r>
    <w:r w:rsidRPr="00B033C6">
      <w:rPr>
        <w:rFonts w:asciiTheme="minorHAnsi" w:eastAsiaTheme="majorEastAsia" w:hAnsiTheme="minorHAnsi" w:cstheme="minorHAnsi"/>
        <w:b/>
        <w:i/>
        <w:color w:val="730E00" w:themeColor="accent6"/>
      </w:rPr>
      <w:t xml:space="preserve">Page </w:t>
    </w:r>
    <w:r w:rsidRPr="00B033C6">
      <w:rPr>
        <w:rFonts w:asciiTheme="minorHAnsi" w:eastAsiaTheme="minorEastAsia" w:hAnsiTheme="minorHAnsi" w:cstheme="minorHAnsi"/>
        <w:b/>
        <w:i/>
        <w:color w:val="730E00" w:themeColor="accent6"/>
      </w:rPr>
      <w:fldChar w:fldCharType="begin"/>
    </w:r>
    <w:r w:rsidRPr="00B033C6">
      <w:rPr>
        <w:rFonts w:asciiTheme="minorHAnsi" w:hAnsiTheme="minorHAnsi" w:cstheme="minorHAnsi"/>
        <w:b/>
        <w:i/>
        <w:color w:val="730E00" w:themeColor="accent6"/>
      </w:rPr>
      <w:instrText xml:space="preserve"> PAGE   \* MERGEFORMAT </w:instrText>
    </w:r>
    <w:r w:rsidRPr="00B033C6">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128</w:t>
    </w:r>
    <w:r w:rsidRPr="00B033C6">
      <w:rPr>
        <w:rFonts w:asciiTheme="minorHAnsi" w:eastAsiaTheme="majorEastAsia" w:hAnsiTheme="minorHAnsi" w:cstheme="minorHAnsi"/>
        <w:b/>
        <w:i/>
        <w:noProof/>
        <w:color w:val="730E00" w:themeColor="accent6"/>
      </w:rPr>
      <w:fldChar w:fldCharType="end"/>
    </w:r>
  </w:p>
  <w:p w14:paraId="4DB5E0AD" w14:textId="77777777" w:rsidR="00D752E2" w:rsidRPr="001B4BCD" w:rsidRDefault="00D752E2" w:rsidP="001B4BCD">
    <w:pPr>
      <w:pStyle w:val="Footer"/>
      <w:rPr>
        <w:rFonts w:eastAsiaTheme="majorEastAsia"/>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1FB6B" w14:textId="305CBE2F" w:rsidR="00D752E2" w:rsidRPr="002A65E0" w:rsidRDefault="00D752E2" w:rsidP="00247351">
    <w:pPr>
      <w:pStyle w:val="Footer"/>
      <w:tabs>
        <w:tab w:val="clear" w:pos="4680"/>
        <w:tab w:val="clear" w:pos="9360"/>
        <w:tab w:val="right" w:pos="9900"/>
      </w:tabs>
      <w:ind w:left="-180" w:right="-252" w:hanging="360"/>
      <w:jc w:val="right"/>
      <w:rPr>
        <w:rFonts w:asciiTheme="minorHAnsi" w:eastAsiaTheme="majorEastAsia" w:hAnsiTheme="minorHAnsi" w:cstheme="minorHAnsi"/>
        <w:b/>
        <w:i/>
        <w:color w:val="560000" w:themeColor="accent1" w:themeShade="80"/>
      </w:rPr>
    </w:pPr>
    <w:r w:rsidRPr="002A65E0">
      <w:rPr>
        <w:rFonts w:asciiTheme="minorHAnsi" w:eastAsiaTheme="majorEastAsia" w:hAnsiTheme="minorHAnsi" w:cstheme="minorHAnsi"/>
        <w:b/>
        <w:i/>
        <w:color w:val="560000" w:themeColor="accent1" w:themeShade="80"/>
      </w:rPr>
      <w:t>LPVEC FY1</w:t>
    </w:r>
    <w:r>
      <w:rPr>
        <w:rFonts w:asciiTheme="minorHAnsi" w:eastAsiaTheme="majorEastAsia" w:hAnsiTheme="minorHAnsi" w:cstheme="minorHAnsi"/>
        <w:b/>
        <w:i/>
        <w:color w:val="560000" w:themeColor="accent1" w:themeShade="80"/>
      </w:rPr>
      <w:t>8</w:t>
    </w:r>
    <w:r w:rsidRPr="002A65E0">
      <w:rPr>
        <w:rFonts w:asciiTheme="minorHAnsi" w:eastAsiaTheme="majorEastAsia" w:hAnsiTheme="minorHAnsi" w:cstheme="minorHAnsi"/>
        <w:b/>
        <w:i/>
        <w:color w:val="560000" w:themeColor="accent1" w:themeShade="80"/>
      </w:rPr>
      <w:t xml:space="preserve"> Budget</w:t>
    </w:r>
    <w:r w:rsidRPr="002A65E0">
      <w:rPr>
        <w:rFonts w:asciiTheme="minorHAnsi" w:eastAsiaTheme="majorEastAsia" w:hAnsiTheme="minorHAnsi" w:cstheme="minorHAnsi"/>
        <w:b/>
        <w:i/>
        <w:color w:val="560000" w:themeColor="accent1" w:themeShade="80"/>
      </w:rPr>
      <w:ptab w:relativeTo="margin" w:alignment="right" w:leader="none"/>
    </w:r>
    <w:r w:rsidRPr="002A65E0">
      <w:rPr>
        <w:rFonts w:asciiTheme="minorHAnsi" w:eastAsiaTheme="majorEastAsia" w:hAnsiTheme="minorHAnsi" w:cstheme="minorHAnsi"/>
        <w:b/>
        <w:i/>
        <w:color w:val="560000" w:themeColor="accent1" w:themeShade="80"/>
      </w:rPr>
      <w:t xml:space="preserve">Page </w:t>
    </w:r>
    <w:r w:rsidRPr="002A65E0">
      <w:rPr>
        <w:rFonts w:asciiTheme="minorHAnsi" w:eastAsiaTheme="minorEastAsia" w:hAnsiTheme="minorHAnsi" w:cstheme="minorHAnsi"/>
        <w:b/>
        <w:i/>
        <w:color w:val="560000" w:themeColor="accent1" w:themeShade="80"/>
      </w:rPr>
      <w:fldChar w:fldCharType="begin"/>
    </w:r>
    <w:r w:rsidRPr="002A65E0">
      <w:rPr>
        <w:rFonts w:asciiTheme="minorHAnsi" w:hAnsiTheme="minorHAnsi" w:cstheme="minorHAnsi"/>
        <w:b/>
        <w:i/>
        <w:color w:val="560000" w:themeColor="accent1" w:themeShade="80"/>
      </w:rPr>
      <w:instrText xml:space="preserve"> PAGE   \* MERGEFORMAT </w:instrText>
    </w:r>
    <w:r w:rsidRPr="002A65E0">
      <w:rPr>
        <w:rFonts w:asciiTheme="minorHAnsi" w:eastAsiaTheme="minorEastAsia" w:hAnsiTheme="minorHAnsi" w:cstheme="minorHAnsi"/>
        <w:b/>
        <w:i/>
        <w:color w:val="560000" w:themeColor="accent1" w:themeShade="80"/>
      </w:rPr>
      <w:fldChar w:fldCharType="separate"/>
    </w:r>
    <w:r w:rsidR="009A40E3" w:rsidRPr="009A40E3">
      <w:rPr>
        <w:rFonts w:asciiTheme="minorHAnsi" w:eastAsiaTheme="majorEastAsia" w:hAnsiTheme="minorHAnsi" w:cstheme="minorHAnsi"/>
        <w:b/>
        <w:i/>
        <w:noProof/>
        <w:color w:val="560000" w:themeColor="accent1" w:themeShade="80"/>
      </w:rPr>
      <w:t>129</w:t>
    </w:r>
    <w:r w:rsidRPr="002A65E0">
      <w:rPr>
        <w:rFonts w:asciiTheme="minorHAnsi" w:eastAsiaTheme="majorEastAsia" w:hAnsiTheme="minorHAnsi" w:cstheme="minorHAnsi"/>
        <w:b/>
        <w:i/>
        <w:noProof/>
        <w:color w:val="560000" w:themeColor="accent1" w:themeShade="8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9A431D" w14:textId="789FB4E5" w:rsidR="00D752E2" w:rsidRPr="00C207D5" w:rsidRDefault="00D752E2" w:rsidP="00894C52">
    <w:pPr>
      <w:pStyle w:val="Footer"/>
      <w:tabs>
        <w:tab w:val="clear" w:pos="4680"/>
        <w:tab w:val="clear" w:pos="9360"/>
        <w:tab w:val="right" w:pos="10440"/>
      </w:tabs>
      <w:spacing w:line="274" w:lineRule="auto"/>
      <w:ind w:right="-126" w:hanging="90"/>
      <w:jc w:val="right"/>
      <w:rPr>
        <w:rFonts w:asciiTheme="minorHAnsi" w:eastAsiaTheme="majorEastAsia" w:hAnsiTheme="minorHAnsi" w:cstheme="minorHAnsi"/>
        <w:b/>
        <w:color w:val="560000" w:themeColor="accent1" w:themeShade="80"/>
      </w:rPr>
    </w:pPr>
    <w:r w:rsidRPr="00C207D5">
      <w:rPr>
        <w:rFonts w:asciiTheme="minorHAnsi" w:eastAsiaTheme="majorEastAsia" w:hAnsiTheme="minorHAnsi" w:cstheme="minorHAnsi"/>
        <w:b/>
        <w:i/>
        <w:color w:val="560000" w:themeColor="accent1" w:themeShade="80"/>
      </w:rPr>
      <w:t>LPVEC FY1</w:t>
    </w:r>
    <w:r>
      <w:rPr>
        <w:rFonts w:asciiTheme="minorHAnsi" w:eastAsiaTheme="majorEastAsia" w:hAnsiTheme="minorHAnsi" w:cstheme="minorHAnsi"/>
        <w:b/>
        <w:i/>
        <w:color w:val="560000" w:themeColor="accent1" w:themeShade="80"/>
      </w:rPr>
      <w:t>8</w:t>
    </w:r>
    <w:r w:rsidRPr="00C207D5">
      <w:rPr>
        <w:rFonts w:asciiTheme="minorHAnsi" w:eastAsiaTheme="majorEastAsia" w:hAnsiTheme="minorHAnsi" w:cstheme="minorHAnsi"/>
        <w:b/>
        <w:i/>
        <w:color w:val="560000" w:themeColor="accent1" w:themeShade="80"/>
      </w:rPr>
      <w:t xml:space="preserve"> Budget</w:t>
    </w:r>
    <w:r>
      <w:rPr>
        <w:rFonts w:asciiTheme="minorHAnsi" w:eastAsiaTheme="majorEastAsia" w:hAnsiTheme="minorHAnsi" w:cstheme="minorHAnsi"/>
        <w:b/>
        <w:i/>
        <w:color w:val="560000" w:themeColor="accent1" w:themeShade="80"/>
      </w:rPr>
      <w:tab/>
    </w:r>
    <w:r w:rsidRPr="00C207D5">
      <w:rPr>
        <w:rFonts w:asciiTheme="minorHAnsi" w:eastAsiaTheme="majorEastAsia" w:hAnsiTheme="minorHAnsi" w:cstheme="minorHAnsi"/>
        <w:b/>
        <w:i/>
        <w:color w:val="560000" w:themeColor="accent1" w:themeShade="80"/>
      </w:rPr>
      <w:t xml:space="preserve">Page </w:t>
    </w:r>
    <w:r w:rsidRPr="00C207D5">
      <w:rPr>
        <w:rFonts w:asciiTheme="minorHAnsi" w:eastAsiaTheme="minorEastAsia" w:hAnsiTheme="minorHAnsi" w:cstheme="minorHAnsi"/>
        <w:b/>
        <w:i/>
        <w:color w:val="560000" w:themeColor="accent1" w:themeShade="80"/>
      </w:rPr>
      <w:fldChar w:fldCharType="begin"/>
    </w:r>
    <w:r w:rsidRPr="00C207D5">
      <w:rPr>
        <w:rFonts w:asciiTheme="minorHAnsi" w:hAnsiTheme="minorHAnsi" w:cstheme="minorHAnsi"/>
        <w:b/>
        <w:i/>
        <w:color w:val="560000" w:themeColor="accent1" w:themeShade="80"/>
      </w:rPr>
      <w:instrText xml:space="preserve"> PAGE   \* MERGEFORMAT </w:instrText>
    </w:r>
    <w:r w:rsidRPr="00C207D5">
      <w:rPr>
        <w:rFonts w:asciiTheme="minorHAnsi" w:eastAsiaTheme="minorEastAsia" w:hAnsiTheme="minorHAnsi" w:cstheme="minorHAnsi"/>
        <w:b/>
        <w:i/>
        <w:color w:val="560000" w:themeColor="accent1" w:themeShade="80"/>
      </w:rPr>
      <w:fldChar w:fldCharType="separate"/>
    </w:r>
    <w:r w:rsidR="009A40E3" w:rsidRPr="009A40E3">
      <w:rPr>
        <w:rFonts w:asciiTheme="minorHAnsi" w:eastAsiaTheme="majorEastAsia" w:hAnsiTheme="minorHAnsi" w:cstheme="minorHAnsi"/>
        <w:b/>
        <w:i/>
        <w:noProof/>
        <w:color w:val="560000" w:themeColor="accent1" w:themeShade="80"/>
      </w:rPr>
      <w:t>2</w:t>
    </w:r>
    <w:r w:rsidRPr="00C207D5">
      <w:rPr>
        <w:rFonts w:asciiTheme="minorHAnsi" w:eastAsiaTheme="majorEastAsia" w:hAnsiTheme="minorHAnsi" w:cstheme="minorHAnsi"/>
        <w:b/>
        <w:i/>
        <w:noProof/>
        <w:color w:val="560000" w:themeColor="accent1" w:themeShade="8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1E08D" w14:textId="01F08960" w:rsidR="00D752E2" w:rsidRPr="00C207D5" w:rsidRDefault="00D752E2" w:rsidP="00983FD1">
    <w:pPr>
      <w:pStyle w:val="Footer"/>
      <w:tabs>
        <w:tab w:val="clear" w:pos="4680"/>
        <w:tab w:val="clear" w:pos="9360"/>
        <w:tab w:val="right" w:pos="10080"/>
      </w:tabs>
      <w:spacing w:line="274" w:lineRule="auto"/>
      <w:ind w:left="-720" w:right="-540" w:hanging="360"/>
      <w:jc w:val="right"/>
      <w:rPr>
        <w:rFonts w:asciiTheme="minorHAnsi" w:eastAsiaTheme="majorEastAsia" w:hAnsiTheme="minorHAnsi" w:cstheme="minorHAnsi"/>
        <w:b/>
        <w:color w:val="560000" w:themeColor="accent1" w:themeShade="80"/>
      </w:rPr>
    </w:pPr>
    <w:r w:rsidRPr="00C207D5">
      <w:rPr>
        <w:rFonts w:asciiTheme="minorHAnsi" w:eastAsiaTheme="majorEastAsia" w:hAnsiTheme="minorHAnsi" w:cstheme="minorHAnsi"/>
        <w:b/>
        <w:i/>
        <w:color w:val="560000" w:themeColor="accent1" w:themeShade="80"/>
      </w:rPr>
      <w:t>LPVEC FY1</w:t>
    </w:r>
    <w:r>
      <w:rPr>
        <w:rFonts w:asciiTheme="minorHAnsi" w:eastAsiaTheme="majorEastAsia" w:hAnsiTheme="minorHAnsi" w:cstheme="minorHAnsi"/>
        <w:b/>
        <w:i/>
        <w:color w:val="560000" w:themeColor="accent1" w:themeShade="80"/>
      </w:rPr>
      <w:t>8</w:t>
    </w:r>
    <w:r w:rsidRPr="00C207D5">
      <w:rPr>
        <w:rFonts w:asciiTheme="minorHAnsi" w:eastAsiaTheme="majorEastAsia" w:hAnsiTheme="minorHAnsi" w:cstheme="minorHAnsi"/>
        <w:b/>
        <w:i/>
        <w:color w:val="560000" w:themeColor="accent1" w:themeShade="80"/>
      </w:rPr>
      <w:t xml:space="preserve"> Budget</w:t>
    </w:r>
    <w:r w:rsidRPr="00C207D5">
      <w:rPr>
        <w:rFonts w:asciiTheme="minorHAnsi" w:eastAsiaTheme="majorEastAsia" w:hAnsiTheme="minorHAnsi" w:cstheme="minorHAnsi"/>
        <w:b/>
        <w:i/>
        <w:color w:val="560000" w:themeColor="accent1" w:themeShade="80"/>
      </w:rPr>
      <w:ptab w:relativeTo="margin" w:alignment="right" w:leader="none"/>
    </w:r>
    <w:r w:rsidRPr="00C207D5">
      <w:rPr>
        <w:rFonts w:asciiTheme="minorHAnsi" w:eastAsiaTheme="majorEastAsia" w:hAnsiTheme="minorHAnsi" w:cstheme="minorHAnsi"/>
        <w:b/>
        <w:i/>
        <w:color w:val="560000" w:themeColor="accent1" w:themeShade="80"/>
      </w:rPr>
      <w:t xml:space="preserve">Page </w:t>
    </w:r>
    <w:r w:rsidRPr="00C207D5">
      <w:rPr>
        <w:rFonts w:asciiTheme="minorHAnsi" w:eastAsiaTheme="minorEastAsia" w:hAnsiTheme="minorHAnsi" w:cstheme="minorHAnsi"/>
        <w:b/>
        <w:i/>
        <w:color w:val="560000" w:themeColor="accent1" w:themeShade="80"/>
      </w:rPr>
      <w:fldChar w:fldCharType="begin"/>
    </w:r>
    <w:r w:rsidRPr="00C207D5">
      <w:rPr>
        <w:rFonts w:asciiTheme="minorHAnsi" w:hAnsiTheme="minorHAnsi" w:cstheme="minorHAnsi"/>
        <w:b/>
        <w:i/>
        <w:color w:val="560000" w:themeColor="accent1" w:themeShade="80"/>
      </w:rPr>
      <w:instrText xml:space="preserve"> PAGE   \* MERGEFORMAT </w:instrText>
    </w:r>
    <w:r w:rsidRPr="00C207D5">
      <w:rPr>
        <w:rFonts w:asciiTheme="minorHAnsi" w:eastAsiaTheme="minorEastAsia" w:hAnsiTheme="minorHAnsi" w:cstheme="minorHAnsi"/>
        <w:b/>
        <w:i/>
        <w:color w:val="560000" w:themeColor="accent1" w:themeShade="80"/>
      </w:rPr>
      <w:fldChar w:fldCharType="separate"/>
    </w:r>
    <w:r w:rsidR="009A40E3" w:rsidRPr="009A40E3">
      <w:rPr>
        <w:rFonts w:asciiTheme="minorHAnsi" w:eastAsiaTheme="majorEastAsia" w:hAnsiTheme="minorHAnsi" w:cstheme="minorHAnsi"/>
        <w:b/>
        <w:i/>
        <w:noProof/>
        <w:color w:val="560000" w:themeColor="accent1" w:themeShade="80"/>
      </w:rPr>
      <w:t>3</w:t>
    </w:r>
    <w:r w:rsidRPr="00C207D5">
      <w:rPr>
        <w:rFonts w:asciiTheme="minorHAnsi" w:eastAsiaTheme="majorEastAsia" w:hAnsiTheme="minorHAnsi" w:cstheme="minorHAnsi"/>
        <w:b/>
        <w:i/>
        <w:noProof/>
        <w:color w:val="560000" w:themeColor="accent1" w:themeShade="8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3BEB28" w14:textId="4D5A7263" w:rsidR="00D752E2" w:rsidRPr="00C207D5" w:rsidRDefault="00D752E2" w:rsidP="00894C52">
    <w:pPr>
      <w:pStyle w:val="Footer"/>
      <w:tabs>
        <w:tab w:val="clear" w:pos="4680"/>
        <w:tab w:val="clear" w:pos="9360"/>
        <w:tab w:val="right" w:pos="10080"/>
      </w:tabs>
      <w:spacing w:line="274" w:lineRule="auto"/>
      <w:ind w:left="-720" w:right="-540" w:hanging="360"/>
      <w:jc w:val="right"/>
      <w:rPr>
        <w:rFonts w:asciiTheme="minorHAnsi" w:eastAsiaTheme="majorEastAsia" w:hAnsiTheme="minorHAnsi" w:cstheme="minorHAnsi"/>
        <w:b/>
        <w:color w:val="560000" w:themeColor="accent1" w:themeShade="80"/>
      </w:rPr>
    </w:pPr>
    <w:r w:rsidRPr="00C207D5">
      <w:rPr>
        <w:rFonts w:asciiTheme="minorHAnsi" w:eastAsiaTheme="majorEastAsia" w:hAnsiTheme="minorHAnsi" w:cstheme="minorHAnsi"/>
        <w:b/>
        <w:i/>
        <w:color w:val="560000" w:themeColor="accent1" w:themeShade="80"/>
      </w:rPr>
      <w:t>LPVEC FY1</w:t>
    </w:r>
    <w:r>
      <w:rPr>
        <w:rFonts w:asciiTheme="minorHAnsi" w:eastAsiaTheme="majorEastAsia" w:hAnsiTheme="minorHAnsi" w:cstheme="minorHAnsi"/>
        <w:b/>
        <w:i/>
        <w:color w:val="560000" w:themeColor="accent1" w:themeShade="80"/>
      </w:rPr>
      <w:t>8</w:t>
    </w:r>
    <w:r w:rsidRPr="00C207D5">
      <w:rPr>
        <w:rFonts w:asciiTheme="minorHAnsi" w:eastAsiaTheme="majorEastAsia" w:hAnsiTheme="minorHAnsi" w:cstheme="minorHAnsi"/>
        <w:b/>
        <w:i/>
        <w:color w:val="560000" w:themeColor="accent1" w:themeShade="80"/>
      </w:rPr>
      <w:t xml:space="preserve"> Budget</w:t>
    </w:r>
    <w:r w:rsidRPr="00C207D5">
      <w:rPr>
        <w:rFonts w:asciiTheme="minorHAnsi" w:eastAsiaTheme="majorEastAsia" w:hAnsiTheme="minorHAnsi" w:cstheme="minorHAnsi"/>
        <w:b/>
        <w:i/>
        <w:color w:val="560000" w:themeColor="accent1" w:themeShade="80"/>
      </w:rPr>
      <w:ptab w:relativeTo="margin" w:alignment="right" w:leader="none"/>
    </w:r>
    <w:r w:rsidRPr="00C207D5">
      <w:rPr>
        <w:rFonts w:asciiTheme="minorHAnsi" w:eastAsiaTheme="majorEastAsia" w:hAnsiTheme="minorHAnsi" w:cstheme="minorHAnsi"/>
        <w:b/>
        <w:i/>
        <w:color w:val="560000" w:themeColor="accent1" w:themeShade="80"/>
      </w:rPr>
      <w:t xml:space="preserve">Page </w:t>
    </w:r>
    <w:r w:rsidRPr="00C207D5">
      <w:rPr>
        <w:rFonts w:asciiTheme="minorHAnsi" w:eastAsiaTheme="minorEastAsia" w:hAnsiTheme="minorHAnsi" w:cstheme="minorHAnsi"/>
        <w:b/>
        <w:i/>
        <w:color w:val="560000" w:themeColor="accent1" w:themeShade="80"/>
      </w:rPr>
      <w:fldChar w:fldCharType="begin"/>
    </w:r>
    <w:r w:rsidRPr="00C207D5">
      <w:rPr>
        <w:rFonts w:asciiTheme="minorHAnsi" w:hAnsiTheme="minorHAnsi" w:cstheme="minorHAnsi"/>
        <w:b/>
        <w:i/>
        <w:color w:val="560000" w:themeColor="accent1" w:themeShade="80"/>
      </w:rPr>
      <w:instrText xml:space="preserve"> PAGE   \* MERGEFORMAT </w:instrText>
    </w:r>
    <w:r w:rsidRPr="00C207D5">
      <w:rPr>
        <w:rFonts w:asciiTheme="minorHAnsi" w:eastAsiaTheme="minorEastAsia" w:hAnsiTheme="minorHAnsi" w:cstheme="minorHAnsi"/>
        <w:b/>
        <w:i/>
        <w:color w:val="560000" w:themeColor="accent1" w:themeShade="80"/>
      </w:rPr>
      <w:fldChar w:fldCharType="separate"/>
    </w:r>
    <w:r w:rsidR="009A40E3" w:rsidRPr="009A40E3">
      <w:rPr>
        <w:rFonts w:asciiTheme="minorHAnsi" w:eastAsiaTheme="majorEastAsia" w:hAnsiTheme="minorHAnsi" w:cstheme="minorHAnsi"/>
        <w:b/>
        <w:i/>
        <w:noProof/>
        <w:color w:val="560000" w:themeColor="accent1" w:themeShade="80"/>
      </w:rPr>
      <w:t>17</w:t>
    </w:r>
    <w:r w:rsidRPr="00C207D5">
      <w:rPr>
        <w:rFonts w:asciiTheme="minorHAnsi" w:eastAsiaTheme="majorEastAsia" w:hAnsiTheme="minorHAnsi" w:cstheme="minorHAnsi"/>
        <w:b/>
        <w:i/>
        <w:noProof/>
        <w:color w:val="560000" w:themeColor="accent1" w:themeShade="8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9273E" w14:textId="13637B93" w:rsidR="00D752E2" w:rsidRPr="009D5C31" w:rsidRDefault="00D752E2" w:rsidP="00894C52">
    <w:pPr>
      <w:pStyle w:val="Footer"/>
      <w:tabs>
        <w:tab w:val="clear" w:pos="4680"/>
        <w:tab w:val="clear" w:pos="9360"/>
        <w:tab w:val="right" w:pos="10080"/>
      </w:tabs>
      <w:spacing w:line="274" w:lineRule="auto"/>
      <w:ind w:right="-634" w:hanging="450"/>
      <w:jc w:val="both"/>
      <w:rPr>
        <w:rFonts w:asciiTheme="minorHAnsi" w:eastAsiaTheme="majorEastAsia" w:hAnsiTheme="minorHAnsi" w:cstheme="minorHAnsi"/>
        <w:b/>
        <w:i/>
        <w:color w:val="730E00" w:themeColor="accent6"/>
      </w:rPr>
    </w:pPr>
    <w:r w:rsidRPr="009D5C31">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8</w:t>
    </w:r>
    <w:r w:rsidRPr="009D5C31">
      <w:rPr>
        <w:rFonts w:asciiTheme="minorHAnsi" w:eastAsiaTheme="majorEastAsia" w:hAnsiTheme="minorHAnsi" w:cstheme="minorHAnsi"/>
        <w:b/>
        <w:i/>
        <w:color w:val="730E00" w:themeColor="accent6"/>
      </w:rPr>
      <w:t xml:space="preserve"> Budget</w:t>
    </w:r>
    <w:r w:rsidRPr="009D5C31">
      <w:rPr>
        <w:rFonts w:asciiTheme="minorHAnsi" w:eastAsiaTheme="majorEastAsia" w:hAnsiTheme="minorHAnsi" w:cstheme="minorHAnsi"/>
        <w:b/>
        <w:i/>
        <w:color w:val="730E00" w:themeColor="accent6"/>
      </w:rPr>
      <w:tab/>
      <w:t xml:space="preserve">Page </w:t>
    </w:r>
    <w:r w:rsidRPr="009D5C31">
      <w:rPr>
        <w:rFonts w:asciiTheme="minorHAnsi" w:eastAsiaTheme="minorEastAsia" w:hAnsiTheme="minorHAnsi" w:cstheme="minorHAnsi"/>
        <w:b/>
        <w:i/>
        <w:color w:val="730E00" w:themeColor="accent6"/>
      </w:rPr>
      <w:fldChar w:fldCharType="begin"/>
    </w:r>
    <w:r w:rsidRPr="009D5C31">
      <w:rPr>
        <w:rFonts w:asciiTheme="minorHAnsi" w:hAnsiTheme="minorHAnsi" w:cstheme="minorHAnsi"/>
        <w:b/>
        <w:i/>
        <w:color w:val="730E00" w:themeColor="accent6"/>
      </w:rPr>
      <w:instrText xml:space="preserve"> PAGE   \* MERGEFORMAT </w:instrText>
    </w:r>
    <w:r w:rsidRPr="009D5C31">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36</w:t>
    </w:r>
    <w:r w:rsidRPr="009D5C31">
      <w:rPr>
        <w:rFonts w:asciiTheme="minorHAnsi" w:eastAsiaTheme="majorEastAsia" w:hAnsiTheme="minorHAnsi" w:cstheme="minorHAnsi"/>
        <w:b/>
        <w:i/>
        <w:noProof/>
        <w:color w:val="730E00" w:themeColor="accent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0DE78D" w14:textId="29EBE96D" w:rsidR="00D752E2" w:rsidRPr="009D5C31" w:rsidRDefault="00D752E2" w:rsidP="00A25A9D">
    <w:pPr>
      <w:pStyle w:val="Footer"/>
      <w:tabs>
        <w:tab w:val="clear" w:pos="4680"/>
        <w:tab w:val="clear" w:pos="9360"/>
        <w:tab w:val="right" w:pos="14220"/>
      </w:tabs>
      <w:ind w:right="-36" w:firstLine="990"/>
      <w:jc w:val="both"/>
      <w:rPr>
        <w:rFonts w:asciiTheme="minorHAnsi" w:eastAsiaTheme="majorEastAsia" w:hAnsiTheme="minorHAnsi" w:cstheme="minorHAnsi"/>
        <w:b/>
        <w:i/>
        <w:color w:val="730E00" w:themeColor="accent6"/>
      </w:rPr>
    </w:pPr>
    <w:r w:rsidRPr="009D5C31">
      <w:rPr>
        <w:rFonts w:asciiTheme="minorHAnsi" w:eastAsiaTheme="majorEastAsia" w:hAnsiTheme="minorHAnsi" w:cstheme="minorHAnsi"/>
        <w:b/>
        <w:i/>
        <w:color w:val="730E00" w:themeColor="accent6"/>
      </w:rPr>
      <w:t>LPVEC FY1</w:t>
    </w:r>
    <w:r>
      <w:rPr>
        <w:rFonts w:asciiTheme="minorHAnsi" w:eastAsiaTheme="majorEastAsia" w:hAnsiTheme="minorHAnsi" w:cstheme="minorHAnsi"/>
        <w:b/>
        <w:i/>
        <w:color w:val="730E00" w:themeColor="accent6"/>
      </w:rPr>
      <w:t>6</w:t>
    </w:r>
    <w:r w:rsidRPr="009D5C31">
      <w:rPr>
        <w:rFonts w:asciiTheme="minorHAnsi" w:eastAsiaTheme="majorEastAsia" w:hAnsiTheme="minorHAnsi" w:cstheme="minorHAnsi"/>
        <w:b/>
        <w:i/>
        <w:color w:val="730E00" w:themeColor="accent6"/>
      </w:rPr>
      <w:t xml:space="preserve"> Budget</w:t>
    </w:r>
    <w:r w:rsidRPr="009D5C31">
      <w:rPr>
        <w:rFonts w:asciiTheme="minorHAnsi" w:eastAsiaTheme="majorEastAsia" w:hAnsiTheme="minorHAnsi" w:cstheme="minorHAnsi"/>
        <w:b/>
        <w:i/>
        <w:color w:val="730E00" w:themeColor="accent6"/>
      </w:rPr>
      <w:tab/>
      <w:t xml:space="preserve">Page </w:t>
    </w:r>
    <w:r w:rsidRPr="009D5C31">
      <w:rPr>
        <w:rFonts w:asciiTheme="minorHAnsi" w:eastAsiaTheme="minorEastAsia" w:hAnsiTheme="minorHAnsi" w:cstheme="minorHAnsi"/>
        <w:b/>
        <w:i/>
        <w:color w:val="730E00" w:themeColor="accent6"/>
      </w:rPr>
      <w:fldChar w:fldCharType="begin"/>
    </w:r>
    <w:r w:rsidRPr="009D5C31">
      <w:rPr>
        <w:rFonts w:asciiTheme="minorHAnsi" w:hAnsiTheme="minorHAnsi" w:cstheme="minorHAnsi"/>
        <w:b/>
        <w:i/>
        <w:color w:val="730E00" w:themeColor="accent6"/>
      </w:rPr>
      <w:instrText xml:space="preserve"> PAGE   \* MERGEFORMAT </w:instrText>
    </w:r>
    <w:r w:rsidRPr="009D5C31">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55</w:t>
    </w:r>
    <w:r w:rsidRPr="009D5C31">
      <w:rPr>
        <w:rFonts w:asciiTheme="minorHAnsi" w:eastAsiaTheme="majorEastAsia" w:hAnsiTheme="minorHAnsi" w:cstheme="minorHAnsi"/>
        <w:b/>
        <w:i/>
        <w:noProof/>
        <w:color w:val="730E00" w:themeColor="accent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A4C132" w14:textId="0CB4394F" w:rsidR="00D752E2" w:rsidRPr="00127D3A" w:rsidRDefault="00D752E2" w:rsidP="001E1B20">
    <w:pPr>
      <w:pStyle w:val="Footer"/>
      <w:tabs>
        <w:tab w:val="clear" w:pos="4680"/>
        <w:tab w:val="clear" w:pos="9360"/>
        <w:tab w:val="center" w:pos="4770"/>
      </w:tabs>
      <w:ind w:right="-450" w:hanging="990"/>
      <w:jc w:val="right"/>
      <w:rPr>
        <w:rFonts w:asciiTheme="minorHAnsi" w:eastAsiaTheme="majorEastAsia" w:hAnsiTheme="minorHAnsi" w:cstheme="minorHAnsi"/>
        <w:b/>
        <w:i/>
        <w:color w:val="730E00" w:themeColor="accent6"/>
      </w:rPr>
    </w:pPr>
    <w:r>
      <w:rPr>
        <w:rFonts w:asciiTheme="minorHAnsi" w:eastAsiaTheme="majorEastAsia" w:hAnsiTheme="minorHAnsi" w:cstheme="minorHAnsi"/>
        <w:b/>
        <w:i/>
        <w:color w:val="730E00" w:themeColor="accent6"/>
      </w:rPr>
      <w:t>LPVEC FY17</w:t>
    </w:r>
    <w:r w:rsidRPr="00127D3A">
      <w:rPr>
        <w:rFonts w:asciiTheme="minorHAnsi" w:eastAsiaTheme="majorEastAsia" w:hAnsiTheme="minorHAnsi" w:cstheme="minorHAnsi"/>
        <w:b/>
        <w:i/>
        <w:color w:val="730E00" w:themeColor="accent6"/>
      </w:rPr>
      <w:t xml:space="preserve"> Budget</w:t>
    </w:r>
    <w:r w:rsidRPr="00127D3A">
      <w:rPr>
        <w:rFonts w:asciiTheme="minorHAnsi" w:eastAsiaTheme="majorEastAsia" w:hAnsiTheme="minorHAnsi" w:cstheme="minorHAnsi"/>
        <w:b/>
        <w:i/>
        <w:color w:val="730E00" w:themeColor="accent6"/>
      </w:rPr>
      <w:ptab w:relativeTo="margin" w:alignment="right" w:leader="none"/>
    </w:r>
    <w:r>
      <w:rPr>
        <w:rFonts w:asciiTheme="minorHAnsi" w:eastAsiaTheme="majorEastAsia" w:hAnsiTheme="minorHAnsi" w:cstheme="minorHAnsi"/>
        <w:b/>
        <w:i/>
        <w:color w:val="730E00" w:themeColor="accent6"/>
      </w:rPr>
      <w:t xml:space="preserve">   </w:t>
    </w:r>
    <w:r w:rsidRPr="00127D3A">
      <w:rPr>
        <w:rFonts w:asciiTheme="minorHAnsi" w:eastAsiaTheme="majorEastAsia" w:hAnsiTheme="minorHAnsi" w:cstheme="minorHAnsi"/>
        <w:b/>
        <w:i/>
        <w:color w:val="730E00" w:themeColor="accent6"/>
      </w:rPr>
      <w:t xml:space="preserve">Page </w:t>
    </w:r>
    <w:r w:rsidRPr="00127D3A">
      <w:rPr>
        <w:rFonts w:asciiTheme="minorHAnsi" w:eastAsiaTheme="minorEastAsia" w:hAnsiTheme="minorHAnsi" w:cstheme="minorHAnsi"/>
        <w:b/>
        <w:i/>
        <w:color w:val="730E00" w:themeColor="accent6"/>
      </w:rPr>
      <w:fldChar w:fldCharType="begin"/>
    </w:r>
    <w:r w:rsidRPr="00127D3A">
      <w:rPr>
        <w:rFonts w:asciiTheme="minorHAnsi" w:hAnsiTheme="minorHAnsi" w:cstheme="minorHAnsi"/>
        <w:b/>
        <w:i/>
        <w:color w:val="730E00" w:themeColor="accent6"/>
      </w:rPr>
      <w:instrText xml:space="preserve"> PAGE   \* MERGEFORMAT </w:instrText>
    </w:r>
    <w:r w:rsidRPr="00127D3A">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57</w:t>
    </w:r>
    <w:r w:rsidRPr="00127D3A">
      <w:rPr>
        <w:rFonts w:asciiTheme="minorHAnsi" w:eastAsiaTheme="majorEastAsia" w:hAnsiTheme="minorHAnsi" w:cstheme="minorHAnsi"/>
        <w:b/>
        <w:i/>
        <w:noProof/>
        <w:color w:val="730E00" w:themeColor="accent6"/>
      </w:rPr>
      <w:fldChar w:fldCharType="end"/>
    </w:r>
  </w:p>
  <w:p w14:paraId="789464E4" w14:textId="77777777" w:rsidR="00D752E2" w:rsidRPr="001B4BCD" w:rsidRDefault="00D752E2" w:rsidP="001B4BCD">
    <w:pPr>
      <w:pStyle w:val="Footer"/>
      <w:rPr>
        <w:rFonts w:eastAsiaTheme="majorEastAsia"/>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2393E" w14:textId="77738667" w:rsidR="00D752E2" w:rsidRPr="00127D3A" w:rsidRDefault="00D752E2" w:rsidP="00894C52">
    <w:pPr>
      <w:pStyle w:val="Footer"/>
      <w:tabs>
        <w:tab w:val="clear" w:pos="9360"/>
        <w:tab w:val="left" w:pos="9810"/>
      </w:tabs>
      <w:ind w:left="-270" w:right="-252" w:hanging="360"/>
      <w:jc w:val="right"/>
      <w:rPr>
        <w:rFonts w:asciiTheme="minorHAnsi" w:eastAsiaTheme="majorEastAsia" w:hAnsiTheme="minorHAnsi" w:cstheme="minorHAnsi"/>
        <w:b/>
        <w:i/>
        <w:color w:val="730E00" w:themeColor="accent6"/>
      </w:rPr>
    </w:pPr>
    <w:r>
      <w:rPr>
        <w:rFonts w:asciiTheme="minorHAnsi" w:eastAsiaTheme="majorEastAsia" w:hAnsiTheme="minorHAnsi" w:cstheme="minorHAnsi"/>
        <w:b/>
        <w:i/>
        <w:color w:val="730E00" w:themeColor="accent6"/>
      </w:rPr>
      <w:t>LPVEC FY18</w:t>
    </w:r>
    <w:r w:rsidRPr="00127D3A">
      <w:rPr>
        <w:rFonts w:asciiTheme="minorHAnsi" w:eastAsiaTheme="majorEastAsia" w:hAnsiTheme="minorHAnsi" w:cstheme="minorHAnsi"/>
        <w:b/>
        <w:i/>
        <w:color w:val="730E00" w:themeColor="accent6"/>
      </w:rPr>
      <w:t xml:space="preserve"> Budget</w:t>
    </w:r>
    <w:r w:rsidRPr="00127D3A">
      <w:rPr>
        <w:rFonts w:asciiTheme="minorHAnsi" w:eastAsiaTheme="majorEastAsia" w:hAnsiTheme="minorHAnsi" w:cstheme="minorHAnsi"/>
        <w:b/>
        <w:i/>
        <w:color w:val="730E00" w:themeColor="accent6"/>
      </w:rPr>
      <w:ptab w:relativeTo="margin" w:alignment="right" w:leader="none"/>
    </w:r>
    <w:r w:rsidRPr="00127D3A">
      <w:rPr>
        <w:rFonts w:asciiTheme="minorHAnsi" w:eastAsiaTheme="majorEastAsia" w:hAnsiTheme="minorHAnsi" w:cstheme="minorHAnsi"/>
        <w:b/>
        <w:i/>
        <w:color w:val="730E00" w:themeColor="accent6"/>
      </w:rPr>
      <w:t xml:space="preserve">Page </w:t>
    </w:r>
    <w:r w:rsidRPr="00127D3A">
      <w:rPr>
        <w:rFonts w:asciiTheme="minorHAnsi" w:eastAsiaTheme="minorEastAsia" w:hAnsiTheme="minorHAnsi" w:cstheme="minorHAnsi"/>
        <w:b/>
        <w:i/>
        <w:color w:val="730E00" w:themeColor="accent6"/>
      </w:rPr>
      <w:fldChar w:fldCharType="begin"/>
    </w:r>
    <w:r w:rsidRPr="00127D3A">
      <w:rPr>
        <w:rFonts w:asciiTheme="minorHAnsi" w:hAnsiTheme="minorHAnsi" w:cstheme="minorHAnsi"/>
        <w:b/>
        <w:i/>
        <w:color w:val="730E00" w:themeColor="accent6"/>
      </w:rPr>
      <w:instrText xml:space="preserve"> PAGE   \* MERGEFORMAT </w:instrText>
    </w:r>
    <w:r w:rsidRPr="00127D3A">
      <w:rPr>
        <w:rFonts w:asciiTheme="minorHAnsi" w:eastAsiaTheme="minorEastAsia" w:hAnsiTheme="minorHAnsi" w:cstheme="minorHAnsi"/>
        <w:b/>
        <w:i/>
        <w:color w:val="730E00" w:themeColor="accent6"/>
      </w:rPr>
      <w:fldChar w:fldCharType="separate"/>
    </w:r>
    <w:r w:rsidR="009A40E3" w:rsidRPr="009A40E3">
      <w:rPr>
        <w:rFonts w:asciiTheme="minorHAnsi" w:eastAsiaTheme="majorEastAsia" w:hAnsiTheme="minorHAnsi" w:cstheme="minorHAnsi"/>
        <w:b/>
        <w:i/>
        <w:noProof/>
        <w:color w:val="730E00" w:themeColor="accent6"/>
      </w:rPr>
      <w:t>60</w:t>
    </w:r>
    <w:r w:rsidRPr="00127D3A">
      <w:rPr>
        <w:rFonts w:asciiTheme="minorHAnsi" w:eastAsiaTheme="majorEastAsia" w:hAnsiTheme="minorHAnsi" w:cstheme="minorHAnsi"/>
        <w:b/>
        <w:i/>
        <w:noProof/>
        <w:color w:val="730E00" w:themeColor="accent6"/>
      </w:rPr>
      <w:fldChar w:fldCharType="end"/>
    </w:r>
  </w:p>
  <w:p w14:paraId="633AD0F8" w14:textId="77777777" w:rsidR="00D752E2" w:rsidRPr="001B4BCD" w:rsidRDefault="00D752E2" w:rsidP="001B4BCD">
    <w:pPr>
      <w:pStyle w:val="Footer"/>
      <w:rPr>
        <w:rFonts w:eastAsiaTheme="majorEastAsia"/>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DF100B" w14:textId="77777777" w:rsidR="00D752E2" w:rsidRDefault="00D752E2" w:rsidP="00D768BD">
      <w:pPr>
        <w:spacing w:after="0" w:line="240" w:lineRule="auto"/>
      </w:pPr>
      <w:r>
        <w:separator/>
      </w:r>
    </w:p>
  </w:footnote>
  <w:footnote w:type="continuationSeparator" w:id="0">
    <w:p w14:paraId="0FDF8F2D" w14:textId="77777777" w:rsidR="00D752E2" w:rsidRDefault="00D752E2" w:rsidP="00D768BD">
      <w:pPr>
        <w:spacing w:after="0" w:line="240" w:lineRule="auto"/>
      </w:pPr>
      <w:r>
        <w:continuationSeparator/>
      </w:r>
    </w:p>
  </w:footnote>
  <w:footnote w:type="continuationNotice" w:id="1">
    <w:p w14:paraId="07F48623" w14:textId="77777777" w:rsidR="00D752E2" w:rsidRDefault="00D752E2">
      <w:pPr>
        <w:spacing w:after="0" w:line="240" w:lineRule="auto"/>
      </w:pPr>
    </w:p>
  </w:footnote>
  <w:footnote w:id="2">
    <w:p w14:paraId="043087A0" w14:textId="77777777" w:rsidR="00D752E2" w:rsidRPr="00EC0F56" w:rsidRDefault="00D752E2" w:rsidP="00E73AFE">
      <w:pPr>
        <w:pStyle w:val="FootnoteText"/>
        <w:rPr>
          <w:sz w:val="14"/>
          <w:szCs w:val="14"/>
        </w:rPr>
      </w:pPr>
      <w:r w:rsidRPr="00EC0F56">
        <w:rPr>
          <w:rStyle w:val="FootnoteReference"/>
          <w:sz w:val="14"/>
          <w:szCs w:val="14"/>
        </w:rPr>
        <w:footnoteRef/>
      </w:r>
      <w:r w:rsidRPr="00EC0F56">
        <w:rPr>
          <w:sz w:val="14"/>
          <w:szCs w:val="14"/>
        </w:rPr>
        <w:t xml:space="preserve"> This number represents the sum of each member district’s enrollment as reported on the school and district profiles on the DESE website  at http://profiles.doe.mass.edu/profiles/student.aspx</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268DD"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59264" behindDoc="0" locked="0" layoutInCell="1" allowOverlap="1" wp14:anchorId="74E0CE32" wp14:editId="6F534275">
              <wp:simplePos x="0" y="0"/>
              <wp:positionH relativeFrom="page">
                <wp:posOffset>550333</wp:posOffset>
              </wp:positionH>
              <wp:positionV relativeFrom="page">
                <wp:posOffset>482600</wp:posOffset>
              </wp:positionV>
              <wp:extent cx="6755765" cy="9016153"/>
              <wp:effectExtent l="0" t="0" r="26035" b="13970"/>
              <wp:wrapNone/>
              <wp:docPr id="40" name="Rectangle 40"/>
              <wp:cNvGraphicFramePr/>
              <a:graphic xmlns:a="http://schemas.openxmlformats.org/drawingml/2006/main">
                <a:graphicData uri="http://schemas.microsoft.com/office/word/2010/wordprocessingShape">
                  <wps:wsp>
                    <wps:cNvSpPr/>
                    <wps:spPr>
                      <a:xfrm>
                        <a:off x="0" y="0"/>
                        <a:ext cx="6755765" cy="9016153"/>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F22F4A" id="Rectangle 40" o:spid="_x0000_s1026" style="position:absolute;margin-left:43.35pt;margin-top:38pt;width:531.95pt;height:709.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" filled="f" strokecolor="#500 [1604]" strokeweight="2pt">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6162C"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83840" behindDoc="0" locked="0" layoutInCell="1" allowOverlap="1" wp14:anchorId="669B7B7F" wp14:editId="75DDB636">
              <wp:simplePos x="0" y="0"/>
              <wp:positionH relativeFrom="page">
                <wp:posOffset>655320</wp:posOffset>
              </wp:positionH>
              <wp:positionV relativeFrom="page">
                <wp:posOffset>762000</wp:posOffset>
              </wp:positionV>
              <wp:extent cx="8702040" cy="6416040"/>
              <wp:effectExtent l="0" t="0" r="22860" b="22860"/>
              <wp:wrapNone/>
              <wp:docPr id="33164" name="Rectangle 33164"/>
              <wp:cNvGraphicFramePr/>
              <a:graphic xmlns:a="http://schemas.openxmlformats.org/drawingml/2006/main">
                <a:graphicData uri="http://schemas.microsoft.com/office/word/2010/wordprocessingShape">
                  <wps:wsp>
                    <wps:cNvSpPr/>
                    <wps:spPr>
                      <a:xfrm>
                        <a:off x="0" y="0"/>
                        <a:ext cx="8702040" cy="641604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D40D2F" id="Rectangle 33164" o:spid="_x0000_s1026" style="position:absolute;margin-left:51.6pt;margin-top:60pt;width:685.2pt;height:505.2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" filled="f" strokecolor="#500 [1604]" strokeweight="2pt">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2D4B4"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85888" behindDoc="0" locked="0" layoutInCell="1" allowOverlap="1" wp14:anchorId="55A43837" wp14:editId="180D86E6">
              <wp:simplePos x="0" y="0"/>
              <wp:positionH relativeFrom="page">
                <wp:posOffset>655320</wp:posOffset>
              </wp:positionH>
              <wp:positionV relativeFrom="page">
                <wp:posOffset>563880</wp:posOffset>
              </wp:positionV>
              <wp:extent cx="6492240" cy="8884920"/>
              <wp:effectExtent l="0" t="0" r="22860" b="11430"/>
              <wp:wrapNone/>
              <wp:docPr id="33165" name="Rectangle 33165"/>
              <wp:cNvGraphicFramePr/>
              <a:graphic xmlns:a="http://schemas.openxmlformats.org/drawingml/2006/main">
                <a:graphicData uri="http://schemas.microsoft.com/office/word/2010/wordprocessingShape">
                  <wps:wsp>
                    <wps:cNvSpPr/>
                    <wps:spPr>
                      <a:xfrm>
                        <a:off x="0" y="0"/>
                        <a:ext cx="6492240" cy="888492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27D23F" id="Rectangle 33165" o:spid="_x0000_s1026" style="position:absolute;margin-left:51.6pt;margin-top:44.4pt;width:511.2pt;height:699.6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" filled="f" strokecolor="#500 [1604]" strokeweight="2pt">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AB149F"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87936" behindDoc="0" locked="0" layoutInCell="1" allowOverlap="1" wp14:anchorId="59FCF521" wp14:editId="5854C914">
              <wp:simplePos x="0" y="0"/>
              <wp:positionH relativeFrom="page">
                <wp:posOffset>762000</wp:posOffset>
              </wp:positionH>
              <wp:positionV relativeFrom="page">
                <wp:posOffset>472440</wp:posOffset>
              </wp:positionV>
              <wp:extent cx="9006840" cy="6675120"/>
              <wp:effectExtent l="0" t="0" r="22860" b="11430"/>
              <wp:wrapNone/>
              <wp:docPr id="33166" name="Rectangle 33166"/>
              <wp:cNvGraphicFramePr/>
              <a:graphic xmlns:a="http://schemas.openxmlformats.org/drawingml/2006/main">
                <a:graphicData uri="http://schemas.microsoft.com/office/word/2010/wordprocessingShape">
                  <wps:wsp>
                    <wps:cNvSpPr/>
                    <wps:spPr>
                      <a:xfrm>
                        <a:off x="0" y="0"/>
                        <a:ext cx="9006840" cy="667512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F7340A" id="Rectangle 33166" o:spid="_x0000_s1026" style="position:absolute;margin-left:60pt;margin-top:37.2pt;width:709.2pt;height:525.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" filled="f" strokecolor="#500 [1604]" strokeweight="2pt">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A6E953"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89984" behindDoc="0" locked="0" layoutInCell="1" allowOverlap="1" wp14:anchorId="47B2F927" wp14:editId="380D34CB">
              <wp:simplePos x="0" y="0"/>
              <wp:positionH relativeFrom="page">
                <wp:posOffset>645795</wp:posOffset>
              </wp:positionH>
              <wp:positionV relativeFrom="page">
                <wp:posOffset>563880</wp:posOffset>
              </wp:positionV>
              <wp:extent cx="6492240" cy="8884920"/>
              <wp:effectExtent l="0" t="0" r="22860" b="11430"/>
              <wp:wrapNone/>
              <wp:docPr id="33167" name="Rectangle 33167"/>
              <wp:cNvGraphicFramePr/>
              <a:graphic xmlns:a="http://schemas.openxmlformats.org/drawingml/2006/main">
                <a:graphicData uri="http://schemas.microsoft.com/office/word/2010/wordprocessingShape">
                  <wps:wsp>
                    <wps:cNvSpPr/>
                    <wps:spPr>
                      <a:xfrm>
                        <a:off x="0" y="0"/>
                        <a:ext cx="6492240" cy="888492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878E11" id="Rectangle 33167" o:spid="_x0000_s1026" style="position:absolute;margin-left:50.85pt;margin-top:44.4pt;width:511.2pt;height:699.6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" filled="f" strokecolor="#500 [1604]" strokeweight="2pt">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06E33"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92032" behindDoc="0" locked="0" layoutInCell="1" allowOverlap="1" wp14:anchorId="6DAF319A" wp14:editId="750EC353">
              <wp:simplePos x="0" y="0"/>
              <wp:positionH relativeFrom="page">
                <wp:posOffset>655320</wp:posOffset>
              </wp:positionH>
              <wp:positionV relativeFrom="page">
                <wp:posOffset>472440</wp:posOffset>
              </wp:positionV>
              <wp:extent cx="8732520" cy="6690360"/>
              <wp:effectExtent l="0" t="0" r="11430" b="15240"/>
              <wp:wrapNone/>
              <wp:docPr id="33168" name="Rectangle 33168"/>
              <wp:cNvGraphicFramePr/>
              <a:graphic xmlns:a="http://schemas.openxmlformats.org/drawingml/2006/main">
                <a:graphicData uri="http://schemas.microsoft.com/office/word/2010/wordprocessingShape">
                  <wps:wsp>
                    <wps:cNvSpPr/>
                    <wps:spPr>
                      <a:xfrm>
                        <a:off x="0" y="0"/>
                        <a:ext cx="8732520" cy="669036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45EACB6" id="Rectangle 33168" o:spid="_x0000_s1026" style="position:absolute;margin-left:51.6pt;margin-top:37.2pt;width:687.6pt;height:526.8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" filled="f" strokecolor="#500 [1604]" strokeweight="2pt">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2F318"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94080" behindDoc="0" locked="0" layoutInCell="1" allowOverlap="1" wp14:anchorId="52683406" wp14:editId="02A0A12D">
              <wp:simplePos x="0" y="0"/>
              <wp:positionH relativeFrom="page">
                <wp:posOffset>655320</wp:posOffset>
              </wp:positionH>
              <wp:positionV relativeFrom="page">
                <wp:posOffset>563880</wp:posOffset>
              </wp:positionV>
              <wp:extent cx="6492240" cy="8884920"/>
              <wp:effectExtent l="0" t="0" r="22860" b="11430"/>
              <wp:wrapNone/>
              <wp:docPr id="33169" name="Rectangle 33169"/>
              <wp:cNvGraphicFramePr/>
              <a:graphic xmlns:a="http://schemas.openxmlformats.org/drawingml/2006/main">
                <a:graphicData uri="http://schemas.microsoft.com/office/word/2010/wordprocessingShape">
                  <wps:wsp>
                    <wps:cNvSpPr/>
                    <wps:spPr>
                      <a:xfrm>
                        <a:off x="0" y="0"/>
                        <a:ext cx="6492240" cy="888492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C60D63" id="Rectangle 33169" o:spid="_x0000_s1026" style="position:absolute;margin-left:51.6pt;margin-top:44.4pt;width:511.2pt;height:699.6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" filled="f" strokecolor="#500 [1604]" strokeweight="2pt">
              <w10:wrap anchorx="page"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10DB67"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96128" behindDoc="0" locked="0" layoutInCell="1" allowOverlap="1" wp14:anchorId="6753EA67" wp14:editId="19544DF6">
              <wp:simplePos x="0" y="0"/>
              <wp:positionH relativeFrom="page">
                <wp:posOffset>914400</wp:posOffset>
              </wp:positionH>
              <wp:positionV relativeFrom="page">
                <wp:posOffset>502920</wp:posOffset>
              </wp:positionV>
              <wp:extent cx="8641080" cy="6461760"/>
              <wp:effectExtent l="0" t="0" r="26670" b="15240"/>
              <wp:wrapNone/>
              <wp:docPr id="33170" name="Rectangle 33170"/>
              <wp:cNvGraphicFramePr/>
              <a:graphic xmlns:a="http://schemas.openxmlformats.org/drawingml/2006/main">
                <a:graphicData uri="http://schemas.microsoft.com/office/word/2010/wordprocessingShape">
                  <wps:wsp>
                    <wps:cNvSpPr/>
                    <wps:spPr>
                      <a:xfrm>
                        <a:off x="0" y="0"/>
                        <a:ext cx="8641080" cy="646176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4B915D" id="Rectangle 33170" o:spid="_x0000_s1026" style="position:absolute;margin-left:1in;margin-top:39.6pt;width:680.4pt;height:508.8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" filled="f" strokecolor="#500 [1604]" strokeweight="2pt">
              <w10:wrap anchorx="page"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700A5"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98176" behindDoc="0" locked="0" layoutInCell="1" allowOverlap="1" wp14:anchorId="523F86FF" wp14:editId="6A2ABA0D">
              <wp:simplePos x="0" y="0"/>
              <wp:positionH relativeFrom="page">
                <wp:posOffset>655320</wp:posOffset>
              </wp:positionH>
              <wp:positionV relativeFrom="page">
                <wp:posOffset>563880</wp:posOffset>
              </wp:positionV>
              <wp:extent cx="6492240" cy="8884920"/>
              <wp:effectExtent l="0" t="0" r="22860" b="11430"/>
              <wp:wrapNone/>
              <wp:docPr id="33171" name="Rectangle 33171"/>
              <wp:cNvGraphicFramePr/>
              <a:graphic xmlns:a="http://schemas.openxmlformats.org/drawingml/2006/main">
                <a:graphicData uri="http://schemas.microsoft.com/office/word/2010/wordprocessingShape">
                  <wps:wsp>
                    <wps:cNvSpPr/>
                    <wps:spPr>
                      <a:xfrm>
                        <a:off x="0" y="0"/>
                        <a:ext cx="6492240" cy="888492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4B27A2" id="Rectangle 33171" o:spid="_x0000_s1026" style="position:absolute;margin-left:51.6pt;margin-top:44.4pt;width:511.2pt;height:699.6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" filled="f" strokecolor="#500 [1604]" strokeweight="2pt">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33B7F"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63360" behindDoc="0" locked="0" layoutInCell="1" allowOverlap="1" wp14:anchorId="68296ABA" wp14:editId="17F054E3">
              <wp:simplePos x="0" y="0"/>
              <wp:positionH relativeFrom="page">
                <wp:posOffset>609600</wp:posOffset>
              </wp:positionH>
              <wp:positionV relativeFrom="page">
                <wp:posOffset>441960</wp:posOffset>
              </wp:positionV>
              <wp:extent cx="8867775" cy="6766560"/>
              <wp:effectExtent l="0" t="0" r="28575" b="15240"/>
              <wp:wrapNone/>
              <wp:docPr id="27" name="Rectangle 27"/>
              <wp:cNvGraphicFramePr/>
              <a:graphic xmlns:a="http://schemas.openxmlformats.org/drawingml/2006/main">
                <a:graphicData uri="http://schemas.microsoft.com/office/word/2010/wordprocessingShape">
                  <wps:wsp>
                    <wps:cNvSpPr/>
                    <wps:spPr>
                      <a:xfrm>
                        <a:off x="0" y="0"/>
                        <a:ext cx="8867775" cy="676656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7AEC2C" id="Rectangle 27" o:spid="_x0000_s1026" style="position:absolute;margin-left:48pt;margin-top:34.8pt;width:698.25pt;height:532.8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" filled="f" strokecolor="#500 [1604]" strokeweight="2p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32B0C"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65408" behindDoc="0" locked="0" layoutInCell="1" allowOverlap="1" wp14:anchorId="79F550D8" wp14:editId="532B5A24">
              <wp:simplePos x="0" y="0"/>
              <wp:positionH relativeFrom="page">
                <wp:posOffset>563880</wp:posOffset>
              </wp:positionH>
              <wp:positionV relativeFrom="page">
                <wp:posOffset>533400</wp:posOffset>
              </wp:positionV>
              <wp:extent cx="6629400" cy="8945880"/>
              <wp:effectExtent l="0" t="0" r="19050" b="26670"/>
              <wp:wrapNone/>
              <wp:docPr id="33153" name="Rectangle 33153"/>
              <wp:cNvGraphicFramePr/>
              <a:graphic xmlns:a="http://schemas.openxmlformats.org/drawingml/2006/main">
                <a:graphicData uri="http://schemas.microsoft.com/office/word/2010/wordprocessingShape">
                  <wps:wsp>
                    <wps:cNvSpPr/>
                    <wps:spPr>
                      <a:xfrm>
                        <a:off x="0" y="0"/>
                        <a:ext cx="6629400" cy="894588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DFE800" id="Rectangle 33153" o:spid="_x0000_s1026" style="position:absolute;margin-left:44.4pt;margin-top:42pt;width:522pt;height:704.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" filled="f" strokecolor="#500 [1604]" strokeweight="2p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03695"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67456" behindDoc="0" locked="0" layoutInCell="1" allowOverlap="1" wp14:anchorId="412DF1AB" wp14:editId="1A9CF7C1">
              <wp:simplePos x="0" y="0"/>
              <wp:positionH relativeFrom="page">
                <wp:posOffset>563880</wp:posOffset>
              </wp:positionH>
              <wp:positionV relativeFrom="page">
                <wp:posOffset>472440</wp:posOffset>
              </wp:positionV>
              <wp:extent cx="9083040" cy="6629400"/>
              <wp:effectExtent l="0" t="0" r="22860" b="19050"/>
              <wp:wrapNone/>
              <wp:docPr id="33156" name="Rectangle 33156"/>
              <wp:cNvGraphicFramePr/>
              <a:graphic xmlns:a="http://schemas.openxmlformats.org/drawingml/2006/main">
                <a:graphicData uri="http://schemas.microsoft.com/office/word/2010/wordprocessingShape">
                  <wps:wsp>
                    <wps:cNvSpPr/>
                    <wps:spPr>
                      <a:xfrm>
                        <a:off x="0" y="0"/>
                        <a:ext cx="9083040" cy="662940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92E90A" id="Rectangle 33156" o:spid="_x0000_s1026" style="position:absolute;margin-left:44.4pt;margin-top:37.2pt;width:715.2pt;height:522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" filled="f" strokecolor="#500 [1604]" strokeweight="2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1C7708"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61312" behindDoc="0" locked="0" layoutInCell="1" allowOverlap="1" wp14:anchorId="12D9574C" wp14:editId="36F6AA38">
              <wp:simplePos x="0" y="0"/>
              <wp:positionH relativeFrom="page">
                <wp:posOffset>550333</wp:posOffset>
              </wp:positionH>
              <wp:positionV relativeFrom="page">
                <wp:posOffset>482600</wp:posOffset>
              </wp:positionV>
              <wp:extent cx="6755765" cy="9016153"/>
              <wp:effectExtent l="0" t="0" r="26035" b="13970"/>
              <wp:wrapNone/>
              <wp:docPr id="26" name="Rectangle 26"/>
              <wp:cNvGraphicFramePr/>
              <a:graphic xmlns:a="http://schemas.openxmlformats.org/drawingml/2006/main">
                <a:graphicData uri="http://schemas.microsoft.com/office/word/2010/wordprocessingShape">
                  <wps:wsp>
                    <wps:cNvSpPr/>
                    <wps:spPr>
                      <a:xfrm>
                        <a:off x="0" y="0"/>
                        <a:ext cx="6755765" cy="9016153"/>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E6B1E2" id="Rectangle 26" o:spid="_x0000_s1026" style="position:absolute;margin-left:43.35pt;margin-top:38pt;width:531.95pt;height:709.9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" filled="f" strokecolor="#500 [1604]" strokeweight="2pt">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07DF8E"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69504" behindDoc="0" locked="0" layoutInCell="1" allowOverlap="1" wp14:anchorId="2FECF53F" wp14:editId="30892FA1">
              <wp:simplePos x="0" y="0"/>
              <wp:positionH relativeFrom="page">
                <wp:posOffset>701040</wp:posOffset>
              </wp:positionH>
              <wp:positionV relativeFrom="page">
                <wp:posOffset>640080</wp:posOffset>
              </wp:positionV>
              <wp:extent cx="8961120" cy="6470650"/>
              <wp:effectExtent l="0" t="0" r="11430" b="25400"/>
              <wp:wrapNone/>
              <wp:docPr id="33158" name="Rectangle 33158"/>
              <wp:cNvGraphicFramePr/>
              <a:graphic xmlns:a="http://schemas.openxmlformats.org/drawingml/2006/main">
                <a:graphicData uri="http://schemas.microsoft.com/office/word/2010/wordprocessingShape">
                  <wps:wsp>
                    <wps:cNvSpPr/>
                    <wps:spPr>
                      <a:xfrm>
                        <a:off x="0" y="0"/>
                        <a:ext cx="8961120" cy="647065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17985A" id="Rectangle 33158" o:spid="_x0000_s1026" style="position:absolute;margin-left:55.2pt;margin-top:50.4pt;width:705.6pt;height:509.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" filled="f" strokecolor="#500 [1604]" strokeweight="2pt">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9214B"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71552" behindDoc="0" locked="0" layoutInCell="1" allowOverlap="1" wp14:anchorId="19F500BE" wp14:editId="672A36EA">
              <wp:simplePos x="0" y="0"/>
              <wp:positionH relativeFrom="page">
                <wp:posOffset>624840</wp:posOffset>
              </wp:positionH>
              <wp:positionV relativeFrom="page">
                <wp:posOffset>609600</wp:posOffset>
              </wp:positionV>
              <wp:extent cx="8686800" cy="6455410"/>
              <wp:effectExtent l="0" t="0" r="19050" b="21590"/>
              <wp:wrapNone/>
              <wp:docPr id="33159" name="Rectangle 33159"/>
              <wp:cNvGraphicFramePr/>
              <a:graphic xmlns:a="http://schemas.openxmlformats.org/drawingml/2006/main">
                <a:graphicData uri="http://schemas.microsoft.com/office/word/2010/wordprocessingShape">
                  <wps:wsp>
                    <wps:cNvSpPr/>
                    <wps:spPr>
                      <a:xfrm>
                        <a:off x="0" y="0"/>
                        <a:ext cx="8686800" cy="645541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E196AC" id="Rectangle 33159" o:spid="_x0000_s1026" style="position:absolute;margin-left:49.2pt;margin-top:48pt;width:684pt;height:508.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" filled="f" strokecolor="#500 [1604]" strokeweight="2pt">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C5CA38"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75648" behindDoc="0" locked="0" layoutInCell="1" allowOverlap="1" wp14:anchorId="59898A32" wp14:editId="0C877C2E">
              <wp:simplePos x="0" y="0"/>
              <wp:positionH relativeFrom="page">
                <wp:posOffset>563880</wp:posOffset>
              </wp:positionH>
              <wp:positionV relativeFrom="page">
                <wp:posOffset>655320</wp:posOffset>
              </wp:positionV>
              <wp:extent cx="6797040" cy="8848090"/>
              <wp:effectExtent l="0" t="0" r="22860" b="10160"/>
              <wp:wrapNone/>
              <wp:docPr id="33161" name="Rectangle 33161"/>
              <wp:cNvGraphicFramePr/>
              <a:graphic xmlns:a="http://schemas.openxmlformats.org/drawingml/2006/main">
                <a:graphicData uri="http://schemas.microsoft.com/office/word/2010/wordprocessingShape">
                  <wps:wsp>
                    <wps:cNvSpPr/>
                    <wps:spPr>
                      <a:xfrm>
                        <a:off x="0" y="0"/>
                        <a:ext cx="6797040" cy="884809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AC510F" id="Rectangle 33161" o:spid="_x0000_s1026" style="position:absolute;margin-left:44.4pt;margin-top:51.6pt;width:535.2pt;height:696.7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" filled="f" strokecolor="#500 [1604]" strokeweight="2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2EE25" w14:textId="77777777" w:rsidR="00D752E2" w:rsidRDefault="00D752E2">
    <w:pPr>
      <w:pStyle w:val="Header"/>
    </w:pPr>
    <w:r w:rsidRPr="00EE17EE">
      <w:rPr>
        <w:rFonts w:asciiTheme="minorHAnsi" w:eastAsiaTheme="majorEastAsia" w:hAnsiTheme="minorHAnsi" w:cstheme="minorHAnsi"/>
        <w:b/>
        <w:noProof/>
        <w:color w:val="AD0101" w:themeColor="accent1"/>
      </w:rPr>
      <mc:AlternateContent>
        <mc:Choice Requires="wps">
          <w:drawing>
            <wp:anchor distT="0" distB="0" distL="114300" distR="114300" simplePos="0" relativeHeight="251681792" behindDoc="0" locked="0" layoutInCell="1" allowOverlap="1" wp14:anchorId="44B3A649" wp14:editId="3AFF137D">
              <wp:simplePos x="0" y="0"/>
              <wp:positionH relativeFrom="page">
                <wp:posOffset>655320</wp:posOffset>
              </wp:positionH>
              <wp:positionV relativeFrom="page">
                <wp:posOffset>563880</wp:posOffset>
              </wp:positionV>
              <wp:extent cx="6492240" cy="8884920"/>
              <wp:effectExtent l="0" t="0" r="22860" b="11430"/>
              <wp:wrapNone/>
              <wp:docPr id="33163" name="Rectangle 33163"/>
              <wp:cNvGraphicFramePr/>
              <a:graphic xmlns:a="http://schemas.openxmlformats.org/drawingml/2006/main">
                <a:graphicData uri="http://schemas.microsoft.com/office/word/2010/wordprocessingShape">
                  <wps:wsp>
                    <wps:cNvSpPr/>
                    <wps:spPr>
                      <a:xfrm>
                        <a:off x="0" y="0"/>
                        <a:ext cx="6492240" cy="888492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CDF707F" id="Rectangle 33163" o:spid="_x0000_s1026" style="position:absolute;margin-left:51.6pt;margin-top:44.4pt;width:511.2pt;height:699.6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" filled="f" strokecolor="#500 [1604]"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9B0C91DC"/>
    <w:lvl w:ilvl="0">
      <w:numFmt w:val="bullet"/>
      <w:lvlText w:val="*"/>
      <w:lvlJc w:val="left"/>
    </w:lvl>
  </w:abstractNum>
  <w:abstractNum w:abstractNumId="1" w15:restartNumberingAfterBreak="0">
    <w:nsid w:val="031434B4"/>
    <w:multiLevelType w:val="hybridMultilevel"/>
    <w:tmpl w:val="200825B0"/>
    <w:lvl w:ilvl="0" w:tplc="0010E7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180A83"/>
    <w:multiLevelType w:val="hybridMultilevel"/>
    <w:tmpl w:val="CBF637B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E107DF"/>
    <w:multiLevelType w:val="hybridMultilevel"/>
    <w:tmpl w:val="6FB0406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9F23588"/>
    <w:multiLevelType w:val="hybridMultilevel"/>
    <w:tmpl w:val="DD48D71A"/>
    <w:lvl w:ilvl="0" w:tplc="04090005">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E117F6"/>
    <w:multiLevelType w:val="hybridMultilevel"/>
    <w:tmpl w:val="7736F496"/>
    <w:lvl w:ilvl="0" w:tplc="0409000B">
      <w:start w:val="1"/>
      <w:numFmt w:val="bullet"/>
      <w:lvlText w:val=""/>
      <w:lvlJc w:val="left"/>
      <w:pPr>
        <w:ind w:left="810" w:hanging="360"/>
      </w:pPr>
      <w:rPr>
        <w:rFonts w:ascii="Wingdings" w:hAnsi="Wingdings"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cs="Wingdings" w:hint="default"/>
      </w:rPr>
    </w:lvl>
    <w:lvl w:ilvl="3" w:tplc="04090001">
      <w:start w:val="1"/>
      <w:numFmt w:val="bullet"/>
      <w:lvlText w:val=""/>
      <w:lvlJc w:val="left"/>
      <w:pPr>
        <w:ind w:left="2970" w:hanging="360"/>
      </w:pPr>
      <w:rPr>
        <w:rFonts w:ascii="Symbol" w:hAnsi="Symbol" w:cs="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cs="Wingdings" w:hint="default"/>
      </w:rPr>
    </w:lvl>
    <w:lvl w:ilvl="6" w:tplc="04090001">
      <w:start w:val="1"/>
      <w:numFmt w:val="bullet"/>
      <w:lvlText w:val=""/>
      <w:lvlJc w:val="left"/>
      <w:pPr>
        <w:ind w:left="5130" w:hanging="360"/>
      </w:pPr>
      <w:rPr>
        <w:rFonts w:ascii="Symbol" w:hAnsi="Symbol" w:cs="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cs="Wingdings" w:hint="default"/>
      </w:rPr>
    </w:lvl>
  </w:abstractNum>
  <w:abstractNum w:abstractNumId="6" w15:restartNumberingAfterBreak="0">
    <w:nsid w:val="189959D4"/>
    <w:multiLevelType w:val="hybridMultilevel"/>
    <w:tmpl w:val="CBB4543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F7F7421"/>
    <w:multiLevelType w:val="hybridMultilevel"/>
    <w:tmpl w:val="C53E4F5C"/>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8" w15:restartNumberingAfterBreak="0">
    <w:nsid w:val="20F93220"/>
    <w:multiLevelType w:val="hybridMultilevel"/>
    <w:tmpl w:val="8BDA92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6C86DE8"/>
    <w:multiLevelType w:val="hybridMultilevel"/>
    <w:tmpl w:val="32F8C0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FB1D06"/>
    <w:multiLevelType w:val="hybridMultilevel"/>
    <w:tmpl w:val="B2A4DCD8"/>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1" w15:restartNumberingAfterBreak="0">
    <w:nsid w:val="2C68480E"/>
    <w:multiLevelType w:val="hybridMultilevel"/>
    <w:tmpl w:val="854892BA"/>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2" w15:restartNumberingAfterBreak="0">
    <w:nsid w:val="2E680EC1"/>
    <w:multiLevelType w:val="hybridMultilevel"/>
    <w:tmpl w:val="3AC29B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727AF0"/>
    <w:multiLevelType w:val="hybridMultilevel"/>
    <w:tmpl w:val="4B44DDBE"/>
    <w:lvl w:ilvl="0" w:tplc="04090001">
      <w:start w:val="1"/>
      <w:numFmt w:val="bullet"/>
      <w:lvlText w:val=""/>
      <w:lvlJc w:val="left"/>
      <w:pPr>
        <w:tabs>
          <w:tab w:val="num" w:pos="1440"/>
        </w:tabs>
        <w:ind w:left="144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F411200"/>
    <w:multiLevelType w:val="hybridMultilevel"/>
    <w:tmpl w:val="732A9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74382C"/>
    <w:multiLevelType w:val="hybridMultilevel"/>
    <w:tmpl w:val="200825B0"/>
    <w:lvl w:ilvl="0" w:tplc="0010E7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29366A3"/>
    <w:multiLevelType w:val="hybridMultilevel"/>
    <w:tmpl w:val="9E2A57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6180221"/>
    <w:multiLevelType w:val="hybridMultilevel"/>
    <w:tmpl w:val="90581EC6"/>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8" w15:restartNumberingAfterBreak="0">
    <w:nsid w:val="37E21BEF"/>
    <w:multiLevelType w:val="hybridMultilevel"/>
    <w:tmpl w:val="95B2394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143C61"/>
    <w:multiLevelType w:val="hybridMultilevel"/>
    <w:tmpl w:val="F196C906"/>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0" w15:restartNumberingAfterBreak="0">
    <w:nsid w:val="3E81227E"/>
    <w:multiLevelType w:val="hybridMultilevel"/>
    <w:tmpl w:val="F3886FF8"/>
    <w:lvl w:ilvl="0" w:tplc="D6CCF014">
      <w:start w:val="1"/>
      <w:numFmt w:val="decimal"/>
      <w:lvlText w:val="%1."/>
      <w:lvlJc w:val="left"/>
      <w:pPr>
        <w:tabs>
          <w:tab w:val="num" w:pos="720"/>
        </w:tabs>
        <w:ind w:left="720" w:hanging="360"/>
      </w:pPr>
      <w:rPr>
        <w:b/>
      </w:rPr>
    </w:lvl>
    <w:lvl w:ilvl="1" w:tplc="173CCA74">
      <w:start w:val="1"/>
      <w:numFmt w:val="decimal"/>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2DF21B5"/>
    <w:multiLevelType w:val="hybridMultilevel"/>
    <w:tmpl w:val="A0266994"/>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2" w15:restartNumberingAfterBreak="0">
    <w:nsid w:val="42F16289"/>
    <w:multiLevelType w:val="hybridMultilevel"/>
    <w:tmpl w:val="84ECE33E"/>
    <w:lvl w:ilvl="0" w:tplc="58984376">
      <w:start w:val="1"/>
      <w:numFmt w:val="decimal"/>
      <w:lvlText w:val="(%1)"/>
      <w:lvlJc w:val="left"/>
      <w:pPr>
        <w:ind w:left="1080" w:hanging="36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AE1511B"/>
    <w:multiLevelType w:val="hybridMultilevel"/>
    <w:tmpl w:val="FC722F08"/>
    <w:lvl w:ilvl="0" w:tplc="1E1A28A8">
      <w:start w:val="1"/>
      <w:numFmt w:val="lowerRoman"/>
      <w:lvlText w:val="(%1)"/>
      <w:lvlJc w:val="left"/>
      <w:pPr>
        <w:ind w:left="780" w:hanging="7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4" w15:restartNumberingAfterBreak="0">
    <w:nsid w:val="4C2A380D"/>
    <w:multiLevelType w:val="hybridMultilevel"/>
    <w:tmpl w:val="1898E6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C32A9C"/>
    <w:multiLevelType w:val="hybridMultilevel"/>
    <w:tmpl w:val="B5B0D7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8E6530"/>
    <w:multiLevelType w:val="hybridMultilevel"/>
    <w:tmpl w:val="5F967F92"/>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15:restartNumberingAfterBreak="0">
    <w:nsid w:val="53B20D13"/>
    <w:multiLevelType w:val="hybridMultilevel"/>
    <w:tmpl w:val="6AB2855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5D51252E"/>
    <w:multiLevelType w:val="hybridMultilevel"/>
    <w:tmpl w:val="209436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CF0FC6"/>
    <w:multiLevelType w:val="hybridMultilevel"/>
    <w:tmpl w:val="9970C408"/>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242E51"/>
    <w:multiLevelType w:val="hybridMultilevel"/>
    <w:tmpl w:val="2F228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ED1D5A"/>
    <w:multiLevelType w:val="hybridMultilevel"/>
    <w:tmpl w:val="966EA7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3F44299"/>
    <w:multiLevelType w:val="hybridMultilevel"/>
    <w:tmpl w:val="6C8802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AA63975"/>
    <w:multiLevelType w:val="hybridMultilevel"/>
    <w:tmpl w:val="8E4EC90C"/>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4" w15:restartNumberingAfterBreak="0">
    <w:nsid w:val="6C622CDC"/>
    <w:multiLevelType w:val="hybridMultilevel"/>
    <w:tmpl w:val="0EDEB7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E7E35E8"/>
    <w:multiLevelType w:val="hybridMultilevel"/>
    <w:tmpl w:val="74C62E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2492D15"/>
    <w:multiLevelType w:val="hybridMultilevel"/>
    <w:tmpl w:val="857A3A8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6487B06"/>
    <w:multiLevelType w:val="hybridMultilevel"/>
    <w:tmpl w:val="B61028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32"/>
  </w:num>
  <w:num w:numId="3">
    <w:abstractNumId w:val="16"/>
  </w:num>
  <w:num w:numId="4">
    <w:abstractNumId w:val="35"/>
  </w:num>
  <w:num w:numId="5">
    <w:abstractNumId w:val="9"/>
  </w:num>
  <w:num w:numId="6">
    <w:abstractNumId w:val="0"/>
    <w:lvlOverride w:ilvl="0">
      <w:lvl w:ilvl="0">
        <w:numFmt w:val="bullet"/>
        <w:lvlText w:val="$"/>
        <w:legacy w:legacy="1" w:legacySpace="0" w:legacyIndent="720"/>
        <w:lvlJc w:val="left"/>
        <w:pPr>
          <w:ind w:left="720" w:hanging="720"/>
        </w:pPr>
        <w:rPr>
          <w:rFonts w:ascii="WP TypographicSymbols" w:hAnsi="WP TypographicSymbols" w:hint="default"/>
        </w:rPr>
      </w:lvl>
    </w:lvlOverride>
  </w:num>
  <w:num w:numId="7">
    <w:abstractNumId w:val="20"/>
  </w:num>
  <w:num w:numId="8">
    <w:abstractNumId w:val="27"/>
  </w:num>
  <w:num w:numId="9">
    <w:abstractNumId w:val="14"/>
  </w:num>
  <w:num w:numId="10">
    <w:abstractNumId w:val="8"/>
  </w:num>
  <w:num w:numId="11">
    <w:abstractNumId w:val="13"/>
  </w:num>
  <w:num w:numId="12">
    <w:abstractNumId w:val="12"/>
  </w:num>
  <w:num w:numId="13">
    <w:abstractNumId w:val="18"/>
  </w:num>
  <w:num w:numId="14">
    <w:abstractNumId w:val="29"/>
  </w:num>
  <w:num w:numId="15">
    <w:abstractNumId w:val="28"/>
  </w:num>
  <w:num w:numId="16">
    <w:abstractNumId w:val="31"/>
  </w:num>
  <w:num w:numId="17">
    <w:abstractNumId w:val="2"/>
  </w:num>
  <w:num w:numId="18">
    <w:abstractNumId w:val="5"/>
  </w:num>
  <w:num w:numId="19">
    <w:abstractNumId w:val="21"/>
  </w:num>
  <w:num w:numId="20">
    <w:abstractNumId w:val="19"/>
  </w:num>
  <w:num w:numId="21">
    <w:abstractNumId w:val="17"/>
  </w:num>
  <w:num w:numId="22">
    <w:abstractNumId w:val="26"/>
  </w:num>
  <w:num w:numId="23">
    <w:abstractNumId w:val="11"/>
  </w:num>
  <w:num w:numId="24">
    <w:abstractNumId w:val="33"/>
  </w:num>
  <w:num w:numId="25">
    <w:abstractNumId w:val="10"/>
  </w:num>
  <w:num w:numId="26">
    <w:abstractNumId w:val="24"/>
  </w:num>
  <w:num w:numId="27">
    <w:abstractNumId w:val="30"/>
  </w:num>
  <w:num w:numId="28">
    <w:abstractNumId w:val="7"/>
  </w:num>
  <w:num w:numId="29">
    <w:abstractNumId w:val="34"/>
  </w:num>
  <w:num w:numId="30">
    <w:abstractNumId w:val="23"/>
  </w:num>
  <w:num w:numId="31">
    <w:abstractNumId w:val="37"/>
  </w:num>
  <w:num w:numId="32">
    <w:abstractNumId w:val="25"/>
  </w:num>
  <w:num w:numId="33">
    <w:abstractNumId w:val="15"/>
  </w:num>
  <w:num w:numId="34">
    <w:abstractNumId w:val="36"/>
  </w:num>
  <w:num w:numId="35">
    <w:abstractNumId w:val="22"/>
  </w:num>
  <w:num w:numId="36">
    <w:abstractNumId w:val="4"/>
  </w:num>
  <w:num w:numId="37">
    <w:abstractNumId w:val="1"/>
  </w:num>
  <w:num w:numId="38">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embedSystemFonts/>
  <w:bordersDoNotSurroundHeader/>
  <w:bordersDoNotSurroundFooter/>
  <w:proofState w:spelling="clean" w:grammar="clean"/>
  <w:doNotTrackFormatting/>
  <w:defaultTabStop w:val="2880"/>
  <w:drawingGridHorizontalSpacing w:val="90"/>
  <w:drawingGridVerticalSpacing w:val="120"/>
  <w:displayHorizontalDrawingGridEvery w:val="0"/>
  <w:displayVerticalDrawingGridEvery w:val="3"/>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191489"/>
  </w:hdrShapeDefaults>
  <w:footnotePr>
    <w:footnote w:id="-1"/>
    <w:footnote w:id="0"/>
    <w:footnote w:id="1"/>
  </w:footnotePr>
  <w:endnotePr>
    <w:pos w:val="sectEnd"/>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297F"/>
    <w:rsid w:val="00000CF6"/>
    <w:rsid w:val="000019D7"/>
    <w:rsid w:val="0000212D"/>
    <w:rsid w:val="0000280C"/>
    <w:rsid w:val="0000325E"/>
    <w:rsid w:val="00003478"/>
    <w:rsid w:val="00003942"/>
    <w:rsid w:val="00004009"/>
    <w:rsid w:val="000045A8"/>
    <w:rsid w:val="00004628"/>
    <w:rsid w:val="0000480B"/>
    <w:rsid w:val="000059E0"/>
    <w:rsid w:val="00005D6C"/>
    <w:rsid w:val="00006794"/>
    <w:rsid w:val="00007D4A"/>
    <w:rsid w:val="00010CC7"/>
    <w:rsid w:val="00010FA9"/>
    <w:rsid w:val="000126D4"/>
    <w:rsid w:val="000138FB"/>
    <w:rsid w:val="00013B7A"/>
    <w:rsid w:val="00013BF0"/>
    <w:rsid w:val="00013F9D"/>
    <w:rsid w:val="00014BC8"/>
    <w:rsid w:val="00015E35"/>
    <w:rsid w:val="000169D6"/>
    <w:rsid w:val="00017061"/>
    <w:rsid w:val="00017981"/>
    <w:rsid w:val="00017BDE"/>
    <w:rsid w:val="000224E2"/>
    <w:rsid w:val="00022AC8"/>
    <w:rsid w:val="000239F6"/>
    <w:rsid w:val="0002475F"/>
    <w:rsid w:val="00024C6B"/>
    <w:rsid w:val="00024FD8"/>
    <w:rsid w:val="0002525D"/>
    <w:rsid w:val="00025296"/>
    <w:rsid w:val="00025CD8"/>
    <w:rsid w:val="00025DF8"/>
    <w:rsid w:val="00026231"/>
    <w:rsid w:val="00026420"/>
    <w:rsid w:val="00026F61"/>
    <w:rsid w:val="0002799A"/>
    <w:rsid w:val="00030CB2"/>
    <w:rsid w:val="0003133B"/>
    <w:rsid w:val="000327C4"/>
    <w:rsid w:val="00032DDB"/>
    <w:rsid w:val="00033018"/>
    <w:rsid w:val="00034CAA"/>
    <w:rsid w:val="00035450"/>
    <w:rsid w:val="00035E5A"/>
    <w:rsid w:val="0003795A"/>
    <w:rsid w:val="00037FB9"/>
    <w:rsid w:val="00040502"/>
    <w:rsid w:val="00040A88"/>
    <w:rsid w:val="00043C91"/>
    <w:rsid w:val="00045EC5"/>
    <w:rsid w:val="00046169"/>
    <w:rsid w:val="00046349"/>
    <w:rsid w:val="00047F1C"/>
    <w:rsid w:val="00050615"/>
    <w:rsid w:val="00051589"/>
    <w:rsid w:val="00051E66"/>
    <w:rsid w:val="000528F8"/>
    <w:rsid w:val="000538D1"/>
    <w:rsid w:val="00053D9B"/>
    <w:rsid w:val="000543D6"/>
    <w:rsid w:val="00056281"/>
    <w:rsid w:val="00056766"/>
    <w:rsid w:val="00057609"/>
    <w:rsid w:val="00060C3F"/>
    <w:rsid w:val="00061C10"/>
    <w:rsid w:val="00061EC7"/>
    <w:rsid w:val="00063625"/>
    <w:rsid w:val="0006398C"/>
    <w:rsid w:val="00063EDC"/>
    <w:rsid w:val="000657D0"/>
    <w:rsid w:val="00066252"/>
    <w:rsid w:val="000673FB"/>
    <w:rsid w:val="00067465"/>
    <w:rsid w:val="000703F8"/>
    <w:rsid w:val="0007190A"/>
    <w:rsid w:val="00072DDA"/>
    <w:rsid w:val="00073905"/>
    <w:rsid w:val="000741B4"/>
    <w:rsid w:val="000742F4"/>
    <w:rsid w:val="000749A3"/>
    <w:rsid w:val="00074BA6"/>
    <w:rsid w:val="000750A5"/>
    <w:rsid w:val="000758F4"/>
    <w:rsid w:val="00075A26"/>
    <w:rsid w:val="0007710D"/>
    <w:rsid w:val="000818D0"/>
    <w:rsid w:val="00082CE4"/>
    <w:rsid w:val="00083561"/>
    <w:rsid w:val="00083CCB"/>
    <w:rsid w:val="00084AEF"/>
    <w:rsid w:val="00084F3E"/>
    <w:rsid w:val="00085220"/>
    <w:rsid w:val="0008607E"/>
    <w:rsid w:val="000862EC"/>
    <w:rsid w:val="00087373"/>
    <w:rsid w:val="00087931"/>
    <w:rsid w:val="00087F29"/>
    <w:rsid w:val="00091833"/>
    <w:rsid w:val="0009290B"/>
    <w:rsid w:val="00093592"/>
    <w:rsid w:val="00093BA6"/>
    <w:rsid w:val="00093C73"/>
    <w:rsid w:val="00095C5F"/>
    <w:rsid w:val="000964DD"/>
    <w:rsid w:val="000972E8"/>
    <w:rsid w:val="00097318"/>
    <w:rsid w:val="00097715"/>
    <w:rsid w:val="000A0AC0"/>
    <w:rsid w:val="000A0EE9"/>
    <w:rsid w:val="000A1333"/>
    <w:rsid w:val="000A1A15"/>
    <w:rsid w:val="000A1F21"/>
    <w:rsid w:val="000A285C"/>
    <w:rsid w:val="000A2910"/>
    <w:rsid w:val="000A31FD"/>
    <w:rsid w:val="000A3CA4"/>
    <w:rsid w:val="000A4502"/>
    <w:rsid w:val="000A4584"/>
    <w:rsid w:val="000A6104"/>
    <w:rsid w:val="000A7A09"/>
    <w:rsid w:val="000B0344"/>
    <w:rsid w:val="000B16A7"/>
    <w:rsid w:val="000B2937"/>
    <w:rsid w:val="000B33D1"/>
    <w:rsid w:val="000B36F5"/>
    <w:rsid w:val="000B5B92"/>
    <w:rsid w:val="000B5BE0"/>
    <w:rsid w:val="000B61A8"/>
    <w:rsid w:val="000B6302"/>
    <w:rsid w:val="000B6A2F"/>
    <w:rsid w:val="000C021D"/>
    <w:rsid w:val="000C0860"/>
    <w:rsid w:val="000C0D38"/>
    <w:rsid w:val="000C1414"/>
    <w:rsid w:val="000C2208"/>
    <w:rsid w:val="000C26D3"/>
    <w:rsid w:val="000C3B21"/>
    <w:rsid w:val="000C4AC1"/>
    <w:rsid w:val="000C4B97"/>
    <w:rsid w:val="000C51B4"/>
    <w:rsid w:val="000C7032"/>
    <w:rsid w:val="000C7AA6"/>
    <w:rsid w:val="000D0308"/>
    <w:rsid w:val="000D117B"/>
    <w:rsid w:val="000D1C48"/>
    <w:rsid w:val="000D2209"/>
    <w:rsid w:val="000D250F"/>
    <w:rsid w:val="000D28EE"/>
    <w:rsid w:val="000D374B"/>
    <w:rsid w:val="000D4412"/>
    <w:rsid w:val="000D4DCE"/>
    <w:rsid w:val="000D5440"/>
    <w:rsid w:val="000D6478"/>
    <w:rsid w:val="000D6513"/>
    <w:rsid w:val="000D6554"/>
    <w:rsid w:val="000D6688"/>
    <w:rsid w:val="000E110A"/>
    <w:rsid w:val="000E128E"/>
    <w:rsid w:val="000E1862"/>
    <w:rsid w:val="000E1CFB"/>
    <w:rsid w:val="000E1E99"/>
    <w:rsid w:val="000E230C"/>
    <w:rsid w:val="000E25AB"/>
    <w:rsid w:val="000E2A2F"/>
    <w:rsid w:val="000E3772"/>
    <w:rsid w:val="000E392D"/>
    <w:rsid w:val="000E3D82"/>
    <w:rsid w:val="000E4920"/>
    <w:rsid w:val="000E4A01"/>
    <w:rsid w:val="000E4D2A"/>
    <w:rsid w:val="000E57D3"/>
    <w:rsid w:val="000E5AEE"/>
    <w:rsid w:val="000E762B"/>
    <w:rsid w:val="000E796F"/>
    <w:rsid w:val="000E7AE7"/>
    <w:rsid w:val="000F03F0"/>
    <w:rsid w:val="000F05E7"/>
    <w:rsid w:val="000F1685"/>
    <w:rsid w:val="000F182E"/>
    <w:rsid w:val="000F1D0C"/>
    <w:rsid w:val="000F2CC2"/>
    <w:rsid w:val="000F2FE1"/>
    <w:rsid w:val="000F373C"/>
    <w:rsid w:val="000F3CF3"/>
    <w:rsid w:val="000F5914"/>
    <w:rsid w:val="000F6720"/>
    <w:rsid w:val="000F6A80"/>
    <w:rsid w:val="000F6DCA"/>
    <w:rsid w:val="000F7449"/>
    <w:rsid w:val="000F7674"/>
    <w:rsid w:val="001005DE"/>
    <w:rsid w:val="001007C1"/>
    <w:rsid w:val="00101161"/>
    <w:rsid w:val="00101E60"/>
    <w:rsid w:val="001029E5"/>
    <w:rsid w:val="00102C6F"/>
    <w:rsid w:val="00103369"/>
    <w:rsid w:val="001057EB"/>
    <w:rsid w:val="00105D09"/>
    <w:rsid w:val="00105EFD"/>
    <w:rsid w:val="00106A61"/>
    <w:rsid w:val="00111A26"/>
    <w:rsid w:val="00111B74"/>
    <w:rsid w:val="00111C7B"/>
    <w:rsid w:val="001128FC"/>
    <w:rsid w:val="0011459C"/>
    <w:rsid w:val="00114751"/>
    <w:rsid w:val="00114800"/>
    <w:rsid w:val="001149C0"/>
    <w:rsid w:val="00114C92"/>
    <w:rsid w:val="001150C0"/>
    <w:rsid w:val="0011562F"/>
    <w:rsid w:val="001160C3"/>
    <w:rsid w:val="001163A4"/>
    <w:rsid w:val="0011676E"/>
    <w:rsid w:val="00117789"/>
    <w:rsid w:val="001177EB"/>
    <w:rsid w:val="00117FA9"/>
    <w:rsid w:val="001208FB"/>
    <w:rsid w:val="00120A99"/>
    <w:rsid w:val="0012124A"/>
    <w:rsid w:val="00123082"/>
    <w:rsid w:val="001234A5"/>
    <w:rsid w:val="00123722"/>
    <w:rsid w:val="0012388E"/>
    <w:rsid w:val="00124DC2"/>
    <w:rsid w:val="001273DD"/>
    <w:rsid w:val="00127BE0"/>
    <w:rsid w:val="00127D3A"/>
    <w:rsid w:val="00130E6B"/>
    <w:rsid w:val="00130FF0"/>
    <w:rsid w:val="001310D3"/>
    <w:rsid w:val="001311C9"/>
    <w:rsid w:val="00132383"/>
    <w:rsid w:val="00132D15"/>
    <w:rsid w:val="00132FF7"/>
    <w:rsid w:val="00133173"/>
    <w:rsid w:val="0013335C"/>
    <w:rsid w:val="0013350C"/>
    <w:rsid w:val="00134092"/>
    <w:rsid w:val="00135C05"/>
    <w:rsid w:val="001363CE"/>
    <w:rsid w:val="00136ABA"/>
    <w:rsid w:val="001379E9"/>
    <w:rsid w:val="001400A6"/>
    <w:rsid w:val="00140252"/>
    <w:rsid w:val="001402AD"/>
    <w:rsid w:val="0014030C"/>
    <w:rsid w:val="001416BE"/>
    <w:rsid w:val="00141823"/>
    <w:rsid w:val="001423ED"/>
    <w:rsid w:val="00142813"/>
    <w:rsid w:val="0014303D"/>
    <w:rsid w:val="0014505B"/>
    <w:rsid w:val="00145781"/>
    <w:rsid w:val="0014646B"/>
    <w:rsid w:val="0014672E"/>
    <w:rsid w:val="00146794"/>
    <w:rsid w:val="00146B4D"/>
    <w:rsid w:val="00146D64"/>
    <w:rsid w:val="00147798"/>
    <w:rsid w:val="001478C8"/>
    <w:rsid w:val="00151EE6"/>
    <w:rsid w:val="00152373"/>
    <w:rsid w:val="001539B4"/>
    <w:rsid w:val="00154FDA"/>
    <w:rsid w:val="00156057"/>
    <w:rsid w:val="001563E9"/>
    <w:rsid w:val="00156498"/>
    <w:rsid w:val="001573D7"/>
    <w:rsid w:val="001578A6"/>
    <w:rsid w:val="00157D2A"/>
    <w:rsid w:val="0016270A"/>
    <w:rsid w:val="00162745"/>
    <w:rsid w:val="0016351F"/>
    <w:rsid w:val="001639D4"/>
    <w:rsid w:val="00165781"/>
    <w:rsid w:val="0016644C"/>
    <w:rsid w:val="00166EEB"/>
    <w:rsid w:val="001672BC"/>
    <w:rsid w:val="00167AC8"/>
    <w:rsid w:val="00170360"/>
    <w:rsid w:val="0017081E"/>
    <w:rsid w:val="00170B93"/>
    <w:rsid w:val="00171D7D"/>
    <w:rsid w:val="001724B1"/>
    <w:rsid w:val="00172CA5"/>
    <w:rsid w:val="00173345"/>
    <w:rsid w:val="00173DEA"/>
    <w:rsid w:val="0017446D"/>
    <w:rsid w:val="00174C1B"/>
    <w:rsid w:val="001750FC"/>
    <w:rsid w:val="0017563E"/>
    <w:rsid w:val="00175912"/>
    <w:rsid w:val="0017756F"/>
    <w:rsid w:val="00177592"/>
    <w:rsid w:val="00180545"/>
    <w:rsid w:val="00180993"/>
    <w:rsid w:val="0018133C"/>
    <w:rsid w:val="0018250A"/>
    <w:rsid w:val="001832FD"/>
    <w:rsid w:val="0018332D"/>
    <w:rsid w:val="001838C8"/>
    <w:rsid w:val="0018446C"/>
    <w:rsid w:val="001846D5"/>
    <w:rsid w:val="001865BA"/>
    <w:rsid w:val="00186AC5"/>
    <w:rsid w:val="00187000"/>
    <w:rsid w:val="0018747D"/>
    <w:rsid w:val="00187643"/>
    <w:rsid w:val="00187682"/>
    <w:rsid w:val="0019057B"/>
    <w:rsid w:val="00190F12"/>
    <w:rsid w:val="0019103E"/>
    <w:rsid w:val="0019128D"/>
    <w:rsid w:val="001912E7"/>
    <w:rsid w:val="0019240A"/>
    <w:rsid w:val="0019243B"/>
    <w:rsid w:val="00193346"/>
    <w:rsid w:val="001935A2"/>
    <w:rsid w:val="00194087"/>
    <w:rsid w:val="0019453D"/>
    <w:rsid w:val="00194779"/>
    <w:rsid w:val="001957D6"/>
    <w:rsid w:val="00195A4D"/>
    <w:rsid w:val="00195A53"/>
    <w:rsid w:val="00195D20"/>
    <w:rsid w:val="00197CA6"/>
    <w:rsid w:val="001A0111"/>
    <w:rsid w:val="001A12C1"/>
    <w:rsid w:val="001A1A97"/>
    <w:rsid w:val="001A1BA9"/>
    <w:rsid w:val="001A26C4"/>
    <w:rsid w:val="001A2A04"/>
    <w:rsid w:val="001A2D57"/>
    <w:rsid w:val="001A2E0A"/>
    <w:rsid w:val="001A3682"/>
    <w:rsid w:val="001A7660"/>
    <w:rsid w:val="001A7C45"/>
    <w:rsid w:val="001B0DE4"/>
    <w:rsid w:val="001B1E18"/>
    <w:rsid w:val="001B21EA"/>
    <w:rsid w:val="001B2F00"/>
    <w:rsid w:val="001B31B6"/>
    <w:rsid w:val="001B3A71"/>
    <w:rsid w:val="001B3E14"/>
    <w:rsid w:val="001B3E62"/>
    <w:rsid w:val="001B45BA"/>
    <w:rsid w:val="001B4BCD"/>
    <w:rsid w:val="001B4F5F"/>
    <w:rsid w:val="001B5863"/>
    <w:rsid w:val="001B6A08"/>
    <w:rsid w:val="001C04A5"/>
    <w:rsid w:val="001C0BFB"/>
    <w:rsid w:val="001C0DD4"/>
    <w:rsid w:val="001C295A"/>
    <w:rsid w:val="001C35C4"/>
    <w:rsid w:val="001C395D"/>
    <w:rsid w:val="001C5C8D"/>
    <w:rsid w:val="001C5EAA"/>
    <w:rsid w:val="001C5FA4"/>
    <w:rsid w:val="001C6840"/>
    <w:rsid w:val="001C7773"/>
    <w:rsid w:val="001C7C00"/>
    <w:rsid w:val="001D0805"/>
    <w:rsid w:val="001D0FD4"/>
    <w:rsid w:val="001D1C05"/>
    <w:rsid w:val="001D236C"/>
    <w:rsid w:val="001D2B1D"/>
    <w:rsid w:val="001D2BD4"/>
    <w:rsid w:val="001D4CAA"/>
    <w:rsid w:val="001D4F9C"/>
    <w:rsid w:val="001D51CB"/>
    <w:rsid w:val="001D55C6"/>
    <w:rsid w:val="001D64FE"/>
    <w:rsid w:val="001D66F7"/>
    <w:rsid w:val="001D7CDE"/>
    <w:rsid w:val="001E1B20"/>
    <w:rsid w:val="001E25C0"/>
    <w:rsid w:val="001E2ABE"/>
    <w:rsid w:val="001E339A"/>
    <w:rsid w:val="001E33E9"/>
    <w:rsid w:val="001E3587"/>
    <w:rsid w:val="001E4296"/>
    <w:rsid w:val="001E4967"/>
    <w:rsid w:val="001E5ADA"/>
    <w:rsid w:val="001E5DCC"/>
    <w:rsid w:val="001E64C3"/>
    <w:rsid w:val="001E656A"/>
    <w:rsid w:val="001E78EB"/>
    <w:rsid w:val="001E7A18"/>
    <w:rsid w:val="001E7CF2"/>
    <w:rsid w:val="001E7F1D"/>
    <w:rsid w:val="001F0C9F"/>
    <w:rsid w:val="001F0ED8"/>
    <w:rsid w:val="001F0FE4"/>
    <w:rsid w:val="001F38C1"/>
    <w:rsid w:val="001F3C5D"/>
    <w:rsid w:val="001F4B25"/>
    <w:rsid w:val="001F5115"/>
    <w:rsid w:val="001F5615"/>
    <w:rsid w:val="001F7476"/>
    <w:rsid w:val="001F7E00"/>
    <w:rsid w:val="001F7F18"/>
    <w:rsid w:val="002002E8"/>
    <w:rsid w:val="00200B83"/>
    <w:rsid w:val="00200E43"/>
    <w:rsid w:val="00200EA3"/>
    <w:rsid w:val="002011AA"/>
    <w:rsid w:val="002019BB"/>
    <w:rsid w:val="00203924"/>
    <w:rsid w:val="0020396D"/>
    <w:rsid w:val="002070EF"/>
    <w:rsid w:val="00207259"/>
    <w:rsid w:val="0020790C"/>
    <w:rsid w:val="00207C44"/>
    <w:rsid w:val="002102A4"/>
    <w:rsid w:val="00210489"/>
    <w:rsid w:val="00210A40"/>
    <w:rsid w:val="00210CDE"/>
    <w:rsid w:val="00210F10"/>
    <w:rsid w:val="0021108C"/>
    <w:rsid w:val="00212239"/>
    <w:rsid w:val="0021277C"/>
    <w:rsid w:val="00212AB4"/>
    <w:rsid w:val="00212CA6"/>
    <w:rsid w:val="00213CE5"/>
    <w:rsid w:val="00214311"/>
    <w:rsid w:val="00214D20"/>
    <w:rsid w:val="00214E6C"/>
    <w:rsid w:val="002158C8"/>
    <w:rsid w:val="00216A1E"/>
    <w:rsid w:val="00217D2E"/>
    <w:rsid w:val="00220859"/>
    <w:rsid w:val="00220BDB"/>
    <w:rsid w:val="00221350"/>
    <w:rsid w:val="00221522"/>
    <w:rsid w:val="002216D1"/>
    <w:rsid w:val="00221AC3"/>
    <w:rsid w:val="0022266D"/>
    <w:rsid w:val="00222878"/>
    <w:rsid w:val="00222E7D"/>
    <w:rsid w:val="0022344F"/>
    <w:rsid w:val="002241E3"/>
    <w:rsid w:val="0022562C"/>
    <w:rsid w:val="0022610B"/>
    <w:rsid w:val="00227545"/>
    <w:rsid w:val="00231C2E"/>
    <w:rsid w:val="00231D96"/>
    <w:rsid w:val="002324BB"/>
    <w:rsid w:val="00233052"/>
    <w:rsid w:val="002331DB"/>
    <w:rsid w:val="00233DD5"/>
    <w:rsid w:val="00233E27"/>
    <w:rsid w:val="002358F1"/>
    <w:rsid w:val="00236F50"/>
    <w:rsid w:val="0023749C"/>
    <w:rsid w:val="00237723"/>
    <w:rsid w:val="002378B4"/>
    <w:rsid w:val="002406F1"/>
    <w:rsid w:val="00241152"/>
    <w:rsid w:val="00241ACB"/>
    <w:rsid w:val="00242FDB"/>
    <w:rsid w:val="002432A5"/>
    <w:rsid w:val="0024440B"/>
    <w:rsid w:val="00244550"/>
    <w:rsid w:val="00244968"/>
    <w:rsid w:val="00244AD6"/>
    <w:rsid w:val="00244C6B"/>
    <w:rsid w:val="00245130"/>
    <w:rsid w:val="0024544D"/>
    <w:rsid w:val="00245786"/>
    <w:rsid w:val="00245E81"/>
    <w:rsid w:val="002460BA"/>
    <w:rsid w:val="00246374"/>
    <w:rsid w:val="00247351"/>
    <w:rsid w:val="002477E2"/>
    <w:rsid w:val="00247924"/>
    <w:rsid w:val="00247A37"/>
    <w:rsid w:val="002501E4"/>
    <w:rsid w:val="00250C8C"/>
    <w:rsid w:val="00250F5F"/>
    <w:rsid w:val="00252137"/>
    <w:rsid w:val="002523DF"/>
    <w:rsid w:val="00254B63"/>
    <w:rsid w:val="0025528C"/>
    <w:rsid w:val="002561D9"/>
    <w:rsid w:val="002562D9"/>
    <w:rsid w:val="0025654F"/>
    <w:rsid w:val="00256847"/>
    <w:rsid w:val="00257896"/>
    <w:rsid w:val="002609A8"/>
    <w:rsid w:val="00260D66"/>
    <w:rsid w:val="002611F9"/>
    <w:rsid w:val="0026161D"/>
    <w:rsid w:val="00261BAC"/>
    <w:rsid w:val="00261CA8"/>
    <w:rsid w:val="00262873"/>
    <w:rsid w:val="00262B72"/>
    <w:rsid w:val="00262FC6"/>
    <w:rsid w:val="002630EB"/>
    <w:rsid w:val="00263789"/>
    <w:rsid w:val="00263BBF"/>
    <w:rsid w:val="00263CF6"/>
    <w:rsid w:val="00264597"/>
    <w:rsid w:val="002652F8"/>
    <w:rsid w:val="0026546D"/>
    <w:rsid w:val="002658F1"/>
    <w:rsid w:val="00266565"/>
    <w:rsid w:val="00271805"/>
    <w:rsid w:val="00271EF9"/>
    <w:rsid w:val="00271FD9"/>
    <w:rsid w:val="00272778"/>
    <w:rsid w:val="002731C6"/>
    <w:rsid w:val="002732CE"/>
    <w:rsid w:val="00273383"/>
    <w:rsid w:val="00273D1E"/>
    <w:rsid w:val="002744F3"/>
    <w:rsid w:val="0027462B"/>
    <w:rsid w:val="00275D4A"/>
    <w:rsid w:val="00276942"/>
    <w:rsid w:val="00277BE5"/>
    <w:rsid w:val="00277D31"/>
    <w:rsid w:val="00284654"/>
    <w:rsid w:val="00285FAF"/>
    <w:rsid w:val="00286911"/>
    <w:rsid w:val="00286C5A"/>
    <w:rsid w:val="00286ED1"/>
    <w:rsid w:val="0028707B"/>
    <w:rsid w:val="002872C4"/>
    <w:rsid w:val="0029083D"/>
    <w:rsid w:val="00292451"/>
    <w:rsid w:val="002925EC"/>
    <w:rsid w:val="0029279C"/>
    <w:rsid w:val="002930A3"/>
    <w:rsid w:val="002931EA"/>
    <w:rsid w:val="002944E9"/>
    <w:rsid w:val="00295B06"/>
    <w:rsid w:val="00295B37"/>
    <w:rsid w:val="002961D4"/>
    <w:rsid w:val="00296458"/>
    <w:rsid w:val="002A092E"/>
    <w:rsid w:val="002A24A6"/>
    <w:rsid w:val="002A2A1F"/>
    <w:rsid w:val="002A2AEA"/>
    <w:rsid w:val="002A3CD4"/>
    <w:rsid w:val="002A4438"/>
    <w:rsid w:val="002A65E0"/>
    <w:rsid w:val="002A6E32"/>
    <w:rsid w:val="002A7865"/>
    <w:rsid w:val="002B0D01"/>
    <w:rsid w:val="002B1596"/>
    <w:rsid w:val="002B1901"/>
    <w:rsid w:val="002B1DC0"/>
    <w:rsid w:val="002B23CB"/>
    <w:rsid w:val="002B2C58"/>
    <w:rsid w:val="002B2FF6"/>
    <w:rsid w:val="002B3E63"/>
    <w:rsid w:val="002B4154"/>
    <w:rsid w:val="002B4BB9"/>
    <w:rsid w:val="002B4CBB"/>
    <w:rsid w:val="002B5111"/>
    <w:rsid w:val="002B57CC"/>
    <w:rsid w:val="002B6178"/>
    <w:rsid w:val="002B628B"/>
    <w:rsid w:val="002B7809"/>
    <w:rsid w:val="002C16F2"/>
    <w:rsid w:val="002C19AB"/>
    <w:rsid w:val="002C19AC"/>
    <w:rsid w:val="002C1CD1"/>
    <w:rsid w:val="002C1E4D"/>
    <w:rsid w:val="002C3225"/>
    <w:rsid w:val="002C380E"/>
    <w:rsid w:val="002C40BC"/>
    <w:rsid w:val="002C45F7"/>
    <w:rsid w:val="002C4EB1"/>
    <w:rsid w:val="002C5EDE"/>
    <w:rsid w:val="002C7434"/>
    <w:rsid w:val="002C761F"/>
    <w:rsid w:val="002D0E59"/>
    <w:rsid w:val="002D187E"/>
    <w:rsid w:val="002D1DC2"/>
    <w:rsid w:val="002D2F07"/>
    <w:rsid w:val="002D3110"/>
    <w:rsid w:val="002D3CD8"/>
    <w:rsid w:val="002D4FF6"/>
    <w:rsid w:val="002D52F9"/>
    <w:rsid w:val="002D559E"/>
    <w:rsid w:val="002D58FD"/>
    <w:rsid w:val="002D6035"/>
    <w:rsid w:val="002D65E0"/>
    <w:rsid w:val="002D67F9"/>
    <w:rsid w:val="002D6D60"/>
    <w:rsid w:val="002D727D"/>
    <w:rsid w:val="002D729D"/>
    <w:rsid w:val="002D73F1"/>
    <w:rsid w:val="002D7BAF"/>
    <w:rsid w:val="002E0A23"/>
    <w:rsid w:val="002E18F9"/>
    <w:rsid w:val="002E2D6F"/>
    <w:rsid w:val="002E3354"/>
    <w:rsid w:val="002E38D7"/>
    <w:rsid w:val="002E4690"/>
    <w:rsid w:val="002E4F3E"/>
    <w:rsid w:val="002E57ED"/>
    <w:rsid w:val="002E5804"/>
    <w:rsid w:val="002E5CCA"/>
    <w:rsid w:val="002E6AEE"/>
    <w:rsid w:val="002E6CF4"/>
    <w:rsid w:val="002E77A2"/>
    <w:rsid w:val="002E7C59"/>
    <w:rsid w:val="002F1878"/>
    <w:rsid w:val="002F22A0"/>
    <w:rsid w:val="002F2D82"/>
    <w:rsid w:val="002F3200"/>
    <w:rsid w:val="002F4F4D"/>
    <w:rsid w:val="002F50EE"/>
    <w:rsid w:val="002F5E38"/>
    <w:rsid w:val="002F6A02"/>
    <w:rsid w:val="002F7E7B"/>
    <w:rsid w:val="00300114"/>
    <w:rsid w:val="00302C5E"/>
    <w:rsid w:val="00303343"/>
    <w:rsid w:val="00304647"/>
    <w:rsid w:val="00306139"/>
    <w:rsid w:val="00306B9A"/>
    <w:rsid w:val="003074D8"/>
    <w:rsid w:val="00310F8A"/>
    <w:rsid w:val="003110E0"/>
    <w:rsid w:val="00312393"/>
    <w:rsid w:val="00312DBE"/>
    <w:rsid w:val="00313245"/>
    <w:rsid w:val="00313416"/>
    <w:rsid w:val="00314145"/>
    <w:rsid w:val="00315037"/>
    <w:rsid w:val="00315076"/>
    <w:rsid w:val="0031514D"/>
    <w:rsid w:val="003162AD"/>
    <w:rsid w:val="00317489"/>
    <w:rsid w:val="003221B4"/>
    <w:rsid w:val="00322ADB"/>
    <w:rsid w:val="003250DE"/>
    <w:rsid w:val="00326143"/>
    <w:rsid w:val="003267E1"/>
    <w:rsid w:val="00326D54"/>
    <w:rsid w:val="0032704F"/>
    <w:rsid w:val="0032760D"/>
    <w:rsid w:val="00327970"/>
    <w:rsid w:val="00331789"/>
    <w:rsid w:val="003335AF"/>
    <w:rsid w:val="003339C9"/>
    <w:rsid w:val="0033407A"/>
    <w:rsid w:val="00334286"/>
    <w:rsid w:val="00335201"/>
    <w:rsid w:val="003355FA"/>
    <w:rsid w:val="00335E79"/>
    <w:rsid w:val="00336E28"/>
    <w:rsid w:val="00337777"/>
    <w:rsid w:val="00340785"/>
    <w:rsid w:val="003417D2"/>
    <w:rsid w:val="003419F9"/>
    <w:rsid w:val="003437E3"/>
    <w:rsid w:val="00343F12"/>
    <w:rsid w:val="00344257"/>
    <w:rsid w:val="00346764"/>
    <w:rsid w:val="00346E92"/>
    <w:rsid w:val="00346EB9"/>
    <w:rsid w:val="00347ADC"/>
    <w:rsid w:val="00347D39"/>
    <w:rsid w:val="00347D4A"/>
    <w:rsid w:val="0035024D"/>
    <w:rsid w:val="00350A0C"/>
    <w:rsid w:val="00350B5D"/>
    <w:rsid w:val="003516DC"/>
    <w:rsid w:val="00352B10"/>
    <w:rsid w:val="00352B7D"/>
    <w:rsid w:val="00353170"/>
    <w:rsid w:val="0035325B"/>
    <w:rsid w:val="00353AE5"/>
    <w:rsid w:val="00353F7A"/>
    <w:rsid w:val="00354AEA"/>
    <w:rsid w:val="00354BC7"/>
    <w:rsid w:val="00356392"/>
    <w:rsid w:val="00356BAC"/>
    <w:rsid w:val="00356F8E"/>
    <w:rsid w:val="00356FEF"/>
    <w:rsid w:val="003572B7"/>
    <w:rsid w:val="0036034D"/>
    <w:rsid w:val="00362CE5"/>
    <w:rsid w:val="00363176"/>
    <w:rsid w:val="00363CB3"/>
    <w:rsid w:val="00363D4B"/>
    <w:rsid w:val="00364AA2"/>
    <w:rsid w:val="00364B44"/>
    <w:rsid w:val="00365BEF"/>
    <w:rsid w:val="00365E48"/>
    <w:rsid w:val="0036713A"/>
    <w:rsid w:val="0036795E"/>
    <w:rsid w:val="00367F26"/>
    <w:rsid w:val="00370F7D"/>
    <w:rsid w:val="0037248A"/>
    <w:rsid w:val="003724D6"/>
    <w:rsid w:val="00372B54"/>
    <w:rsid w:val="00372CA6"/>
    <w:rsid w:val="00372E31"/>
    <w:rsid w:val="00374132"/>
    <w:rsid w:val="0037502F"/>
    <w:rsid w:val="003769D1"/>
    <w:rsid w:val="00376B2D"/>
    <w:rsid w:val="00376C5E"/>
    <w:rsid w:val="00377009"/>
    <w:rsid w:val="0037743A"/>
    <w:rsid w:val="003804DD"/>
    <w:rsid w:val="003806F9"/>
    <w:rsid w:val="00380BD3"/>
    <w:rsid w:val="00380C4E"/>
    <w:rsid w:val="0038148A"/>
    <w:rsid w:val="00382946"/>
    <w:rsid w:val="00382976"/>
    <w:rsid w:val="00383F86"/>
    <w:rsid w:val="0038447A"/>
    <w:rsid w:val="00384BC9"/>
    <w:rsid w:val="0038601F"/>
    <w:rsid w:val="0038645E"/>
    <w:rsid w:val="0038689F"/>
    <w:rsid w:val="0038740A"/>
    <w:rsid w:val="00387B3B"/>
    <w:rsid w:val="00387C85"/>
    <w:rsid w:val="0039037B"/>
    <w:rsid w:val="00390ADA"/>
    <w:rsid w:val="00390CE5"/>
    <w:rsid w:val="00391A57"/>
    <w:rsid w:val="003946E7"/>
    <w:rsid w:val="00396599"/>
    <w:rsid w:val="003971B0"/>
    <w:rsid w:val="00397654"/>
    <w:rsid w:val="00397E96"/>
    <w:rsid w:val="003A01F9"/>
    <w:rsid w:val="003A026B"/>
    <w:rsid w:val="003A0AB5"/>
    <w:rsid w:val="003A2403"/>
    <w:rsid w:val="003A263D"/>
    <w:rsid w:val="003A417C"/>
    <w:rsid w:val="003A421F"/>
    <w:rsid w:val="003A5EEE"/>
    <w:rsid w:val="003A6E65"/>
    <w:rsid w:val="003A6EB8"/>
    <w:rsid w:val="003A701D"/>
    <w:rsid w:val="003A7D28"/>
    <w:rsid w:val="003B0962"/>
    <w:rsid w:val="003B0A2F"/>
    <w:rsid w:val="003B1248"/>
    <w:rsid w:val="003B1751"/>
    <w:rsid w:val="003B2A8E"/>
    <w:rsid w:val="003B4A3D"/>
    <w:rsid w:val="003B58F5"/>
    <w:rsid w:val="003B6E11"/>
    <w:rsid w:val="003B7310"/>
    <w:rsid w:val="003B794B"/>
    <w:rsid w:val="003C084F"/>
    <w:rsid w:val="003C0D10"/>
    <w:rsid w:val="003C0DB8"/>
    <w:rsid w:val="003C13C3"/>
    <w:rsid w:val="003C1BF9"/>
    <w:rsid w:val="003C1D6B"/>
    <w:rsid w:val="003C1EE7"/>
    <w:rsid w:val="003C210B"/>
    <w:rsid w:val="003C2393"/>
    <w:rsid w:val="003C44FF"/>
    <w:rsid w:val="003C456C"/>
    <w:rsid w:val="003C734F"/>
    <w:rsid w:val="003D04C0"/>
    <w:rsid w:val="003D12E1"/>
    <w:rsid w:val="003D15A9"/>
    <w:rsid w:val="003D30C6"/>
    <w:rsid w:val="003D319C"/>
    <w:rsid w:val="003D4379"/>
    <w:rsid w:val="003D4F93"/>
    <w:rsid w:val="003D562B"/>
    <w:rsid w:val="003D5BC0"/>
    <w:rsid w:val="003D66CC"/>
    <w:rsid w:val="003D75BC"/>
    <w:rsid w:val="003D76FC"/>
    <w:rsid w:val="003D7BEE"/>
    <w:rsid w:val="003D7C3B"/>
    <w:rsid w:val="003E1D49"/>
    <w:rsid w:val="003E24E5"/>
    <w:rsid w:val="003E3001"/>
    <w:rsid w:val="003E37F5"/>
    <w:rsid w:val="003E3F2F"/>
    <w:rsid w:val="003E3F68"/>
    <w:rsid w:val="003E44A4"/>
    <w:rsid w:val="003E4C81"/>
    <w:rsid w:val="003E4CED"/>
    <w:rsid w:val="003E4D9D"/>
    <w:rsid w:val="003E6BDD"/>
    <w:rsid w:val="003E7642"/>
    <w:rsid w:val="003F1602"/>
    <w:rsid w:val="003F1ADE"/>
    <w:rsid w:val="003F20B6"/>
    <w:rsid w:val="003F22D5"/>
    <w:rsid w:val="003F26E8"/>
    <w:rsid w:val="003F2A4B"/>
    <w:rsid w:val="003F2D30"/>
    <w:rsid w:val="003F3F28"/>
    <w:rsid w:val="003F47E1"/>
    <w:rsid w:val="003F4A7A"/>
    <w:rsid w:val="003F4F49"/>
    <w:rsid w:val="003F564A"/>
    <w:rsid w:val="003F6D20"/>
    <w:rsid w:val="003F6D8E"/>
    <w:rsid w:val="003F722A"/>
    <w:rsid w:val="003F7B64"/>
    <w:rsid w:val="004008CA"/>
    <w:rsid w:val="00400FF5"/>
    <w:rsid w:val="004024D8"/>
    <w:rsid w:val="00402A0B"/>
    <w:rsid w:val="004044FA"/>
    <w:rsid w:val="004054C4"/>
    <w:rsid w:val="0040605D"/>
    <w:rsid w:val="004061FF"/>
    <w:rsid w:val="004069C2"/>
    <w:rsid w:val="00406F1D"/>
    <w:rsid w:val="0040740A"/>
    <w:rsid w:val="00407A75"/>
    <w:rsid w:val="00407D95"/>
    <w:rsid w:val="004107B9"/>
    <w:rsid w:val="004128D1"/>
    <w:rsid w:val="00412CD9"/>
    <w:rsid w:val="00412F30"/>
    <w:rsid w:val="00413F3B"/>
    <w:rsid w:val="004142D7"/>
    <w:rsid w:val="00414885"/>
    <w:rsid w:val="00416B31"/>
    <w:rsid w:val="00417E48"/>
    <w:rsid w:val="004206D0"/>
    <w:rsid w:val="00421A76"/>
    <w:rsid w:val="00421DD6"/>
    <w:rsid w:val="004221C8"/>
    <w:rsid w:val="0042285E"/>
    <w:rsid w:val="004229CB"/>
    <w:rsid w:val="00423AB3"/>
    <w:rsid w:val="00424364"/>
    <w:rsid w:val="00424F31"/>
    <w:rsid w:val="004254CE"/>
    <w:rsid w:val="00425523"/>
    <w:rsid w:val="004256A0"/>
    <w:rsid w:val="00426824"/>
    <w:rsid w:val="004311B7"/>
    <w:rsid w:val="0043154F"/>
    <w:rsid w:val="004325A8"/>
    <w:rsid w:val="00433763"/>
    <w:rsid w:val="00433AD9"/>
    <w:rsid w:val="00433C6F"/>
    <w:rsid w:val="00434EFA"/>
    <w:rsid w:val="004362B6"/>
    <w:rsid w:val="004363CA"/>
    <w:rsid w:val="004400BD"/>
    <w:rsid w:val="004404E5"/>
    <w:rsid w:val="00441DF2"/>
    <w:rsid w:val="00442CFE"/>
    <w:rsid w:val="00443310"/>
    <w:rsid w:val="00443BF4"/>
    <w:rsid w:val="00443D1D"/>
    <w:rsid w:val="00443F9B"/>
    <w:rsid w:val="004442B7"/>
    <w:rsid w:val="00445014"/>
    <w:rsid w:val="00445039"/>
    <w:rsid w:val="00445EDF"/>
    <w:rsid w:val="004469F6"/>
    <w:rsid w:val="004504E4"/>
    <w:rsid w:val="00451B37"/>
    <w:rsid w:val="00452320"/>
    <w:rsid w:val="00453AA7"/>
    <w:rsid w:val="004551A2"/>
    <w:rsid w:val="004554C2"/>
    <w:rsid w:val="00456C51"/>
    <w:rsid w:val="00456DC6"/>
    <w:rsid w:val="00457D21"/>
    <w:rsid w:val="00460EAD"/>
    <w:rsid w:val="00461FD0"/>
    <w:rsid w:val="00462031"/>
    <w:rsid w:val="004627A0"/>
    <w:rsid w:val="00463F11"/>
    <w:rsid w:val="004642D5"/>
    <w:rsid w:val="00464333"/>
    <w:rsid w:val="004646F7"/>
    <w:rsid w:val="004648CA"/>
    <w:rsid w:val="00464FE2"/>
    <w:rsid w:val="00465D09"/>
    <w:rsid w:val="00466B32"/>
    <w:rsid w:val="004673D5"/>
    <w:rsid w:val="00467585"/>
    <w:rsid w:val="0046779F"/>
    <w:rsid w:val="00470821"/>
    <w:rsid w:val="00470C1C"/>
    <w:rsid w:val="0047130B"/>
    <w:rsid w:val="00471E7C"/>
    <w:rsid w:val="004724DC"/>
    <w:rsid w:val="00473840"/>
    <w:rsid w:val="0047394D"/>
    <w:rsid w:val="0047395A"/>
    <w:rsid w:val="004757EB"/>
    <w:rsid w:val="00475B99"/>
    <w:rsid w:val="00476917"/>
    <w:rsid w:val="00477D28"/>
    <w:rsid w:val="00477FB0"/>
    <w:rsid w:val="0048075C"/>
    <w:rsid w:val="00480A8F"/>
    <w:rsid w:val="00480AA9"/>
    <w:rsid w:val="00480B50"/>
    <w:rsid w:val="0048119F"/>
    <w:rsid w:val="0048126F"/>
    <w:rsid w:val="004815EA"/>
    <w:rsid w:val="00482158"/>
    <w:rsid w:val="00482163"/>
    <w:rsid w:val="004840A3"/>
    <w:rsid w:val="00484AAF"/>
    <w:rsid w:val="0048593C"/>
    <w:rsid w:val="0048640F"/>
    <w:rsid w:val="0048729F"/>
    <w:rsid w:val="0049015A"/>
    <w:rsid w:val="00490643"/>
    <w:rsid w:val="0049120A"/>
    <w:rsid w:val="0049155A"/>
    <w:rsid w:val="00491875"/>
    <w:rsid w:val="0049242E"/>
    <w:rsid w:val="0049275E"/>
    <w:rsid w:val="00492A73"/>
    <w:rsid w:val="00492E46"/>
    <w:rsid w:val="00494980"/>
    <w:rsid w:val="00494F7D"/>
    <w:rsid w:val="00495F66"/>
    <w:rsid w:val="00497A25"/>
    <w:rsid w:val="00497EEB"/>
    <w:rsid w:val="004A0623"/>
    <w:rsid w:val="004A22A3"/>
    <w:rsid w:val="004A3762"/>
    <w:rsid w:val="004A4F79"/>
    <w:rsid w:val="004A7EA2"/>
    <w:rsid w:val="004B01A8"/>
    <w:rsid w:val="004B075D"/>
    <w:rsid w:val="004B104E"/>
    <w:rsid w:val="004B3666"/>
    <w:rsid w:val="004B3B95"/>
    <w:rsid w:val="004B5541"/>
    <w:rsid w:val="004B556F"/>
    <w:rsid w:val="004B56E2"/>
    <w:rsid w:val="004C0485"/>
    <w:rsid w:val="004C0709"/>
    <w:rsid w:val="004C0D56"/>
    <w:rsid w:val="004C1195"/>
    <w:rsid w:val="004C12E2"/>
    <w:rsid w:val="004C15AE"/>
    <w:rsid w:val="004C1940"/>
    <w:rsid w:val="004C4A18"/>
    <w:rsid w:val="004C5459"/>
    <w:rsid w:val="004C6685"/>
    <w:rsid w:val="004D0052"/>
    <w:rsid w:val="004D045C"/>
    <w:rsid w:val="004D06EE"/>
    <w:rsid w:val="004D0AF3"/>
    <w:rsid w:val="004D0D74"/>
    <w:rsid w:val="004D10CA"/>
    <w:rsid w:val="004D15D7"/>
    <w:rsid w:val="004D2436"/>
    <w:rsid w:val="004D2B26"/>
    <w:rsid w:val="004D2C84"/>
    <w:rsid w:val="004D677E"/>
    <w:rsid w:val="004D6F21"/>
    <w:rsid w:val="004D6FCE"/>
    <w:rsid w:val="004D7D13"/>
    <w:rsid w:val="004E1B1D"/>
    <w:rsid w:val="004E1D81"/>
    <w:rsid w:val="004E1DCB"/>
    <w:rsid w:val="004E28E2"/>
    <w:rsid w:val="004E3676"/>
    <w:rsid w:val="004E41FF"/>
    <w:rsid w:val="004E5CD1"/>
    <w:rsid w:val="004F0CBA"/>
    <w:rsid w:val="004F1738"/>
    <w:rsid w:val="004F23C2"/>
    <w:rsid w:val="004F2577"/>
    <w:rsid w:val="004F2F7E"/>
    <w:rsid w:val="004F37A7"/>
    <w:rsid w:val="004F3A42"/>
    <w:rsid w:val="004F4C30"/>
    <w:rsid w:val="004F4EBB"/>
    <w:rsid w:val="004F5057"/>
    <w:rsid w:val="004F5333"/>
    <w:rsid w:val="004F544B"/>
    <w:rsid w:val="004F57C5"/>
    <w:rsid w:val="004F62D8"/>
    <w:rsid w:val="004F6BBE"/>
    <w:rsid w:val="004F728F"/>
    <w:rsid w:val="004F7790"/>
    <w:rsid w:val="0050173F"/>
    <w:rsid w:val="0050496A"/>
    <w:rsid w:val="00505891"/>
    <w:rsid w:val="005060CC"/>
    <w:rsid w:val="00506413"/>
    <w:rsid w:val="00506977"/>
    <w:rsid w:val="005073A5"/>
    <w:rsid w:val="00510CDB"/>
    <w:rsid w:val="00511401"/>
    <w:rsid w:val="00511B88"/>
    <w:rsid w:val="00512D1F"/>
    <w:rsid w:val="00512F4B"/>
    <w:rsid w:val="00513AF6"/>
    <w:rsid w:val="00514AE6"/>
    <w:rsid w:val="00515FA3"/>
    <w:rsid w:val="005161D4"/>
    <w:rsid w:val="00516720"/>
    <w:rsid w:val="00517055"/>
    <w:rsid w:val="005177E7"/>
    <w:rsid w:val="005179A7"/>
    <w:rsid w:val="0052106C"/>
    <w:rsid w:val="00521544"/>
    <w:rsid w:val="00522143"/>
    <w:rsid w:val="0052283E"/>
    <w:rsid w:val="0052360A"/>
    <w:rsid w:val="005236FB"/>
    <w:rsid w:val="00523C68"/>
    <w:rsid w:val="005241D3"/>
    <w:rsid w:val="005249CE"/>
    <w:rsid w:val="00524C23"/>
    <w:rsid w:val="005251A7"/>
    <w:rsid w:val="00525B14"/>
    <w:rsid w:val="00525D0E"/>
    <w:rsid w:val="00526185"/>
    <w:rsid w:val="005262F7"/>
    <w:rsid w:val="0052657E"/>
    <w:rsid w:val="0052694D"/>
    <w:rsid w:val="00526FD1"/>
    <w:rsid w:val="00526FE6"/>
    <w:rsid w:val="00527246"/>
    <w:rsid w:val="00530562"/>
    <w:rsid w:val="00530786"/>
    <w:rsid w:val="00531662"/>
    <w:rsid w:val="00531E74"/>
    <w:rsid w:val="00535A32"/>
    <w:rsid w:val="0053645B"/>
    <w:rsid w:val="00536528"/>
    <w:rsid w:val="00536542"/>
    <w:rsid w:val="00536EB4"/>
    <w:rsid w:val="00537A72"/>
    <w:rsid w:val="0054117F"/>
    <w:rsid w:val="00541579"/>
    <w:rsid w:val="005416CD"/>
    <w:rsid w:val="00541BB9"/>
    <w:rsid w:val="005429DF"/>
    <w:rsid w:val="00542BD9"/>
    <w:rsid w:val="005436C5"/>
    <w:rsid w:val="00544B4A"/>
    <w:rsid w:val="00545CC9"/>
    <w:rsid w:val="00545FAA"/>
    <w:rsid w:val="00546369"/>
    <w:rsid w:val="00547514"/>
    <w:rsid w:val="00547E68"/>
    <w:rsid w:val="005503E0"/>
    <w:rsid w:val="00550DC6"/>
    <w:rsid w:val="00552003"/>
    <w:rsid w:val="005522DC"/>
    <w:rsid w:val="005523A5"/>
    <w:rsid w:val="00552E42"/>
    <w:rsid w:val="0055324A"/>
    <w:rsid w:val="0055410B"/>
    <w:rsid w:val="00554C09"/>
    <w:rsid w:val="00555CCF"/>
    <w:rsid w:val="00556EE5"/>
    <w:rsid w:val="00557142"/>
    <w:rsid w:val="005613E7"/>
    <w:rsid w:val="00561B77"/>
    <w:rsid w:val="005625C2"/>
    <w:rsid w:val="00563316"/>
    <w:rsid w:val="00563903"/>
    <w:rsid w:val="00564B84"/>
    <w:rsid w:val="00564ED4"/>
    <w:rsid w:val="00566AE0"/>
    <w:rsid w:val="00570747"/>
    <w:rsid w:val="00570D05"/>
    <w:rsid w:val="00570D62"/>
    <w:rsid w:val="00570E5C"/>
    <w:rsid w:val="00570EC9"/>
    <w:rsid w:val="00570F6C"/>
    <w:rsid w:val="00571121"/>
    <w:rsid w:val="00571768"/>
    <w:rsid w:val="005728C5"/>
    <w:rsid w:val="0057427C"/>
    <w:rsid w:val="00574EDB"/>
    <w:rsid w:val="00575FD7"/>
    <w:rsid w:val="00577009"/>
    <w:rsid w:val="00577973"/>
    <w:rsid w:val="00580501"/>
    <w:rsid w:val="0058073B"/>
    <w:rsid w:val="005816C3"/>
    <w:rsid w:val="005819B9"/>
    <w:rsid w:val="00581B35"/>
    <w:rsid w:val="00582A32"/>
    <w:rsid w:val="00583E1B"/>
    <w:rsid w:val="00584839"/>
    <w:rsid w:val="005848D3"/>
    <w:rsid w:val="005855C1"/>
    <w:rsid w:val="005856A5"/>
    <w:rsid w:val="00585A6D"/>
    <w:rsid w:val="00585C66"/>
    <w:rsid w:val="00585E50"/>
    <w:rsid w:val="00587127"/>
    <w:rsid w:val="0058782D"/>
    <w:rsid w:val="00587CE5"/>
    <w:rsid w:val="00590647"/>
    <w:rsid w:val="005912A4"/>
    <w:rsid w:val="00591601"/>
    <w:rsid w:val="0059215D"/>
    <w:rsid w:val="0059297F"/>
    <w:rsid w:val="005930E8"/>
    <w:rsid w:val="00593D68"/>
    <w:rsid w:val="0059427E"/>
    <w:rsid w:val="00595B20"/>
    <w:rsid w:val="00595FDC"/>
    <w:rsid w:val="00596E72"/>
    <w:rsid w:val="00597310"/>
    <w:rsid w:val="005A1367"/>
    <w:rsid w:val="005A1838"/>
    <w:rsid w:val="005A18F6"/>
    <w:rsid w:val="005A1FF0"/>
    <w:rsid w:val="005A2955"/>
    <w:rsid w:val="005A3512"/>
    <w:rsid w:val="005A3CA6"/>
    <w:rsid w:val="005A40A0"/>
    <w:rsid w:val="005A577F"/>
    <w:rsid w:val="005A5875"/>
    <w:rsid w:val="005A64E2"/>
    <w:rsid w:val="005A7E59"/>
    <w:rsid w:val="005B04A5"/>
    <w:rsid w:val="005B0876"/>
    <w:rsid w:val="005B12D7"/>
    <w:rsid w:val="005B1983"/>
    <w:rsid w:val="005B2069"/>
    <w:rsid w:val="005B2651"/>
    <w:rsid w:val="005B3025"/>
    <w:rsid w:val="005B33BD"/>
    <w:rsid w:val="005B3988"/>
    <w:rsid w:val="005B51DF"/>
    <w:rsid w:val="005B5AEA"/>
    <w:rsid w:val="005C0BAE"/>
    <w:rsid w:val="005C0BD7"/>
    <w:rsid w:val="005C167F"/>
    <w:rsid w:val="005C4FC4"/>
    <w:rsid w:val="005C51B0"/>
    <w:rsid w:val="005C64C5"/>
    <w:rsid w:val="005C662E"/>
    <w:rsid w:val="005C7E63"/>
    <w:rsid w:val="005D04EF"/>
    <w:rsid w:val="005D0AD1"/>
    <w:rsid w:val="005D17C8"/>
    <w:rsid w:val="005D25C6"/>
    <w:rsid w:val="005D2C30"/>
    <w:rsid w:val="005D3BE2"/>
    <w:rsid w:val="005D41C0"/>
    <w:rsid w:val="005D56C7"/>
    <w:rsid w:val="005D7240"/>
    <w:rsid w:val="005D7702"/>
    <w:rsid w:val="005D7E4D"/>
    <w:rsid w:val="005E0DBF"/>
    <w:rsid w:val="005E0F81"/>
    <w:rsid w:val="005E1D0F"/>
    <w:rsid w:val="005E209A"/>
    <w:rsid w:val="005E28CF"/>
    <w:rsid w:val="005E3616"/>
    <w:rsid w:val="005E4677"/>
    <w:rsid w:val="005E5494"/>
    <w:rsid w:val="005E55C6"/>
    <w:rsid w:val="005E5D94"/>
    <w:rsid w:val="005E5E5A"/>
    <w:rsid w:val="005E62BE"/>
    <w:rsid w:val="005E6498"/>
    <w:rsid w:val="005E68A4"/>
    <w:rsid w:val="005E6F4E"/>
    <w:rsid w:val="005F0910"/>
    <w:rsid w:val="005F0B42"/>
    <w:rsid w:val="005F0C72"/>
    <w:rsid w:val="005F0F41"/>
    <w:rsid w:val="005F15FC"/>
    <w:rsid w:val="005F16D9"/>
    <w:rsid w:val="005F1745"/>
    <w:rsid w:val="005F26BE"/>
    <w:rsid w:val="005F40C1"/>
    <w:rsid w:val="005F546D"/>
    <w:rsid w:val="005F56AF"/>
    <w:rsid w:val="005F571D"/>
    <w:rsid w:val="005F57FB"/>
    <w:rsid w:val="005F71C6"/>
    <w:rsid w:val="006004DF"/>
    <w:rsid w:val="00600574"/>
    <w:rsid w:val="00601795"/>
    <w:rsid w:val="0060342D"/>
    <w:rsid w:val="00603779"/>
    <w:rsid w:val="0060379B"/>
    <w:rsid w:val="00604D10"/>
    <w:rsid w:val="00604F31"/>
    <w:rsid w:val="00606A78"/>
    <w:rsid w:val="00606EE0"/>
    <w:rsid w:val="006070A5"/>
    <w:rsid w:val="00607A71"/>
    <w:rsid w:val="00610AB5"/>
    <w:rsid w:val="00611C2E"/>
    <w:rsid w:val="00611D0E"/>
    <w:rsid w:val="0061364E"/>
    <w:rsid w:val="006138D6"/>
    <w:rsid w:val="00614717"/>
    <w:rsid w:val="00614C45"/>
    <w:rsid w:val="00615310"/>
    <w:rsid w:val="006156D0"/>
    <w:rsid w:val="006158BE"/>
    <w:rsid w:val="0061601D"/>
    <w:rsid w:val="00616544"/>
    <w:rsid w:val="006172FB"/>
    <w:rsid w:val="00617A0D"/>
    <w:rsid w:val="00620333"/>
    <w:rsid w:val="0062066D"/>
    <w:rsid w:val="00620E76"/>
    <w:rsid w:val="00621107"/>
    <w:rsid w:val="006220C0"/>
    <w:rsid w:val="00622766"/>
    <w:rsid w:val="00623A16"/>
    <w:rsid w:val="00623B5F"/>
    <w:rsid w:val="006241D4"/>
    <w:rsid w:val="006245A8"/>
    <w:rsid w:val="00624AB7"/>
    <w:rsid w:val="00624E5B"/>
    <w:rsid w:val="00624E62"/>
    <w:rsid w:val="006250C6"/>
    <w:rsid w:val="00627599"/>
    <w:rsid w:val="00627989"/>
    <w:rsid w:val="00630BFC"/>
    <w:rsid w:val="00630E9B"/>
    <w:rsid w:val="00631B00"/>
    <w:rsid w:val="0063288B"/>
    <w:rsid w:val="006328AA"/>
    <w:rsid w:val="00632B97"/>
    <w:rsid w:val="00633616"/>
    <w:rsid w:val="00634291"/>
    <w:rsid w:val="00634DDB"/>
    <w:rsid w:val="00635820"/>
    <w:rsid w:val="00635D13"/>
    <w:rsid w:val="0063646B"/>
    <w:rsid w:val="006365C2"/>
    <w:rsid w:val="00636EF8"/>
    <w:rsid w:val="00640454"/>
    <w:rsid w:val="00640CBE"/>
    <w:rsid w:val="00640DC2"/>
    <w:rsid w:val="0064259B"/>
    <w:rsid w:val="00644588"/>
    <w:rsid w:val="00644CAC"/>
    <w:rsid w:val="00645DF0"/>
    <w:rsid w:val="00646204"/>
    <w:rsid w:val="0064620F"/>
    <w:rsid w:val="00646B0E"/>
    <w:rsid w:val="00647B89"/>
    <w:rsid w:val="0065068B"/>
    <w:rsid w:val="00650ED7"/>
    <w:rsid w:val="00651130"/>
    <w:rsid w:val="006514E1"/>
    <w:rsid w:val="00651CED"/>
    <w:rsid w:val="00652B06"/>
    <w:rsid w:val="006549D9"/>
    <w:rsid w:val="00654A2F"/>
    <w:rsid w:val="0065527C"/>
    <w:rsid w:val="00655965"/>
    <w:rsid w:val="0065596B"/>
    <w:rsid w:val="00655A04"/>
    <w:rsid w:val="00655ABA"/>
    <w:rsid w:val="00656DFE"/>
    <w:rsid w:val="00661262"/>
    <w:rsid w:val="00662EE5"/>
    <w:rsid w:val="0066367B"/>
    <w:rsid w:val="0066370E"/>
    <w:rsid w:val="00663892"/>
    <w:rsid w:val="00664114"/>
    <w:rsid w:val="00670041"/>
    <w:rsid w:val="006706C9"/>
    <w:rsid w:val="00670773"/>
    <w:rsid w:val="00671003"/>
    <w:rsid w:val="006719D2"/>
    <w:rsid w:val="00672A4B"/>
    <w:rsid w:val="00672DA6"/>
    <w:rsid w:val="00673AC1"/>
    <w:rsid w:val="0067586E"/>
    <w:rsid w:val="00675B34"/>
    <w:rsid w:val="006764C5"/>
    <w:rsid w:val="006774B7"/>
    <w:rsid w:val="006775ED"/>
    <w:rsid w:val="0068007F"/>
    <w:rsid w:val="00681BA0"/>
    <w:rsid w:val="00682C76"/>
    <w:rsid w:val="00682E5A"/>
    <w:rsid w:val="00682F84"/>
    <w:rsid w:val="006838E8"/>
    <w:rsid w:val="006839E4"/>
    <w:rsid w:val="00683DC4"/>
    <w:rsid w:val="00685720"/>
    <w:rsid w:val="006858ED"/>
    <w:rsid w:val="00685A2B"/>
    <w:rsid w:val="00686EC4"/>
    <w:rsid w:val="0069099F"/>
    <w:rsid w:val="00690C35"/>
    <w:rsid w:val="00691B1F"/>
    <w:rsid w:val="00691D4F"/>
    <w:rsid w:val="00692403"/>
    <w:rsid w:val="006925D7"/>
    <w:rsid w:val="0069450E"/>
    <w:rsid w:val="00695007"/>
    <w:rsid w:val="006951FB"/>
    <w:rsid w:val="006956C8"/>
    <w:rsid w:val="00695F94"/>
    <w:rsid w:val="00696B38"/>
    <w:rsid w:val="00697312"/>
    <w:rsid w:val="006A0445"/>
    <w:rsid w:val="006A0ACE"/>
    <w:rsid w:val="006A1977"/>
    <w:rsid w:val="006A1EE1"/>
    <w:rsid w:val="006A2E72"/>
    <w:rsid w:val="006A3354"/>
    <w:rsid w:val="006A3AF9"/>
    <w:rsid w:val="006A40FC"/>
    <w:rsid w:val="006A665D"/>
    <w:rsid w:val="006A6E50"/>
    <w:rsid w:val="006A7132"/>
    <w:rsid w:val="006A78DB"/>
    <w:rsid w:val="006B0D54"/>
    <w:rsid w:val="006B194C"/>
    <w:rsid w:val="006B6310"/>
    <w:rsid w:val="006B705C"/>
    <w:rsid w:val="006B74EA"/>
    <w:rsid w:val="006C02BC"/>
    <w:rsid w:val="006C0920"/>
    <w:rsid w:val="006C15D4"/>
    <w:rsid w:val="006C18C3"/>
    <w:rsid w:val="006C3894"/>
    <w:rsid w:val="006C3A17"/>
    <w:rsid w:val="006C3D78"/>
    <w:rsid w:val="006C3D80"/>
    <w:rsid w:val="006C49B9"/>
    <w:rsid w:val="006C4D0C"/>
    <w:rsid w:val="006C506A"/>
    <w:rsid w:val="006C643A"/>
    <w:rsid w:val="006C70F2"/>
    <w:rsid w:val="006C74F9"/>
    <w:rsid w:val="006C7F65"/>
    <w:rsid w:val="006C7FC7"/>
    <w:rsid w:val="006D0F16"/>
    <w:rsid w:val="006D15EF"/>
    <w:rsid w:val="006D2A34"/>
    <w:rsid w:val="006D48DE"/>
    <w:rsid w:val="006D4D9E"/>
    <w:rsid w:val="006D57CF"/>
    <w:rsid w:val="006D655F"/>
    <w:rsid w:val="006D6F46"/>
    <w:rsid w:val="006D7915"/>
    <w:rsid w:val="006E27EE"/>
    <w:rsid w:val="006E549E"/>
    <w:rsid w:val="006E5AFC"/>
    <w:rsid w:val="006E6183"/>
    <w:rsid w:val="006E61BC"/>
    <w:rsid w:val="006E6AC4"/>
    <w:rsid w:val="006F1A95"/>
    <w:rsid w:val="006F1EA7"/>
    <w:rsid w:val="006F2935"/>
    <w:rsid w:val="006F3058"/>
    <w:rsid w:val="006F3CC1"/>
    <w:rsid w:val="006F3F5E"/>
    <w:rsid w:val="006F4326"/>
    <w:rsid w:val="006F5764"/>
    <w:rsid w:val="006F72EF"/>
    <w:rsid w:val="006F73D4"/>
    <w:rsid w:val="00701488"/>
    <w:rsid w:val="007017CB"/>
    <w:rsid w:val="007029C8"/>
    <w:rsid w:val="00704756"/>
    <w:rsid w:val="00704C05"/>
    <w:rsid w:val="00704D59"/>
    <w:rsid w:val="007050DF"/>
    <w:rsid w:val="0070520D"/>
    <w:rsid w:val="007056CA"/>
    <w:rsid w:val="00705C89"/>
    <w:rsid w:val="00707034"/>
    <w:rsid w:val="007076A3"/>
    <w:rsid w:val="00707941"/>
    <w:rsid w:val="00710A69"/>
    <w:rsid w:val="00712891"/>
    <w:rsid w:val="00713898"/>
    <w:rsid w:val="007139C2"/>
    <w:rsid w:val="00714054"/>
    <w:rsid w:val="00714CFB"/>
    <w:rsid w:val="00715505"/>
    <w:rsid w:val="00716A11"/>
    <w:rsid w:val="0071717A"/>
    <w:rsid w:val="00720A33"/>
    <w:rsid w:val="007217F1"/>
    <w:rsid w:val="00723DB0"/>
    <w:rsid w:val="00725038"/>
    <w:rsid w:val="00726869"/>
    <w:rsid w:val="00726E14"/>
    <w:rsid w:val="00726EF5"/>
    <w:rsid w:val="0072725D"/>
    <w:rsid w:val="00727576"/>
    <w:rsid w:val="00727E96"/>
    <w:rsid w:val="007301F6"/>
    <w:rsid w:val="00732523"/>
    <w:rsid w:val="0073270F"/>
    <w:rsid w:val="0073444B"/>
    <w:rsid w:val="00734DA1"/>
    <w:rsid w:val="0073584A"/>
    <w:rsid w:val="00736AE7"/>
    <w:rsid w:val="00736B8C"/>
    <w:rsid w:val="00742BE4"/>
    <w:rsid w:val="00744923"/>
    <w:rsid w:val="00746702"/>
    <w:rsid w:val="00750917"/>
    <w:rsid w:val="00750C95"/>
    <w:rsid w:val="007535DD"/>
    <w:rsid w:val="00756494"/>
    <w:rsid w:val="00757F4F"/>
    <w:rsid w:val="00760549"/>
    <w:rsid w:val="00760C66"/>
    <w:rsid w:val="00761F93"/>
    <w:rsid w:val="007622B7"/>
    <w:rsid w:val="00763015"/>
    <w:rsid w:val="007630FA"/>
    <w:rsid w:val="00763287"/>
    <w:rsid w:val="00763D66"/>
    <w:rsid w:val="007644DF"/>
    <w:rsid w:val="00764B34"/>
    <w:rsid w:val="00765CC6"/>
    <w:rsid w:val="007663D3"/>
    <w:rsid w:val="007665DA"/>
    <w:rsid w:val="00766D5A"/>
    <w:rsid w:val="00766F39"/>
    <w:rsid w:val="00767297"/>
    <w:rsid w:val="00767FAD"/>
    <w:rsid w:val="0077010E"/>
    <w:rsid w:val="007701DD"/>
    <w:rsid w:val="0077121A"/>
    <w:rsid w:val="0077179A"/>
    <w:rsid w:val="007717CF"/>
    <w:rsid w:val="0077263E"/>
    <w:rsid w:val="00772CE6"/>
    <w:rsid w:val="00772DA3"/>
    <w:rsid w:val="007735FF"/>
    <w:rsid w:val="00774154"/>
    <w:rsid w:val="0077416B"/>
    <w:rsid w:val="007742EC"/>
    <w:rsid w:val="00777B58"/>
    <w:rsid w:val="00777B9B"/>
    <w:rsid w:val="00781545"/>
    <w:rsid w:val="00782152"/>
    <w:rsid w:val="00782B3F"/>
    <w:rsid w:val="00782DC7"/>
    <w:rsid w:val="007842B6"/>
    <w:rsid w:val="007848C1"/>
    <w:rsid w:val="00785276"/>
    <w:rsid w:val="00786676"/>
    <w:rsid w:val="00786F16"/>
    <w:rsid w:val="007874B1"/>
    <w:rsid w:val="00787629"/>
    <w:rsid w:val="00787EAA"/>
    <w:rsid w:val="00790295"/>
    <w:rsid w:val="00790795"/>
    <w:rsid w:val="0079152B"/>
    <w:rsid w:val="0079254C"/>
    <w:rsid w:val="00793517"/>
    <w:rsid w:val="00793F82"/>
    <w:rsid w:val="00794CBF"/>
    <w:rsid w:val="00794D2E"/>
    <w:rsid w:val="00794E2E"/>
    <w:rsid w:val="00795089"/>
    <w:rsid w:val="007952CC"/>
    <w:rsid w:val="00796661"/>
    <w:rsid w:val="0079796E"/>
    <w:rsid w:val="00797CAA"/>
    <w:rsid w:val="007A0AB6"/>
    <w:rsid w:val="007A17C4"/>
    <w:rsid w:val="007A2402"/>
    <w:rsid w:val="007A24A1"/>
    <w:rsid w:val="007A2842"/>
    <w:rsid w:val="007A30F6"/>
    <w:rsid w:val="007A458D"/>
    <w:rsid w:val="007A4A15"/>
    <w:rsid w:val="007A4C85"/>
    <w:rsid w:val="007A4D91"/>
    <w:rsid w:val="007A74B2"/>
    <w:rsid w:val="007B0C42"/>
    <w:rsid w:val="007B19A6"/>
    <w:rsid w:val="007B19F6"/>
    <w:rsid w:val="007B1A3A"/>
    <w:rsid w:val="007B260E"/>
    <w:rsid w:val="007B36DA"/>
    <w:rsid w:val="007B3722"/>
    <w:rsid w:val="007B3CD6"/>
    <w:rsid w:val="007B3DFF"/>
    <w:rsid w:val="007B3F2C"/>
    <w:rsid w:val="007B408C"/>
    <w:rsid w:val="007B486F"/>
    <w:rsid w:val="007B4A26"/>
    <w:rsid w:val="007B5018"/>
    <w:rsid w:val="007B5E02"/>
    <w:rsid w:val="007B5F22"/>
    <w:rsid w:val="007B6A1A"/>
    <w:rsid w:val="007B7756"/>
    <w:rsid w:val="007C0463"/>
    <w:rsid w:val="007C04DF"/>
    <w:rsid w:val="007C0DF5"/>
    <w:rsid w:val="007C1360"/>
    <w:rsid w:val="007C19E0"/>
    <w:rsid w:val="007C2A5C"/>
    <w:rsid w:val="007C3E67"/>
    <w:rsid w:val="007C6330"/>
    <w:rsid w:val="007C6EE8"/>
    <w:rsid w:val="007C7956"/>
    <w:rsid w:val="007D07B9"/>
    <w:rsid w:val="007D27F9"/>
    <w:rsid w:val="007D27FB"/>
    <w:rsid w:val="007D2E74"/>
    <w:rsid w:val="007D3C83"/>
    <w:rsid w:val="007D3EE7"/>
    <w:rsid w:val="007D414B"/>
    <w:rsid w:val="007D4535"/>
    <w:rsid w:val="007D4A01"/>
    <w:rsid w:val="007D4E8F"/>
    <w:rsid w:val="007D52FF"/>
    <w:rsid w:val="007D5AD4"/>
    <w:rsid w:val="007D650B"/>
    <w:rsid w:val="007D7572"/>
    <w:rsid w:val="007D76ED"/>
    <w:rsid w:val="007E1A29"/>
    <w:rsid w:val="007E1F2A"/>
    <w:rsid w:val="007E22D2"/>
    <w:rsid w:val="007E26FA"/>
    <w:rsid w:val="007E2D2A"/>
    <w:rsid w:val="007E3252"/>
    <w:rsid w:val="007E371A"/>
    <w:rsid w:val="007E3C93"/>
    <w:rsid w:val="007E436F"/>
    <w:rsid w:val="007E5CEB"/>
    <w:rsid w:val="007E6031"/>
    <w:rsid w:val="007E6C6D"/>
    <w:rsid w:val="007E6EFA"/>
    <w:rsid w:val="007F0555"/>
    <w:rsid w:val="007F1862"/>
    <w:rsid w:val="007F24BA"/>
    <w:rsid w:val="007F2A6F"/>
    <w:rsid w:val="007F2CA1"/>
    <w:rsid w:val="007F2EB8"/>
    <w:rsid w:val="007F3680"/>
    <w:rsid w:val="007F5D67"/>
    <w:rsid w:val="007F5EAC"/>
    <w:rsid w:val="007F6DD2"/>
    <w:rsid w:val="00801793"/>
    <w:rsid w:val="00801F4E"/>
    <w:rsid w:val="0080214C"/>
    <w:rsid w:val="008021BD"/>
    <w:rsid w:val="00802A2A"/>
    <w:rsid w:val="008040C3"/>
    <w:rsid w:val="008047E5"/>
    <w:rsid w:val="00804CBA"/>
    <w:rsid w:val="008050DE"/>
    <w:rsid w:val="00805ADE"/>
    <w:rsid w:val="00806D47"/>
    <w:rsid w:val="00807169"/>
    <w:rsid w:val="0080739B"/>
    <w:rsid w:val="00810AF1"/>
    <w:rsid w:val="008119C7"/>
    <w:rsid w:val="00813845"/>
    <w:rsid w:val="00813BD1"/>
    <w:rsid w:val="00814835"/>
    <w:rsid w:val="0081671D"/>
    <w:rsid w:val="0081682F"/>
    <w:rsid w:val="00817472"/>
    <w:rsid w:val="00820B85"/>
    <w:rsid w:val="0082182A"/>
    <w:rsid w:val="00822277"/>
    <w:rsid w:val="00825781"/>
    <w:rsid w:val="008264BD"/>
    <w:rsid w:val="008267E5"/>
    <w:rsid w:val="00826FEF"/>
    <w:rsid w:val="00827189"/>
    <w:rsid w:val="0082799B"/>
    <w:rsid w:val="00827F60"/>
    <w:rsid w:val="00827FAE"/>
    <w:rsid w:val="00831149"/>
    <w:rsid w:val="00831A95"/>
    <w:rsid w:val="00831ECE"/>
    <w:rsid w:val="00832045"/>
    <w:rsid w:val="00833CE8"/>
    <w:rsid w:val="00833E0C"/>
    <w:rsid w:val="008340A2"/>
    <w:rsid w:val="00834240"/>
    <w:rsid w:val="00835268"/>
    <w:rsid w:val="008353FC"/>
    <w:rsid w:val="00836978"/>
    <w:rsid w:val="00841494"/>
    <w:rsid w:val="00841794"/>
    <w:rsid w:val="008423E2"/>
    <w:rsid w:val="008427DA"/>
    <w:rsid w:val="00842975"/>
    <w:rsid w:val="00842D57"/>
    <w:rsid w:val="00842F4A"/>
    <w:rsid w:val="00843115"/>
    <w:rsid w:val="00843792"/>
    <w:rsid w:val="008442B6"/>
    <w:rsid w:val="00844556"/>
    <w:rsid w:val="008446E9"/>
    <w:rsid w:val="00845A17"/>
    <w:rsid w:val="00845D17"/>
    <w:rsid w:val="00846AA0"/>
    <w:rsid w:val="00846D0F"/>
    <w:rsid w:val="00846D1E"/>
    <w:rsid w:val="00847448"/>
    <w:rsid w:val="008477EE"/>
    <w:rsid w:val="008500C5"/>
    <w:rsid w:val="0085010B"/>
    <w:rsid w:val="00850981"/>
    <w:rsid w:val="00850C86"/>
    <w:rsid w:val="00851014"/>
    <w:rsid w:val="00851018"/>
    <w:rsid w:val="00851BEB"/>
    <w:rsid w:val="00852432"/>
    <w:rsid w:val="008539B9"/>
    <w:rsid w:val="00853A2A"/>
    <w:rsid w:val="008545ED"/>
    <w:rsid w:val="008547CC"/>
    <w:rsid w:val="008556F3"/>
    <w:rsid w:val="00856BAC"/>
    <w:rsid w:val="00860801"/>
    <w:rsid w:val="00860FA7"/>
    <w:rsid w:val="008612EE"/>
    <w:rsid w:val="0086150A"/>
    <w:rsid w:val="00862853"/>
    <w:rsid w:val="008631B5"/>
    <w:rsid w:val="00864124"/>
    <w:rsid w:val="00864506"/>
    <w:rsid w:val="008652DF"/>
    <w:rsid w:val="008658BA"/>
    <w:rsid w:val="00865935"/>
    <w:rsid w:val="0086634C"/>
    <w:rsid w:val="00866D79"/>
    <w:rsid w:val="008677C0"/>
    <w:rsid w:val="00867ABF"/>
    <w:rsid w:val="00867BBC"/>
    <w:rsid w:val="00867C2C"/>
    <w:rsid w:val="008704F5"/>
    <w:rsid w:val="00870B66"/>
    <w:rsid w:val="00870C1D"/>
    <w:rsid w:val="00871457"/>
    <w:rsid w:val="00872113"/>
    <w:rsid w:val="00872913"/>
    <w:rsid w:val="00872FBF"/>
    <w:rsid w:val="008730A3"/>
    <w:rsid w:val="008734C7"/>
    <w:rsid w:val="008750BC"/>
    <w:rsid w:val="0087535A"/>
    <w:rsid w:val="0087563D"/>
    <w:rsid w:val="00875A06"/>
    <w:rsid w:val="0087618D"/>
    <w:rsid w:val="008776B3"/>
    <w:rsid w:val="00877A93"/>
    <w:rsid w:val="00877F52"/>
    <w:rsid w:val="00880209"/>
    <w:rsid w:val="00882AF5"/>
    <w:rsid w:val="00883868"/>
    <w:rsid w:val="00883AF5"/>
    <w:rsid w:val="008857F1"/>
    <w:rsid w:val="008869E1"/>
    <w:rsid w:val="0088701F"/>
    <w:rsid w:val="00887074"/>
    <w:rsid w:val="008870C8"/>
    <w:rsid w:val="00887738"/>
    <w:rsid w:val="00887AE2"/>
    <w:rsid w:val="00887C75"/>
    <w:rsid w:val="00890334"/>
    <w:rsid w:val="0089047C"/>
    <w:rsid w:val="008904C1"/>
    <w:rsid w:val="00891DFB"/>
    <w:rsid w:val="00892151"/>
    <w:rsid w:val="00894C52"/>
    <w:rsid w:val="00897587"/>
    <w:rsid w:val="008A0662"/>
    <w:rsid w:val="008A06C9"/>
    <w:rsid w:val="008A077E"/>
    <w:rsid w:val="008A1F6E"/>
    <w:rsid w:val="008A2213"/>
    <w:rsid w:val="008A231F"/>
    <w:rsid w:val="008A23E4"/>
    <w:rsid w:val="008A2D85"/>
    <w:rsid w:val="008A2FB0"/>
    <w:rsid w:val="008A3C57"/>
    <w:rsid w:val="008A44DA"/>
    <w:rsid w:val="008A4942"/>
    <w:rsid w:val="008A5492"/>
    <w:rsid w:val="008A683B"/>
    <w:rsid w:val="008A7375"/>
    <w:rsid w:val="008B0401"/>
    <w:rsid w:val="008B0663"/>
    <w:rsid w:val="008B0E45"/>
    <w:rsid w:val="008B0EF9"/>
    <w:rsid w:val="008B1976"/>
    <w:rsid w:val="008B2CB3"/>
    <w:rsid w:val="008B4326"/>
    <w:rsid w:val="008B4E48"/>
    <w:rsid w:val="008B4F31"/>
    <w:rsid w:val="008B56AC"/>
    <w:rsid w:val="008B5CF0"/>
    <w:rsid w:val="008B5DE9"/>
    <w:rsid w:val="008B6D0C"/>
    <w:rsid w:val="008B6D46"/>
    <w:rsid w:val="008B7BF3"/>
    <w:rsid w:val="008C07E1"/>
    <w:rsid w:val="008C08A6"/>
    <w:rsid w:val="008C0D57"/>
    <w:rsid w:val="008C29DB"/>
    <w:rsid w:val="008C2A76"/>
    <w:rsid w:val="008C2CE0"/>
    <w:rsid w:val="008C35FC"/>
    <w:rsid w:val="008C429A"/>
    <w:rsid w:val="008C4DFC"/>
    <w:rsid w:val="008C5194"/>
    <w:rsid w:val="008C5335"/>
    <w:rsid w:val="008C57EF"/>
    <w:rsid w:val="008C5815"/>
    <w:rsid w:val="008C5984"/>
    <w:rsid w:val="008C617F"/>
    <w:rsid w:val="008C70AC"/>
    <w:rsid w:val="008C72C7"/>
    <w:rsid w:val="008C7DB4"/>
    <w:rsid w:val="008D02F4"/>
    <w:rsid w:val="008D131F"/>
    <w:rsid w:val="008D35D5"/>
    <w:rsid w:val="008D3D6C"/>
    <w:rsid w:val="008D4B3C"/>
    <w:rsid w:val="008D4E50"/>
    <w:rsid w:val="008D5CB3"/>
    <w:rsid w:val="008D5D15"/>
    <w:rsid w:val="008D70A5"/>
    <w:rsid w:val="008E0C6F"/>
    <w:rsid w:val="008E0E89"/>
    <w:rsid w:val="008E123B"/>
    <w:rsid w:val="008E29BD"/>
    <w:rsid w:val="008E3EF4"/>
    <w:rsid w:val="008E47AA"/>
    <w:rsid w:val="008E5191"/>
    <w:rsid w:val="008E58BB"/>
    <w:rsid w:val="008E5E48"/>
    <w:rsid w:val="008E63D8"/>
    <w:rsid w:val="008E71B7"/>
    <w:rsid w:val="008F10CD"/>
    <w:rsid w:val="008F113D"/>
    <w:rsid w:val="008F37C6"/>
    <w:rsid w:val="008F3850"/>
    <w:rsid w:val="008F3AF5"/>
    <w:rsid w:val="008F4058"/>
    <w:rsid w:val="008F45DA"/>
    <w:rsid w:val="008F69DA"/>
    <w:rsid w:val="008F756F"/>
    <w:rsid w:val="008F7751"/>
    <w:rsid w:val="00900581"/>
    <w:rsid w:val="00900949"/>
    <w:rsid w:val="009020E1"/>
    <w:rsid w:val="00902740"/>
    <w:rsid w:val="009027A8"/>
    <w:rsid w:val="00903116"/>
    <w:rsid w:val="009038C5"/>
    <w:rsid w:val="00903CF0"/>
    <w:rsid w:val="00904931"/>
    <w:rsid w:val="00904F76"/>
    <w:rsid w:val="009061FB"/>
    <w:rsid w:val="0090680C"/>
    <w:rsid w:val="009072C5"/>
    <w:rsid w:val="009074E6"/>
    <w:rsid w:val="00910518"/>
    <w:rsid w:val="00910DC7"/>
    <w:rsid w:val="0091162E"/>
    <w:rsid w:val="00911D68"/>
    <w:rsid w:val="00912119"/>
    <w:rsid w:val="00912128"/>
    <w:rsid w:val="00912A64"/>
    <w:rsid w:val="00913174"/>
    <w:rsid w:val="00913BEF"/>
    <w:rsid w:val="00914194"/>
    <w:rsid w:val="00914FA9"/>
    <w:rsid w:val="00916590"/>
    <w:rsid w:val="009172EF"/>
    <w:rsid w:val="00922F81"/>
    <w:rsid w:val="00923CA8"/>
    <w:rsid w:val="00924177"/>
    <w:rsid w:val="00924C22"/>
    <w:rsid w:val="009257AF"/>
    <w:rsid w:val="00925E29"/>
    <w:rsid w:val="00926064"/>
    <w:rsid w:val="009264E5"/>
    <w:rsid w:val="009266E3"/>
    <w:rsid w:val="00926B98"/>
    <w:rsid w:val="00926DD7"/>
    <w:rsid w:val="009277E6"/>
    <w:rsid w:val="009309AA"/>
    <w:rsid w:val="00930CE4"/>
    <w:rsid w:val="00931675"/>
    <w:rsid w:val="00932902"/>
    <w:rsid w:val="00932ED1"/>
    <w:rsid w:val="009349F7"/>
    <w:rsid w:val="00936CCB"/>
    <w:rsid w:val="009404E6"/>
    <w:rsid w:val="00940E1A"/>
    <w:rsid w:val="00942164"/>
    <w:rsid w:val="0094259C"/>
    <w:rsid w:val="00942752"/>
    <w:rsid w:val="00943272"/>
    <w:rsid w:val="00944941"/>
    <w:rsid w:val="009449B8"/>
    <w:rsid w:val="009459B4"/>
    <w:rsid w:val="00945FC4"/>
    <w:rsid w:val="00946EDD"/>
    <w:rsid w:val="00947E26"/>
    <w:rsid w:val="009504AB"/>
    <w:rsid w:val="0095129B"/>
    <w:rsid w:val="00951624"/>
    <w:rsid w:val="00951E71"/>
    <w:rsid w:val="0095494B"/>
    <w:rsid w:val="0095547D"/>
    <w:rsid w:val="0095578A"/>
    <w:rsid w:val="009567D0"/>
    <w:rsid w:val="009568A8"/>
    <w:rsid w:val="00956C28"/>
    <w:rsid w:val="00956C5D"/>
    <w:rsid w:val="00957511"/>
    <w:rsid w:val="0095753D"/>
    <w:rsid w:val="009577B3"/>
    <w:rsid w:val="009577E7"/>
    <w:rsid w:val="0096129F"/>
    <w:rsid w:val="009626F1"/>
    <w:rsid w:val="00962E3B"/>
    <w:rsid w:val="00963142"/>
    <w:rsid w:val="00963FBA"/>
    <w:rsid w:val="0096424A"/>
    <w:rsid w:val="009646E4"/>
    <w:rsid w:val="0096592C"/>
    <w:rsid w:val="009664F2"/>
    <w:rsid w:val="009666B6"/>
    <w:rsid w:val="009670F6"/>
    <w:rsid w:val="0096761F"/>
    <w:rsid w:val="00971735"/>
    <w:rsid w:val="00971EE9"/>
    <w:rsid w:val="00972717"/>
    <w:rsid w:val="00976538"/>
    <w:rsid w:val="0098030F"/>
    <w:rsid w:val="00980FBD"/>
    <w:rsid w:val="00981064"/>
    <w:rsid w:val="009816BF"/>
    <w:rsid w:val="009835DB"/>
    <w:rsid w:val="00983FD1"/>
    <w:rsid w:val="0098438E"/>
    <w:rsid w:val="00984442"/>
    <w:rsid w:val="00984E3D"/>
    <w:rsid w:val="0098631A"/>
    <w:rsid w:val="009864BB"/>
    <w:rsid w:val="00986654"/>
    <w:rsid w:val="00986CFA"/>
    <w:rsid w:val="00986EEC"/>
    <w:rsid w:val="00987132"/>
    <w:rsid w:val="00987474"/>
    <w:rsid w:val="009876C2"/>
    <w:rsid w:val="009877B2"/>
    <w:rsid w:val="00990C43"/>
    <w:rsid w:val="009926AE"/>
    <w:rsid w:val="00993422"/>
    <w:rsid w:val="009935FA"/>
    <w:rsid w:val="00995FDA"/>
    <w:rsid w:val="009961D9"/>
    <w:rsid w:val="00996223"/>
    <w:rsid w:val="00996AED"/>
    <w:rsid w:val="00997481"/>
    <w:rsid w:val="009A2C7E"/>
    <w:rsid w:val="009A40E3"/>
    <w:rsid w:val="009A4914"/>
    <w:rsid w:val="009A4DBF"/>
    <w:rsid w:val="009A5695"/>
    <w:rsid w:val="009B00A0"/>
    <w:rsid w:val="009B01A1"/>
    <w:rsid w:val="009B03F3"/>
    <w:rsid w:val="009B09F5"/>
    <w:rsid w:val="009B1635"/>
    <w:rsid w:val="009B1DEE"/>
    <w:rsid w:val="009B1F0F"/>
    <w:rsid w:val="009B2B00"/>
    <w:rsid w:val="009B38AE"/>
    <w:rsid w:val="009B3C75"/>
    <w:rsid w:val="009B4109"/>
    <w:rsid w:val="009B4CF0"/>
    <w:rsid w:val="009B67D5"/>
    <w:rsid w:val="009B6899"/>
    <w:rsid w:val="009B7093"/>
    <w:rsid w:val="009B71D0"/>
    <w:rsid w:val="009B7F5A"/>
    <w:rsid w:val="009C0E2B"/>
    <w:rsid w:val="009C0F59"/>
    <w:rsid w:val="009C2CB0"/>
    <w:rsid w:val="009C2DC5"/>
    <w:rsid w:val="009C39C5"/>
    <w:rsid w:val="009C3C55"/>
    <w:rsid w:val="009C4502"/>
    <w:rsid w:val="009C5370"/>
    <w:rsid w:val="009C5B8B"/>
    <w:rsid w:val="009C5C3F"/>
    <w:rsid w:val="009C615A"/>
    <w:rsid w:val="009C761A"/>
    <w:rsid w:val="009C7665"/>
    <w:rsid w:val="009C7831"/>
    <w:rsid w:val="009C7A99"/>
    <w:rsid w:val="009C7EC5"/>
    <w:rsid w:val="009D2715"/>
    <w:rsid w:val="009D425F"/>
    <w:rsid w:val="009D5776"/>
    <w:rsid w:val="009D5C31"/>
    <w:rsid w:val="009D62D6"/>
    <w:rsid w:val="009D6C0C"/>
    <w:rsid w:val="009E0764"/>
    <w:rsid w:val="009E0E34"/>
    <w:rsid w:val="009E1AEE"/>
    <w:rsid w:val="009E2015"/>
    <w:rsid w:val="009E2215"/>
    <w:rsid w:val="009E3379"/>
    <w:rsid w:val="009E3FAA"/>
    <w:rsid w:val="009E4066"/>
    <w:rsid w:val="009E4315"/>
    <w:rsid w:val="009E498C"/>
    <w:rsid w:val="009E6131"/>
    <w:rsid w:val="009E784D"/>
    <w:rsid w:val="009E7E59"/>
    <w:rsid w:val="009F0CB9"/>
    <w:rsid w:val="009F10EE"/>
    <w:rsid w:val="009F1318"/>
    <w:rsid w:val="009F1829"/>
    <w:rsid w:val="009F18BB"/>
    <w:rsid w:val="009F201F"/>
    <w:rsid w:val="009F252B"/>
    <w:rsid w:val="009F32FB"/>
    <w:rsid w:val="009F3A44"/>
    <w:rsid w:val="009F5F7E"/>
    <w:rsid w:val="009F5FB2"/>
    <w:rsid w:val="009F6D5F"/>
    <w:rsid w:val="009F7311"/>
    <w:rsid w:val="009F78B3"/>
    <w:rsid w:val="00A0184E"/>
    <w:rsid w:val="00A030DE"/>
    <w:rsid w:val="00A03B8E"/>
    <w:rsid w:val="00A0481C"/>
    <w:rsid w:val="00A059F7"/>
    <w:rsid w:val="00A05B36"/>
    <w:rsid w:val="00A06A3A"/>
    <w:rsid w:val="00A07B29"/>
    <w:rsid w:val="00A07D44"/>
    <w:rsid w:val="00A07D7A"/>
    <w:rsid w:val="00A11379"/>
    <w:rsid w:val="00A116A3"/>
    <w:rsid w:val="00A116B3"/>
    <w:rsid w:val="00A11A70"/>
    <w:rsid w:val="00A12332"/>
    <w:rsid w:val="00A13F26"/>
    <w:rsid w:val="00A144F6"/>
    <w:rsid w:val="00A14871"/>
    <w:rsid w:val="00A154FB"/>
    <w:rsid w:val="00A15C99"/>
    <w:rsid w:val="00A169D4"/>
    <w:rsid w:val="00A16CD6"/>
    <w:rsid w:val="00A208FC"/>
    <w:rsid w:val="00A2238A"/>
    <w:rsid w:val="00A22770"/>
    <w:rsid w:val="00A232CD"/>
    <w:rsid w:val="00A23BD5"/>
    <w:rsid w:val="00A24431"/>
    <w:rsid w:val="00A25206"/>
    <w:rsid w:val="00A25883"/>
    <w:rsid w:val="00A25A9D"/>
    <w:rsid w:val="00A25EA5"/>
    <w:rsid w:val="00A26B25"/>
    <w:rsid w:val="00A27101"/>
    <w:rsid w:val="00A27B18"/>
    <w:rsid w:val="00A30008"/>
    <w:rsid w:val="00A306AA"/>
    <w:rsid w:val="00A308BB"/>
    <w:rsid w:val="00A32110"/>
    <w:rsid w:val="00A32462"/>
    <w:rsid w:val="00A32A6B"/>
    <w:rsid w:val="00A33590"/>
    <w:rsid w:val="00A341C6"/>
    <w:rsid w:val="00A35386"/>
    <w:rsid w:val="00A3577D"/>
    <w:rsid w:val="00A35CF7"/>
    <w:rsid w:val="00A3682D"/>
    <w:rsid w:val="00A36A28"/>
    <w:rsid w:val="00A36BA0"/>
    <w:rsid w:val="00A36BE5"/>
    <w:rsid w:val="00A378B3"/>
    <w:rsid w:val="00A37C8C"/>
    <w:rsid w:val="00A406F0"/>
    <w:rsid w:val="00A40ABC"/>
    <w:rsid w:val="00A40BF5"/>
    <w:rsid w:val="00A4259B"/>
    <w:rsid w:val="00A42C21"/>
    <w:rsid w:val="00A42C9D"/>
    <w:rsid w:val="00A47D89"/>
    <w:rsid w:val="00A518AA"/>
    <w:rsid w:val="00A52946"/>
    <w:rsid w:val="00A529DE"/>
    <w:rsid w:val="00A5325E"/>
    <w:rsid w:val="00A54265"/>
    <w:rsid w:val="00A54686"/>
    <w:rsid w:val="00A54895"/>
    <w:rsid w:val="00A55783"/>
    <w:rsid w:val="00A55DBE"/>
    <w:rsid w:val="00A56F64"/>
    <w:rsid w:val="00A575C1"/>
    <w:rsid w:val="00A57866"/>
    <w:rsid w:val="00A6039A"/>
    <w:rsid w:val="00A61626"/>
    <w:rsid w:val="00A62037"/>
    <w:rsid w:val="00A6261F"/>
    <w:rsid w:val="00A62D16"/>
    <w:rsid w:val="00A62DA1"/>
    <w:rsid w:val="00A62FC7"/>
    <w:rsid w:val="00A6361C"/>
    <w:rsid w:val="00A64142"/>
    <w:rsid w:val="00A65612"/>
    <w:rsid w:val="00A659A0"/>
    <w:rsid w:val="00A65A10"/>
    <w:rsid w:val="00A65F9B"/>
    <w:rsid w:val="00A660D9"/>
    <w:rsid w:val="00A66688"/>
    <w:rsid w:val="00A66A92"/>
    <w:rsid w:val="00A67246"/>
    <w:rsid w:val="00A672D9"/>
    <w:rsid w:val="00A67445"/>
    <w:rsid w:val="00A67682"/>
    <w:rsid w:val="00A67B0C"/>
    <w:rsid w:val="00A67FCC"/>
    <w:rsid w:val="00A70B76"/>
    <w:rsid w:val="00A70C66"/>
    <w:rsid w:val="00A71130"/>
    <w:rsid w:val="00A713B2"/>
    <w:rsid w:val="00A71720"/>
    <w:rsid w:val="00A72EFE"/>
    <w:rsid w:val="00A73DE6"/>
    <w:rsid w:val="00A75652"/>
    <w:rsid w:val="00A76C8A"/>
    <w:rsid w:val="00A77EF1"/>
    <w:rsid w:val="00A81078"/>
    <w:rsid w:val="00A824BA"/>
    <w:rsid w:val="00A829B3"/>
    <w:rsid w:val="00A83D31"/>
    <w:rsid w:val="00A84945"/>
    <w:rsid w:val="00A84DF8"/>
    <w:rsid w:val="00A84E55"/>
    <w:rsid w:val="00A84F0F"/>
    <w:rsid w:val="00A858E8"/>
    <w:rsid w:val="00A858EE"/>
    <w:rsid w:val="00A85934"/>
    <w:rsid w:val="00A860F3"/>
    <w:rsid w:val="00A87C60"/>
    <w:rsid w:val="00A87C75"/>
    <w:rsid w:val="00A87F4B"/>
    <w:rsid w:val="00A91F4B"/>
    <w:rsid w:val="00A92E40"/>
    <w:rsid w:val="00A93AA1"/>
    <w:rsid w:val="00A93AA6"/>
    <w:rsid w:val="00A93DE6"/>
    <w:rsid w:val="00A95151"/>
    <w:rsid w:val="00A952A4"/>
    <w:rsid w:val="00A9550F"/>
    <w:rsid w:val="00A95943"/>
    <w:rsid w:val="00A97E35"/>
    <w:rsid w:val="00AA110C"/>
    <w:rsid w:val="00AA1BB2"/>
    <w:rsid w:val="00AA23ED"/>
    <w:rsid w:val="00AA3F32"/>
    <w:rsid w:val="00AA4B49"/>
    <w:rsid w:val="00AA5A36"/>
    <w:rsid w:val="00AA6B7F"/>
    <w:rsid w:val="00AA7F5B"/>
    <w:rsid w:val="00AB04A2"/>
    <w:rsid w:val="00AB0F41"/>
    <w:rsid w:val="00AB2E86"/>
    <w:rsid w:val="00AB2F9B"/>
    <w:rsid w:val="00AB33B8"/>
    <w:rsid w:val="00AB372F"/>
    <w:rsid w:val="00AB43DD"/>
    <w:rsid w:val="00AB46F5"/>
    <w:rsid w:val="00AB4EEA"/>
    <w:rsid w:val="00AB52F0"/>
    <w:rsid w:val="00AB55C7"/>
    <w:rsid w:val="00AB64C3"/>
    <w:rsid w:val="00AB6AFA"/>
    <w:rsid w:val="00AB6E74"/>
    <w:rsid w:val="00AB760D"/>
    <w:rsid w:val="00AC0342"/>
    <w:rsid w:val="00AC07B2"/>
    <w:rsid w:val="00AC0B7B"/>
    <w:rsid w:val="00AC0E36"/>
    <w:rsid w:val="00AC2AD7"/>
    <w:rsid w:val="00AC2C75"/>
    <w:rsid w:val="00AC2D77"/>
    <w:rsid w:val="00AC3114"/>
    <w:rsid w:val="00AC339F"/>
    <w:rsid w:val="00AC343E"/>
    <w:rsid w:val="00AC4F50"/>
    <w:rsid w:val="00AC615F"/>
    <w:rsid w:val="00AC632B"/>
    <w:rsid w:val="00AC75B6"/>
    <w:rsid w:val="00AD0E87"/>
    <w:rsid w:val="00AD1A63"/>
    <w:rsid w:val="00AD1A6A"/>
    <w:rsid w:val="00AD28D4"/>
    <w:rsid w:val="00AD330F"/>
    <w:rsid w:val="00AD3C4B"/>
    <w:rsid w:val="00AD3D9E"/>
    <w:rsid w:val="00AD3DA1"/>
    <w:rsid w:val="00AD408E"/>
    <w:rsid w:val="00AD4740"/>
    <w:rsid w:val="00AD52AD"/>
    <w:rsid w:val="00AD588E"/>
    <w:rsid w:val="00AD60BB"/>
    <w:rsid w:val="00AD7A81"/>
    <w:rsid w:val="00AD7B8F"/>
    <w:rsid w:val="00AE0DAB"/>
    <w:rsid w:val="00AE1AC4"/>
    <w:rsid w:val="00AE1B62"/>
    <w:rsid w:val="00AE202E"/>
    <w:rsid w:val="00AE2485"/>
    <w:rsid w:val="00AE2749"/>
    <w:rsid w:val="00AE2B8A"/>
    <w:rsid w:val="00AE2F74"/>
    <w:rsid w:val="00AE3753"/>
    <w:rsid w:val="00AE4951"/>
    <w:rsid w:val="00AE49C6"/>
    <w:rsid w:val="00AE4A14"/>
    <w:rsid w:val="00AE50BE"/>
    <w:rsid w:val="00AE53FE"/>
    <w:rsid w:val="00AE5A58"/>
    <w:rsid w:val="00AE5E90"/>
    <w:rsid w:val="00AE75DB"/>
    <w:rsid w:val="00AF08B8"/>
    <w:rsid w:val="00AF1FE3"/>
    <w:rsid w:val="00AF27B0"/>
    <w:rsid w:val="00AF39E3"/>
    <w:rsid w:val="00AF63CA"/>
    <w:rsid w:val="00B00192"/>
    <w:rsid w:val="00B00892"/>
    <w:rsid w:val="00B00D2B"/>
    <w:rsid w:val="00B013B0"/>
    <w:rsid w:val="00B01596"/>
    <w:rsid w:val="00B02612"/>
    <w:rsid w:val="00B033C6"/>
    <w:rsid w:val="00B0354C"/>
    <w:rsid w:val="00B05768"/>
    <w:rsid w:val="00B05FFF"/>
    <w:rsid w:val="00B073F9"/>
    <w:rsid w:val="00B11E35"/>
    <w:rsid w:val="00B126AE"/>
    <w:rsid w:val="00B14481"/>
    <w:rsid w:val="00B14968"/>
    <w:rsid w:val="00B14B10"/>
    <w:rsid w:val="00B14F03"/>
    <w:rsid w:val="00B15AE0"/>
    <w:rsid w:val="00B172AA"/>
    <w:rsid w:val="00B17716"/>
    <w:rsid w:val="00B202E0"/>
    <w:rsid w:val="00B2051A"/>
    <w:rsid w:val="00B2092D"/>
    <w:rsid w:val="00B20A92"/>
    <w:rsid w:val="00B213D5"/>
    <w:rsid w:val="00B22009"/>
    <w:rsid w:val="00B243F7"/>
    <w:rsid w:val="00B245C7"/>
    <w:rsid w:val="00B25E04"/>
    <w:rsid w:val="00B25FE6"/>
    <w:rsid w:val="00B27389"/>
    <w:rsid w:val="00B273C4"/>
    <w:rsid w:val="00B2785F"/>
    <w:rsid w:val="00B27C49"/>
    <w:rsid w:val="00B30A60"/>
    <w:rsid w:val="00B315FC"/>
    <w:rsid w:val="00B31908"/>
    <w:rsid w:val="00B31ADB"/>
    <w:rsid w:val="00B32E78"/>
    <w:rsid w:val="00B3302A"/>
    <w:rsid w:val="00B34603"/>
    <w:rsid w:val="00B34AB6"/>
    <w:rsid w:val="00B34F1B"/>
    <w:rsid w:val="00B35742"/>
    <w:rsid w:val="00B35E25"/>
    <w:rsid w:val="00B36145"/>
    <w:rsid w:val="00B3626B"/>
    <w:rsid w:val="00B365C2"/>
    <w:rsid w:val="00B369F9"/>
    <w:rsid w:val="00B37FBE"/>
    <w:rsid w:val="00B4003B"/>
    <w:rsid w:val="00B40AE4"/>
    <w:rsid w:val="00B43006"/>
    <w:rsid w:val="00B430DC"/>
    <w:rsid w:val="00B43220"/>
    <w:rsid w:val="00B44534"/>
    <w:rsid w:val="00B454D8"/>
    <w:rsid w:val="00B4592F"/>
    <w:rsid w:val="00B45D89"/>
    <w:rsid w:val="00B45F91"/>
    <w:rsid w:val="00B46D67"/>
    <w:rsid w:val="00B51576"/>
    <w:rsid w:val="00B52453"/>
    <w:rsid w:val="00B52A44"/>
    <w:rsid w:val="00B5365B"/>
    <w:rsid w:val="00B53C94"/>
    <w:rsid w:val="00B53EB7"/>
    <w:rsid w:val="00B54782"/>
    <w:rsid w:val="00B54B6A"/>
    <w:rsid w:val="00B54E3C"/>
    <w:rsid w:val="00B557A1"/>
    <w:rsid w:val="00B5585D"/>
    <w:rsid w:val="00B55C0D"/>
    <w:rsid w:val="00B55C7B"/>
    <w:rsid w:val="00B55CDF"/>
    <w:rsid w:val="00B562FC"/>
    <w:rsid w:val="00B57DB9"/>
    <w:rsid w:val="00B606E2"/>
    <w:rsid w:val="00B611A0"/>
    <w:rsid w:val="00B61315"/>
    <w:rsid w:val="00B632EF"/>
    <w:rsid w:val="00B638B4"/>
    <w:rsid w:val="00B64378"/>
    <w:rsid w:val="00B657AD"/>
    <w:rsid w:val="00B65CE4"/>
    <w:rsid w:val="00B67314"/>
    <w:rsid w:val="00B72382"/>
    <w:rsid w:val="00B7283F"/>
    <w:rsid w:val="00B75789"/>
    <w:rsid w:val="00B75FD1"/>
    <w:rsid w:val="00B774D4"/>
    <w:rsid w:val="00B775F6"/>
    <w:rsid w:val="00B77A95"/>
    <w:rsid w:val="00B80328"/>
    <w:rsid w:val="00B806A2"/>
    <w:rsid w:val="00B825B1"/>
    <w:rsid w:val="00B82649"/>
    <w:rsid w:val="00B82C40"/>
    <w:rsid w:val="00B830AD"/>
    <w:rsid w:val="00B855C9"/>
    <w:rsid w:val="00B86879"/>
    <w:rsid w:val="00B86BD0"/>
    <w:rsid w:val="00B87192"/>
    <w:rsid w:val="00B8768A"/>
    <w:rsid w:val="00B9171E"/>
    <w:rsid w:val="00B91F74"/>
    <w:rsid w:val="00B92987"/>
    <w:rsid w:val="00B92C98"/>
    <w:rsid w:val="00B92FAE"/>
    <w:rsid w:val="00B931C8"/>
    <w:rsid w:val="00B9372E"/>
    <w:rsid w:val="00B940DC"/>
    <w:rsid w:val="00B942FE"/>
    <w:rsid w:val="00B95AD7"/>
    <w:rsid w:val="00B962FF"/>
    <w:rsid w:val="00B97833"/>
    <w:rsid w:val="00BA005E"/>
    <w:rsid w:val="00BA0BD4"/>
    <w:rsid w:val="00BA103D"/>
    <w:rsid w:val="00BA1B22"/>
    <w:rsid w:val="00BA1EF2"/>
    <w:rsid w:val="00BA3520"/>
    <w:rsid w:val="00BA3BAE"/>
    <w:rsid w:val="00BA40E7"/>
    <w:rsid w:val="00BA526D"/>
    <w:rsid w:val="00BA5B51"/>
    <w:rsid w:val="00BA5DE1"/>
    <w:rsid w:val="00BA5EE1"/>
    <w:rsid w:val="00BA6EA8"/>
    <w:rsid w:val="00BA7330"/>
    <w:rsid w:val="00BA779E"/>
    <w:rsid w:val="00BA77A6"/>
    <w:rsid w:val="00BA7A6B"/>
    <w:rsid w:val="00BB34EA"/>
    <w:rsid w:val="00BB3910"/>
    <w:rsid w:val="00BB486C"/>
    <w:rsid w:val="00BB494B"/>
    <w:rsid w:val="00BB4B27"/>
    <w:rsid w:val="00BB5570"/>
    <w:rsid w:val="00BB65E6"/>
    <w:rsid w:val="00BB763B"/>
    <w:rsid w:val="00BB787A"/>
    <w:rsid w:val="00BC018D"/>
    <w:rsid w:val="00BC06B2"/>
    <w:rsid w:val="00BC0FEC"/>
    <w:rsid w:val="00BC11EB"/>
    <w:rsid w:val="00BC385B"/>
    <w:rsid w:val="00BC38A4"/>
    <w:rsid w:val="00BC38EC"/>
    <w:rsid w:val="00BC43F9"/>
    <w:rsid w:val="00BC4480"/>
    <w:rsid w:val="00BC4B96"/>
    <w:rsid w:val="00BC6210"/>
    <w:rsid w:val="00BC6946"/>
    <w:rsid w:val="00BC74B8"/>
    <w:rsid w:val="00BD048A"/>
    <w:rsid w:val="00BD1541"/>
    <w:rsid w:val="00BD1DF2"/>
    <w:rsid w:val="00BD1FB9"/>
    <w:rsid w:val="00BD2A21"/>
    <w:rsid w:val="00BD30F0"/>
    <w:rsid w:val="00BD352E"/>
    <w:rsid w:val="00BD50DC"/>
    <w:rsid w:val="00BD5AF3"/>
    <w:rsid w:val="00BD77CF"/>
    <w:rsid w:val="00BE0B85"/>
    <w:rsid w:val="00BE178F"/>
    <w:rsid w:val="00BE1B83"/>
    <w:rsid w:val="00BE1EC1"/>
    <w:rsid w:val="00BE1F51"/>
    <w:rsid w:val="00BE27C0"/>
    <w:rsid w:val="00BE2AD7"/>
    <w:rsid w:val="00BE30A7"/>
    <w:rsid w:val="00BE3320"/>
    <w:rsid w:val="00BE56D3"/>
    <w:rsid w:val="00BE5F44"/>
    <w:rsid w:val="00BE6A6E"/>
    <w:rsid w:val="00BE6AF8"/>
    <w:rsid w:val="00BE747C"/>
    <w:rsid w:val="00BE7548"/>
    <w:rsid w:val="00BF0785"/>
    <w:rsid w:val="00BF1160"/>
    <w:rsid w:val="00BF12F9"/>
    <w:rsid w:val="00BF16F2"/>
    <w:rsid w:val="00BF1853"/>
    <w:rsid w:val="00BF2F81"/>
    <w:rsid w:val="00BF3FA7"/>
    <w:rsid w:val="00BF4937"/>
    <w:rsid w:val="00BF4E30"/>
    <w:rsid w:val="00BF52FF"/>
    <w:rsid w:val="00BF5C90"/>
    <w:rsid w:val="00BF620F"/>
    <w:rsid w:val="00BF658D"/>
    <w:rsid w:val="00BF7136"/>
    <w:rsid w:val="00BF731C"/>
    <w:rsid w:val="00BF76B8"/>
    <w:rsid w:val="00C01325"/>
    <w:rsid w:val="00C023F0"/>
    <w:rsid w:val="00C037B1"/>
    <w:rsid w:val="00C0544C"/>
    <w:rsid w:val="00C0744D"/>
    <w:rsid w:val="00C07EB8"/>
    <w:rsid w:val="00C104A2"/>
    <w:rsid w:val="00C113F3"/>
    <w:rsid w:val="00C1142D"/>
    <w:rsid w:val="00C147C4"/>
    <w:rsid w:val="00C155BE"/>
    <w:rsid w:val="00C16B14"/>
    <w:rsid w:val="00C207D5"/>
    <w:rsid w:val="00C213A6"/>
    <w:rsid w:val="00C22E32"/>
    <w:rsid w:val="00C231CF"/>
    <w:rsid w:val="00C2331A"/>
    <w:rsid w:val="00C244A5"/>
    <w:rsid w:val="00C24645"/>
    <w:rsid w:val="00C2556F"/>
    <w:rsid w:val="00C25716"/>
    <w:rsid w:val="00C261D5"/>
    <w:rsid w:val="00C2657D"/>
    <w:rsid w:val="00C26E96"/>
    <w:rsid w:val="00C2726B"/>
    <w:rsid w:val="00C27910"/>
    <w:rsid w:val="00C27C8A"/>
    <w:rsid w:val="00C3030A"/>
    <w:rsid w:val="00C30AE8"/>
    <w:rsid w:val="00C31137"/>
    <w:rsid w:val="00C3116B"/>
    <w:rsid w:val="00C3277B"/>
    <w:rsid w:val="00C332D0"/>
    <w:rsid w:val="00C35403"/>
    <w:rsid w:val="00C373EC"/>
    <w:rsid w:val="00C37456"/>
    <w:rsid w:val="00C374AA"/>
    <w:rsid w:val="00C40F49"/>
    <w:rsid w:val="00C420FC"/>
    <w:rsid w:val="00C4252F"/>
    <w:rsid w:val="00C4344A"/>
    <w:rsid w:val="00C437D1"/>
    <w:rsid w:val="00C43C24"/>
    <w:rsid w:val="00C443E3"/>
    <w:rsid w:val="00C44654"/>
    <w:rsid w:val="00C46060"/>
    <w:rsid w:val="00C461AC"/>
    <w:rsid w:val="00C46FD3"/>
    <w:rsid w:val="00C47DF3"/>
    <w:rsid w:val="00C50B5D"/>
    <w:rsid w:val="00C51ACD"/>
    <w:rsid w:val="00C521BF"/>
    <w:rsid w:val="00C522D4"/>
    <w:rsid w:val="00C531A7"/>
    <w:rsid w:val="00C53C9D"/>
    <w:rsid w:val="00C54968"/>
    <w:rsid w:val="00C555C6"/>
    <w:rsid w:val="00C55BDA"/>
    <w:rsid w:val="00C55C28"/>
    <w:rsid w:val="00C563D3"/>
    <w:rsid w:val="00C574FD"/>
    <w:rsid w:val="00C61282"/>
    <w:rsid w:val="00C647EB"/>
    <w:rsid w:val="00C64907"/>
    <w:rsid w:val="00C66669"/>
    <w:rsid w:val="00C66DD7"/>
    <w:rsid w:val="00C670C5"/>
    <w:rsid w:val="00C67A29"/>
    <w:rsid w:val="00C67BFB"/>
    <w:rsid w:val="00C70736"/>
    <w:rsid w:val="00C716CB"/>
    <w:rsid w:val="00C73102"/>
    <w:rsid w:val="00C73A1E"/>
    <w:rsid w:val="00C746F2"/>
    <w:rsid w:val="00C758AF"/>
    <w:rsid w:val="00C76CB4"/>
    <w:rsid w:val="00C773F6"/>
    <w:rsid w:val="00C77CB5"/>
    <w:rsid w:val="00C80083"/>
    <w:rsid w:val="00C8201F"/>
    <w:rsid w:val="00C82542"/>
    <w:rsid w:val="00C82B5A"/>
    <w:rsid w:val="00C837C5"/>
    <w:rsid w:val="00C841C8"/>
    <w:rsid w:val="00C84C84"/>
    <w:rsid w:val="00C84ED2"/>
    <w:rsid w:val="00C850A9"/>
    <w:rsid w:val="00C8536E"/>
    <w:rsid w:val="00C8566C"/>
    <w:rsid w:val="00C85EE7"/>
    <w:rsid w:val="00C86642"/>
    <w:rsid w:val="00C868A4"/>
    <w:rsid w:val="00C872A5"/>
    <w:rsid w:val="00C87954"/>
    <w:rsid w:val="00C87A3A"/>
    <w:rsid w:val="00C90154"/>
    <w:rsid w:val="00C90641"/>
    <w:rsid w:val="00C90CAD"/>
    <w:rsid w:val="00C91E44"/>
    <w:rsid w:val="00C91E60"/>
    <w:rsid w:val="00C92538"/>
    <w:rsid w:val="00C925D0"/>
    <w:rsid w:val="00C92FE1"/>
    <w:rsid w:val="00C93676"/>
    <w:rsid w:val="00C944DF"/>
    <w:rsid w:val="00C94A10"/>
    <w:rsid w:val="00C94BEA"/>
    <w:rsid w:val="00C9540A"/>
    <w:rsid w:val="00C96549"/>
    <w:rsid w:val="00C965A5"/>
    <w:rsid w:val="00C9762C"/>
    <w:rsid w:val="00C97E11"/>
    <w:rsid w:val="00CA1407"/>
    <w:rsid w:val="00CA1AD8"/>
    <w:rsid w:val="00CA1D0F"/>
    <w:rsid w:val="00CA250E"/>
    <w:rsid w:val="00CA2CC7"/>
    <w:rsid w:val="00CA2E0B"/>
    <w:rsid w:val="00CA2E48"/>
    <w:rsid w:val="00CA46D3"/>
    <w:rsid w:val="00CA4768"/>
    <w:rsid w:val="00CA47A4"/>
    <w:rsid w:val="00CA53F5"/>
    <w:rsid w:val="00CA5C0D"/>
    <w:rsid w:val="00CA5CD0"/>
    <w:rsid w:val="00CA5E93"/>
    <w:rsid w:val="00CA6ECF"/>
    <w:rsid w:val="00CA70E7"/>
    <w:rsid w:val="00CA7515"/>
    <w:rsid w:val="00CA79D4"/>
    <w:rsid w:val="00CA7AC5"/>
    <w:rsid w:val="00CB0EEC"/>
    <w:rsid w:val="00CB0F01"/>
    <w:rsid w:val="00CB19A0"/>
    <w:rsid w:val="00CB1A54"/>
    <w:rsid w:val="00CB1CE7"/>
    <w:rsid w:val="00CB1DAD"/>
    <w:rsid w:val="00CB2B28"/>
    <w:rsid w:val="00CB2E69"/>
    <w:rsid w:val="00CB4557"/>
    <w:rsid w:val="00CB4D30"/>
    <w:rsid w:val="00CB60B4"/>
    <w:rsid w:val="00CB70FF"/>
    <w:rsid w:val="00CC1233"/>
    <w:rsid w:val="00CC15CD"/>
    <w:rsid w:val="00CC1B0F"/>
    <w:rsid w:val="00CC239D"/>
    <w:rsid w:val="00CC37F3"/>
    <w:rsid w:val="00CC3AB1"/>
    <w:rsid w:val="00CC3AB9"/>
    <w:rsid w:val="00CC3FE8"/>
    <w:rsid w:val="00CC46A7"/>
    <w:rsid w:val="00CC481A"/>
    <w:rsid w:val="00CC5286"/>
    <w:rsid w:val="00CC5562"/>
    <w:rsid w:val="00CC5671"/>
    <w:rsid w:val="00CC56B5"/>
    <w:rsid w:val="00CC5EF7"/>
    <w:rsid w:val="00CC66C2"/>
    <w:rsid w:val="00CC6ACB"/>
    <w:rsid w:val="00CC6BC2"/>
    <w:rsid w:val="00CC770A"/>
    <w:rsid w:val="00CC7C97"/>
    <w:rsid w:val="00CD17FD"/>
    <w:rsid w:val="00CD212C"/>
    <w:rsid w:val="00CD2410"/>
    <w:rsid w:val="00CD2BD8"/>
    <w:rsid w:val="00CD2C88"/>
    <w:rsid w:val="00CD2D30"/>
    <w:rsid w:val="00CD3386"/>
    <w:rsid w:val="00CD4938"/>
    <w:rsid w:val="00CD4EB0"/>
    <w:rsid w:val="00CD5785"/>
    <w:rsid w:val="00CD61DC"/>
    <w:rsid w:val="00CD6A4D"/>
    <w:rsid w:val="00CD6D09"/>
    <w:rsid w:val="00CD71A8"/>
    <w:rsid w:val="00CD733E"/>
    <w:rsid w:val="00CE18D5"/>
    <w:rsid w:val="00CE1F1A"/>
    <w:rsid w:val="00CE1F32"/>
    <w:rsid w:val="00CE3971"/>
    <w:rsid w:val="00CE4CAF"/>
    <w:rsid w:val="00CE5BE2"/>
    <w:rsid w:val="00CE5BE7"/>
    <w:rsid w:val="00CE5CB2"/>
    <w:rsid w:val="00CE609D"/>
    <w:rsid w:val="00CE60B1"/>
    <w:rsid w:val="00CE6245"/>
    <w:rsid w:val="00CE76F5"/>
    <w:rsid w:val="00CF026A"/>
    <w:rsid w:val="00CF0A33"/>
    <w:rsid w:val="00CF1082"/>
    <w:rsid w:val="00CF1734"/>
    <w:rsid w:val="00CF25BE"/>
    <w:rsid w:val="00CF34DD"/>
    <w:rsid w:val="00CF3CD4"/>
    <w:rsid w:val="00CF4083"/>
    <w:rsid w:val="00CF42A0"/>
    <w:rsid w:val="00CF4648"/>
    <w:rsid w:val="00CF482C"/>
    <w:rsid w:val="00CF5767"/>
    <w:rsid w:val="00CF5A64"/>
    <w:rsid w:val="00CF64AD"/>
    <w:rsid w:val="00CF652B"/>
    <w:rsid w:val="00CF72D5"/>
    <w:rsid w:val="00CF7BBF"/>
    <w:rsid w:val="00D00E0B"/>
    <w:rsid w:val="00D01C92"/>
    <w:rsid w:val="00D023EC"/>
    <w:rsid w:val="00D02F52"/>
    <w:rsid w:val="00D05228"/>
    <w:rsid w:val="00D06322"/>
    <w:rsid w:val="00D06D23"/>
    <w:rsid w:val="00D07C3A"/>
    <w:rsid w:val="00D07DA2"/>
    <w:rsid w:val="00D10AB1"/>
    <w:rsid w:val="00D10C38"/>
    <w:rsid w:val="00D10EF2"/>
    <w:rsid w:val="00D11364"/>
    <w:rsid w:val="00D1151D"/>
    <w:rsid w:val="00D13F20"/>
    <w:rsid w:val="00D13F90"/>
    <w:rsid w:val="00D147AA"/>
    <w:rsid w:val="00D149BA"/>
    <w:rsid w:val="00D152E3"/>
    <w:rsid w:val="00D1534B"/>
    <w:rsid w:val="00D16B58"/>
    <w:rsid w:val="00D16E80"/>
    <w:rsid w:val="00D2092E"/>
    <w:rsid w:val="00D22C5F"/>
    <w:rsid w:val="00D22F8F"/>
    <w:rsid w:val="00D2311C"/>
    <w:rsid w:val="00D2381F"/>
    <w:rsid w:val="00D24311"/>
    <w:rsid w:val="00D24409"/>
    <w:rsid w:val="00D25117"/>
    <w:rsid w:val="00D259CA"/>
    <w:rsid w:val="00D3020D"/>
    <w:rsid w:val="00D32145"/>
    <w:rsid w:val="00D333D2"/>
    <w:rsid w:val="00D33B47"/>
    <w:rsid w:val="00D33B7C"/>
    <w:rsid w:val="00D34AB7"/>
    <w:rsid w:val="00D35496"/>
    <w:rsid w:val="00D367F1"/>
    <w:rsid w:val="00D36E8C"/>
    <w:rsid w:val="00D3744C"/>
    <w:rsid w:val="00D37F1F"/>
    <w:rsid w:val="00D40804"/>
    <w:rsid w:val="00D41583"/>
    <w:rsid w:val="00D42F43"/>
    <w:rsid w:val="00D43BF1"/>
    <w:rsid w:val="00D467C2"/>
    <w:rsid w:val="00D4704B"/>
    <w:rsid w:val="00D4755A"/>
    <w:rsid w:val="00D47DFB"/>
    <w:rsid w:val="00D47E30"/>
    <w:rsid w:val="00D47EE1"/>
    <w:rsid w:val="00D506B4"/>
    <w:rsid w:val="00D50CC9"/>
    <w:rsid w:val="00D51515"/>
    <w:rsid w:val="00D51D31"/>
    <w:rsid w:val="00D524C0"/>
    <w:rsid w:val="00D532FA"/>
    <w:rsid w:val="00D5349C"/>
    <w:rsid w:val="00D539D0"/>
    <w:rsid w:val="00D53CBD"/>
    <w:rsid w:val="00D53FC4"/>
    <w:rsid w:val="00D54925"/>
    <w:rsid w:val="00D54B97"/>
    <w:rsid w:val="00D55BCE"/>
    <w:rsid w:val="00D55C3C"/>
    <w:rsid w:val="00D56D05"/>
    <w:rsid w:val="00D56DBE"/>
    <w:rsid w:val="00D5704E"/>
    <w:rsid w:val="00D573DC"/>
    <w:rsid w:val="00D57787"/>
    <w:rsid w:val="00D57F9D"/>
    <w:rsid w:val="00D6011A"/>
    <w:rsid w:val="00D605FF"/>
    <w:rsid w:val="00D61477"/>
    <w:rsid w:val="00D619D2"/>
    <w:rsid w:val="00D61BCD"/>
    <w:rsid w:val="00D61E12"/>
    <w:rsid w:val="00D62069"/>
    <w:rsid w:val="00D62FD0"/>
    <w:rsid w:val="00D63678"/>
    <w:rsid w:val="00D63739"/>
    <w:rsid w:val="00D64276"/>
    <w:rsid w:val="00D6439F"/>
    <w:rsid w:val="00D64D89"/>
    <w:rsid w:val="00D653E0"/>
    <w:rsid w:val="00D65909"/>
    <w:rsid w:val="00D71C4D"/>
    <w:rsid w:val="00D731C8"/>
    <w:rsid w:val="00D73956"/>
    <w:rsid w:val="00D73E74"/>
    <w:rsid w:val="00D74158"/>
    <w:rsid w:val="00D752E2"/>
    <w:rsid w:val="00D76211"/>
    <w:rsid w:val="00D768BD"/>
    <w:rsid w:val="00D8069D"/>
    <w:rsid w:val="00D816A8"/>
    <w:rsid w:val="00D81C9B"/>
    <w:rsid w:val="00D8210F"/>
    <w:rsid w:val="00D8284D"/>
    <w:rsid w:val="00D82FBE"/>
    <w:rsid w:val="00D834B0"/>
    <w:rsid w:val="00D83B82"/>
    <w:rsid w:val="00D8401C"/>
    <w:rsid w:val="00D84753"/>
    <w:rsid w:val="00D85F55"/>
    <w:rsid w:val="00D86A71"/>
    <w:rsid w:val="00D86C2A"/>
    <w:rsid w:val="00D87BF1"/>
    <w:rsid w:val="00D90824"/>
    <w:rsid w:val="00D9184B"/>
    <w:rsid w:val="00D918D7"/>
    <w:rsid w:val="00D9205F"/>
    <w:rsid w:val="00D92910"/>
    <w:rsid w:val="00D93000"/>
    <w:rsid w:val="00D931CD"/>
    <w:rsid w:val="00D95E95"/>
    <w:rsid w:val="00D9647B"/>
    <w:rsid w:val="00D97D26"/>
    <w:rsid w:val="00D97F7C"/>
    <w:rsid w:val="00DA0C49"/>
    <w:rsid w:val="00DA18AA"/>
    <w:rsid w:val="00DA1A4E"/>
    <w:rsid w:val="00DA229D"/>
    <w:rsid w:val="00DA294A"/>
    <w:rsid w:val="00DA2C6A"/>
    <w:rsid w:val="00DA4896"/>
    <w:rsid w:val="00DA4A3B"/>
    <w:rsid w:val="00DA5157"/>
    <w:rsid w:val="00DA56AA"/>
    <w:rsid w:val="00DA570C"/>
    <w:rsid w:val="00DA5845"/>
    <w:rsid w:val="00DA5ADD"/>
    <w:rsid w:val="00DA5C77"/>
    <w:rsid w:val="00DA602B"/>
    <w:rsid w:val="00DA68C1"/>
    <w:rsid w:val="00DA6A5F"/>
    <w:rsid w:val="00DB038C"/>
    <w:rsid w:val="00DB04DE"/>
    <w:rsid w:val="00DB06BF"/>
    <w:rsid w:val="00DB07E2"/>
    <w:rsid w:val="00DB27C0"/>
    <w:rsid w:val="00DB2EAF"/>
    <w:rsid w:val="00DB3000"/>
    <w:rsid w:val="00DB4968"/>
    <w:rsid w:val="00DB5E79"/>
    <w:rsid w:val="00DB7033"/>
    <w:rsid w:val="00DB7539"/>
    <w:rsid w:val="00DB7E6C"/>
    <w:rsid w:val="00DC0892"/>
    <w:rsid w:val="00DC105E"/>
    <w:rsid w:val="00DC2E27"/>
    <w:rsid w:val="00DC3375"/>
    <w:rsid w:val="00DC4944"/>
    <w:rsid w:val="00DC50F9"/>
    <w:rsid w:val="00DC58EF"/>
    <w:rsid w:val="00DC630C"/>
    <w:rsid w:val="00DC66E1"/>
    <w:rsid w:val="00DC74E1"/>
    <w:rsid w:val="00DD1559"/>
    <w:rsid w:val="00DD16A1"/>
    <w:rsid w:val="00DD1B3F"/>
    <w:rsid w:val="00DD2159"/>
    <w:rsid w:val="00DD27B3"/>
    <w:rsid w:val="00DD34C6"/>
    <w:rsid w:val="00DD3EEA"/>
    <w:rsid w:val="00DD3FA8"/>
    <w:rsid w:val="00DD4798"/>
    <w:rsid w:val="00DD4E9F"/>
    <w:rsid w:val="00DD61D8"/>
    <w:rsid w:val="00DD655B"/>
    <w:rsid w:val="00DD6EAD"/>
    <w:rsid w:val="00DD7246"/>
    <w:rsid w:val="00DD744A"/>
    <w:rsid w:val="00DE0A72"/>
    <w:rsid w:val="00DE2C67"/>
    <w:rsid w:val="00DE47DB"/>
    <w:rsid w:val="00DE5399"/>
    <w:rsid w:val="00DE627E"/>
    <w:rsid w:val="00DE7389"/>
    <w:rsid w:val="00DE7FE7"/>
    <w:rsid w:val="00DF0384"/>
    <w:rsid w:val="00DF1053"/>
    <w:rsid w:val="00DF1842"/>
    <w:rsid w:val="00DF2D34"/>
    <w:rsid w:val="00DF39F4"/>
    <w:rsid w:val="00DF3AC5"/>
    <w:rsid w:val="00DF5916"/>
    <w:rsid w:val="00DF5D9B"/>
    <w:rsid w:val="00DF6093"/>
    <w:rsid w:val="00DF6434"/>
    <w:rsid w:val="00DF64BC"/>
    <w:rsid w:val="00DF6C32"/>
    <w:rsid w:val="00DF7B4B"/>
    <w:rsid w:val="00E00776"/>
    <w:rsid w:val="00E00D8E"/>
    <w:rsid w:val="00E01902"/>
    <w:rsid w:val="00E02585"/>
    <w:rsid w:val="00E0286A"/>
    <w:rsid w:val="00E02D97"/>
    <w:rsid w:val="00E02FFE"/>
    <w:rsid w:val="00E03B2E"/>
    <w:rsid w:val="00E04138"/>
    <w:rsid w:val="00E042BE"/>
    <w:rsid w:val="00E04B6C"/>
    <w:rsid w:val="00E04D08"/>
    <w:rsid w:val="00E05FC9"/>
    <w:rsid w:val="00E074C7"/>
    <w:rsid w:val="00E07678"/>
    <w:rsid w:val="00E10305"/>
    <w:rsid w:val="00E1071D"/>
    <w:rsid w:val="00E11A5F"/>
    <w:rsid w:val="00E11E95"/>
    <w:rsid w:val="00E1216F"/>
    <w:rsid w:val="00E1377D"/>
    <w:rsid w:val="00E13912"/>
    <w:rsid w:val="00E13A9E"/>
    <w:rsid w:val="00E14600"/>
    <w:rsid w:val="00E14F3C"/>
    <w:rsid w:val="00E1574F"/>
    <w:rsid w:val="00E1790B"/>
    <w:rsid w:val="00E21126"/>
    <w:rsid w:val="00E211CB"/>
    <w:rsid w:val="00E21BEA"/>
    <w:rsid w:val="00E240AE"/>
    <w:rsid w:val="00E243EB"/>
    <w:rsid w:val="00E26068"/>
    <w:rsid w:val="00E275B8"/>
    <w:rsid w:val="00E27DF3"/>
    <w:rsid w:val="00E3059C"/>
    <w:rsid w:val="00E3205F"/>
    <w:rsid w:val="00E32569"/>
    <w:rsid w:val="00E3387F"/>
    <w:rsid w:val="00E33C70"/>
    <w:rsid w:val="00E34096"/>
    <w:rsid w:val="00E35B63"/>
    <w:rsid w:val="00E360A9"/>
    <w:rsid w:val="00E3639B"/>
    <w:rsid w:val="00E3709C"/>
    <w:rsid w:val="00E40039"/>
    <w:rsid w:val="00E40249"/>
    <w:rsid w:val="00E4077A"/>
    <w:rsid w:val="00E40B26"/>
    <w:rsid w:val="00E4102C"/>
    <w:rsid w:val="00E41375"/>
    <w:rsid w:val="00E41D8F"/>
    <w:rsid w:val="00E44798"/>
    <w:rsid w:val="00E45401"/>
    <w:rsid w:val="00E45845"/>
    <w:rsid w:val="00E47E3E"/>
    <w:rsid w:val="00E5000C"/>
    <w:rsid w:val="00E5006A"/>
    <w:rsid w:val="00E501C1"/>
    <w:rsid w:val="00E50CF2"/>
    <w:rsid w:val="00E50E84"/>
    <w:rsid w:val="00E53644"/>
    <w:rsid w:val="00E53C75"/>
    <w:rsid w:val="00E53ECD"/>
    <w:rsid w:val="00E546F9"/>
    <w:rsid w:val="00E5475E"/>
    <w:rsid w:val="00E54A20"/>
    <w:rsid w:val="00E54C94"/>
    <w:rsid w:val="00E54D10"/>
    <w:rsid w:val="00E54D8E"/>
    <w:rsid w:val="00E563D1"/>
    <w:rsid w:val="00E5693E"/>
    <w:rsid w:val="00E57205"/>
    <w:rsid w:val="00E57D00"/>
    <w:rsid w:val="00E57E6F"/>
    <w:rsid w:val="00E61431"/>
    <w:rsid w:val="00E61F3F"/>
    <w:rsid w:val="00E62E4C"/>
    <w:rsid w:val="00E635D4"/>
    <w:rsid w:val="00E63817"/>
    <w:rsid w:val="00E65170"/>
    <w:rsid w:val="00E65CB5"/>
    <w:rsid w:val="00E65D7E"/>
    <w:rsid w:val="00E66BAC"/>
    <w:rsid w:val="00E67155"/>
    <w:rsid w:val="00E6728E"/>
    <w:rsid w:val="00E7036E"/>
    <w:rsid w:val="00E703BC"/>
    <w:rsid w:val="00E70ABF"/>
    <w:rsid w:val="00E71196"/>
    <w:rsid w:val="00E71E43"/>
    <w:rsid w:val="00E71FA5"/>
    <w:rsid w:val="00E72643"/>
    <w:rsid w:val="00E73201"/>
    <w:rsid w:val="00E73AFE"/>
    <w:rsid w:val="00E747FD"/>
    <w:rsid w:val="00E7587D"/>
    <w:rsid w:val="00E75AF4"/>
    <w:rsid w:val="00E80548"/>
    <w:rsid w:val="00E80C63"/>
    <w:rsid w:val="00E81B44"/>
    <w:rsid w:val="00E84F26"/>
    <w:rsid w:val="00E8534C"/>
    <w:rsid w:val="00E85555"/>
    <w:rsid w:val="00E85A1A"/>
    <w:rsid w:val="00E8659C"/>
    <w:rsid w:val="00E86DBB"/>
    <w:rsid w:val="00E8734A"/>
    <w:rsid w:val="00E8746D"/>
    <w:rsid w:val="00E87595"/>
    <w:rsid w:val="00E87689"/>
    <w:rsid w:val="00E90F5E"/>
    <w:rsid w:val="00E91037"/>
    <w:rsid w:val="00E910C8"/>
    <w:rsid w:val="00E91306"/>
    <w:rsid w:val="00E9224B"/>
    <w:rsid w:val="00E92371"/>
    <w:rsid w:val="00E924AC"/>
    <w:rsid w:val="00E93708"/>
    <w:rsid w:val="00E93A55"/>
    <w:rsid w:val="00E93D0B"/>
    <w:rsid w:val="00E948B8"/>
    <w:rsid w:val="00E9528A"/>
    <w:rsid w:val="00E96DBD"/>
    <w:rsid w:val="00E97042"/>
    <w:rsid w:val="00E9716A"/>
    <w:rsid w:val="00EA1B87"/>
    <w:rsid w:val="00EA2030"/>
    <w:rsid w:val="00EA3B31"/>
    <w:rsid w:val="00EA4BE6"/>
    <w:rsid w:val="00EA5034"/>
    <w:rsid w:val="00EA667D"/>
    <w:rsid w:val="00EA682D"/>
    <w:rsid w:val="00EA6BDC"/>
    <w:rsid w:val="00EA7867"/>
    <w:rsid w:val="00EB09D8"/>
    <w:rsid w:val="00EB0EBD"/>
    <w:rsid w:val="00EB33CF"/>
    <w:rsid w:val="00EB3C03"/>
    <w:rsid w:val="00EB4F33"/>
    <w:rsid w:val="00EB77C5"/>
    <w:rsid w:val="00EB7E01"/>
    <w:rsid w:val="00EC05E7"/>
    <w:rsid w:val="00EC08FA"/>
    <w:rsid w:val="00EC0BDE"/>
    <w:rsid w:val="00EC0DFE"/>
    <w:rsid w:val="00EC0E71"/>
    <w:rsid w:val="00EC0F56"/>
    <w:rsid w:val="00EC29D9"/>
    <w:rsid w:val="00EC2FA4"/>
    <w:rsid w:val="00EC31ED"/>
    <w:rsid w:val="00EC4577"/>
    <w:rsid w:val="00EC58DE"/>
    <w:rsid w:val="00EC5BAE"/>
    <w:rsid w:val="00EC6498"/>
    <w:rsid w:val="00EC6FCB"/>
    <w:rsid w:val="00EC754C"/>
    <w:rsid w:val="00EC7DEA"/>
    <w:rsid w:val="00ED0B69"/>
    <w:rsid w:val="00ED11CC"/>
    <w:rsid w:val="00ED1425"/>
    <w:rsid w:val="00ED51DB"/>
    <w:rsid w:val="00ED5EA8"/>
    <w:rsid w:val="00ED620B"/>
    <w:rsid w:val="00ED7C42"/>
    <w:rsid w:val="00EE026D"/>
    <w:rsid w:val="00EE144A"/>
    <w:rsid w:val="00EE14B8"/>
    <w:rsid w:val="00EE176E"/>
    <w:rsid w:val="00EE17EE"/>
    <w:rsid w:val="00EE1AD2"/>
    <w:rsid w:val="00EE228E"/>
    <w:rsid w:val="00EE285B"/>
    <w:rsid w:val="00EE2E81"/>
    <w:rsid w:val="00EE3199"/>
    <w:rsid w:val="00EE45A5"/>
    <w:rsid w:val="00EE48EB"/>
    <w:rsid w:val="00EE4F81"/>
    <w:rsid w:val="00EE4F98"/>
    <w:rsid w:val="00EE5CC2"/>
    <w:rsid w:val="00EE6285"/>
    <w:rsid w:val="00EE652A"/>
    <w:rsid w:val="00EF0F7F"/>
    <w:rsid w:val="00EF102D"/>
    <w:rsid w:val="00EF29FC"/>
    <w:rsid w:val="00EF3550"/>
    <w:rsid w:val="00EF362A"/>
    <w:rsid w:val="00EF368B"/>
    <w:rsid w:val="00EF40A3"/>
    <w:rsid w:val="00EF4B53"/>
    <w:rsid w:val="00EF52D0"/>
    <w:rsid w:val="00EF57C5"/>
    <w:rsid w:val="00EF60FF"/>
    <w:rsid w:val="00EF610D"/>
    <w:rsid w:val="00EF66A4"/>
    <w:rsid w:val="00EF6887"/>
    <w:rsid w:val="00EF6C74"/>
    <w:rsid w:val="00F01843"/>
    <w:rsid w:val="00F02320"/>
    <w:rsid w:val="00F03615"/>
    <w:rsid w:val="00F037C4"/>
    <w:rsid w:val="00F038B2"/>
    <w:rsid w:val="00F039B0"/>
    <w:rsid w:val="00F061BC"/>
    <w:rsid w:val="00F063BC"/>
    <w:rsid w:val="00F064E8"/>
    <w:rsid w:val="00F06CB4"/>
    <w:rsid w:val="00F1003E"/>
    <w:rsid w:val="00F104ED"/>
    <w:rsid w:val="00F10ABF"/>
    <w:rsid w:val="00F11455"/>
    <w:rsid w:val="00F133A3"/>
    <w:rsid w:val="00F14C7F"/>
    <w:rsid w:val="00F156C9"/>
    <w:rsid w:val="00F15BE4"/>
    <w:rsid w:val="00F2038E"/>
    <w:rsid w:val="00F20503"/>
    <w:rsid w:val="00F21BA8"/>
    <w:rsid w:val="00F21C3D"/>
    <w:rsid w:val="00F22827"/>
    <w:rsid w:val="00F22CE1"/>
    <w:rsid w:val="00F237E0"/>
    <w:rsid w:val="00F254AD"/>
    <w:rsid w:val="00F26992"/>
    <w:rsid w:val="00F26A35"/>
    <w:rsid w:val="00F32F7A"/>
    <w:rsid w:val="00F3467E"/>
    <w:rsid w:val="00F357A0"/>
    <w:rsid w:val="00F35C43"/>
    <w:rsid w:val="00F3620E"/>
    <w:rsid w:val="00F36396"/>
    <w:rsid w:val="00F3654D"/>
    <w:rsid w:val="00F40877"/>
    <w:rsid w:val="00F41412"/>
    <w:rsid w:val="00F415BE"/>
    <w:rsid w:val="00F41EF7"/>
    <w:rsid w:val="00F422A7"/>
    <w:rsid w:val="00F43107"/>
    <w:rsid w:val="00F44496"/>
    <w:rsid w:val="00F44F48"/>
    <w:rsid w:val="00F45A56"/>
    <w:rsid w:val="00F464F0"/>
    <w:rsid w:val="00F4755A"/>
    <w:rsid w:val="00F5065C"/>
    <w:rsid w:val="00F51910"/>
    <w:rsid w:val="00F51D22"/>
    <w:rsid w:val="00F52014"/>
    <w:rsid w:val="00F52289"/>
    <w:rsid w:val="00F524EF"/>
    <w:rsid w:val="00F53383"/>
    <w:rsid w:val="00F5341B"/>
    <w:rsid w:val="00F54131"/>
    <w:rsid w:val="00F54638"/>
    <w:rsid w:val="00F54905"/>
    <w:rsid w:val="00F54F76"/>
    <w:rsid w:val="00F5537A"/>
    <w:rsid w:val="00F55CE2"/>
    <w:rsid w:val="00F56972"/>
    <w:rsid w:val="00F57D87"/>
    <w:rsid w:val="00F61432"/>
    <w:rsid w:val="00F61680"/>
    <w:rsid w:val="00F623E9"/>
    <w:rsid w:val="00F62CDA"/>
    <w:rsid w:val="00F62E1F"/>
    <w:rsid w:val="00F6346B"/>
    <w:rsid w:val="00F64D18"/>
    <w:rsid w:val="00F653E2"/>
    <w:rsid w:val="00F654D7"/>
    <w:rsid w:val="00F65A7A"/>
    <w:rsid w:val="00F65CD3"/>
    <w:rsid w:val="00F661CC"/>
    <w:rsid w:val="00F67A13"/>
    <w:rsid w:val="00F67F39"/>
    <w:rsid w:val="00F706C6"/>
    <w:rsid w:val="00F70A99"/>
    <w:rsid w:val="00F70E3C"/>
    <w:rsid w:val="00F7111C"/>
    <w:rsid w:val="00F72323"/>
    <w:rsid w:val="00F72726"/>
    <w:rsid w:val="00F72A67"/>
    <w:rsid w:val="00F739F3"/>
    <w:rsid w:val="00F73FC9"/>
    <w:rsid w:val="00F740E5"/>
    <w:rsid w:val="00F74119"/>
    <w:rsid w:val="00F7441F"/>
    <w:rsid w:val="00F75A2F"/>
    <w:rsid w:val="00F769DF"/>
    <w:rsid w:val="00F76E0F"/>
    <w:rsid w:val="00F76F37"/>
    <w:rsid w:val="00F802F0"/>
    <w:rsid w:val="00F803B8"/>
    <w:rsid w:val="00F80AB7"/>
    <w:rsid w:val="00F80E94"/>
    <w:rsid w:val="00F83440"/>
    <w:rsid w:val="00F8351E"/>
    <w:rsid w:val="00F84B6F"/>
    <w:rsid w:val="00F84E47"/>
    <w:rsid w:val="00F86744"/>
    <w:rsid w:val="00F86856"/>
    <w:rsid w:val="00F86F94"/>
    <w:rsid w:val="00F90145"/>
    <w:rsid w:val="00F9125C"/>
    <w:rsid w:val="00F9287A"/>
    <w:rsid w:val="00F93197"/>
    <w:rsid w:val="00F9380C"/>
    <w:rsid w:val="00F93B12"/>
    <w:rsid w:val="00F93B91"/>
    <w:rsid w:val="00F9481E"/>
    <w:rsid w:val="00F948D0"/>
    <w:rsid w:val="00F96433"/>
    <w:rsid w:val="00F967CF"/>
    <w:rsid w:val="00F96ADF"/>
    <w:rsid w:val="00F97CD9"/>
    <w:rsid w:val="00FA058B"/>
    <w:rsid w:val="00FA0DEF"/>
    <w:rsid w:val="00FA232D"/>
    <w:rsid w:val="00FA30F2"/>
    <w:rsid w:val="00FA3DD1"/>
    <w:rsid w:val="00FA54DE"/>
    <w:rsid w:val="00FA568A"/>
    <w:rsid w:val="00FA5940"/>
    <w:rsid w:val="00FA59E7"/>
    <w:rsid w:val="00FA6E6A"/>
    <w:rsid w:val="00FA7B6D"/>
    <w:rsid w:val="00FB0448"/>
    <w:rsid w:val="00FB1424"/>
    <w:rsid w:val="00FB1BB8"/>
    <w:rsid w:val="00FB1DDD"/>
    <w:rsid w:val="00FB22A5"/>
    <w:rsid w:val="00FB344A"/>
    <w:rsid w:val="00FB3DCB"/>
    <w:rsid w:val="00FB438E"/>
    <w:rsid w:val="00FB4896"/>
    <w:rsid w:val="00FB5883"/>
    <w:rsid w:val="00FB58E2"/>
    <w:rsid w:val="00FB5904"/>
    <w:rsid w:val="00FB5920"/>
    <w:rsid w:val="00FB5AFD"/>
    <w:rsid w:val="00FB5DD2"/>
    <w:rsid w:val="00FB6594"/>
    <w:rsid w:val="00FB6A0D"/>
    <w:rsid w:val="00FB6E55"/>
    <w:rsid w:val="00FB7157"/>
    <w:rsid w:val="00FB7EA9"/>
    <w:rsid w:val="00FB7F70"/>
    <w:rsid w:val="00FC06C2"/>
    <w:rsid w:val="00FC2883"/>
    <w:rsid w:val="00FC3734"/>
    <w:rsid w:val="00FC4F8C"/>
    <w:rsid w:val="00FC5C44"/>
    <w:rsid w:val="00FC670D"/>
    <w:rsid w:val="00FC6E00"/>
    <w:rsid w:val="00FC7335"/>
    <w:rsid w:val="00FD0CF7"/>
    <w:rsid w:val="00FD1344"/>
    <w:rsid w:val="00FD1984"/>
    <w:rsid w:val="00FD1ABA"/>
    <w:rsid w:val="00FD254E"/>
    <w:rsid w:val="00FD2F86"/>
    <w:rsid w:val="00FD323E"/>
    <w:rsid w:val="00FD3E4B"/>
    <w:rsid w:val="00FD42B9"/>
    <w:rsid w:val="00FD4313"/>
    <w:rsid w:val="00FD4F39"/>
    <w:rsid w:val="00FD5790"/>
    <w:rsid w:val="00FD5A2A"/>
    <w:rsid w:val="00FD5ABE"/>
    <w:rsid w:val="00FD6732"/>
    <w:rsid w:val="00FD6A16"/>
    <w:rsid w:val="00FD702B"/>
    <w:rsid w:val="00FD7520"/>
    <w:rsid w:val="00FD78E6"/>
    <w:rsid w:val="00FD7E6A"/>
    <w:rsid w:val="00FE0325"/>
    <w:rsid w:val="00FE03AC"/>
    <w:rsid w:val="00FE1FC0"/>
    <w:rsid w:val="00FE2743"/>
    <w:rsid w:val="00FE3C6F"/>
    <w:rsid w:val="00FE6424"/>
    <w:rsid w:val="00FE7D5C"/>
    <w:rsid w:val="00FF1814"/>
    <w:rsid w:val="00FF28A5"/>
    <w:rsid w:val="00FF2F28"/>
    <w:rsid w:val="00FF3FDF"/>
    <w:rsid w:val="00FF4F55"/>
    <w:rsid w:val="00FF527F"/>
    <w:rsid w:val="00FF61C9"/>
    <w:rsid w:val="00FF6915"/>
    <w:rsid w:val="00FF6C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1489"/>
    <o:shapelayout v:ext="edit">
      <o:idmap v:ext="edit" data="1"/>
    </o:shapelayout>
  </w:shapeDefaults>
  <w:decimalSymbol w:val="."/>
  <w:listSeparator w:val=","/>
  <w14:docId w14:val="7A3DE02F"/>
  <w15:docId w15:val="{A519184B-B1A1-493F-BC8D-E306D7122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6B32"/>
    <w:pPr>
      <w:widowControl w:val="0"/>
      <w:overflowPunct w:val="0"/>
      <w:autoSpaceDE w:val="0"/>
      <w:autoSpaceDN w:val="0"/>
      <w:adjustRightInd w:val="0"/>
      <w:spacing w:after="180" w:line="273" w:lineRule="auto"/>
    </w:pPr>
    <w:rPr>
      <w:rFonts w:ascii="Franklin Gothic Book" w:hAnsi="Franklin Gothic Book" w:cs="Franklin Gothic Book"/>
      <w:color w:val="000000"/>
      <w:kern w:val="28"/>
      <w:sz w:val="18"/>
      <w:szCs w:val="18"/>
    </w:rPr>
  </w:style>
  <w:style w:type="paragraph" w:styleId="Heading1">
    <w:name w:val="heading 1"/>
    <w:aliases w:val="Heading II"/>
    <w:basedOn w:val="Heading2"/>
    <w:next w:val="Heading2"/>
    <w:link w:val="Heading1Char"/>
    <w:uiPriority w:val="99"/>
    <w:qFormat/>
    <w:rsid w:val="00A67B0C"/>
    <w:pPr>
      <w:outlineLvl w:val="0"/>
    </w:pPr>
    <w:rPr>
      <w:rFonts w:cs="Franklin Gothic Demi"/>
      <w:caps/>
      <w:color w:val="560000" w:themeColor="accent1" w:themeShade="80"/>
      <w:sz w:val="36"/>
      <w:szCs w:val="30"/>
    </w:rPr>
  </w:style>
  <w:style w:type="paragraph" w:styleId="Heading2">
    <w:name w:val="heading 2"/>
    <w:basedOn w:val="Normal"/>
    <w:next w:val="Heading4"/>
    <w:link w:val="Heading2Char"/>
    <w:uiPriority w:val="99"/>
    <w:qFormat/>
    <w:rsid w:val="00097715"/>
    <w:pPr>
      <w:spacing w:after="0"/>
      <w:jc w:val="center"/>
      <w:outlineLvl w:val="1"/>
    </w:pPr>
    <w:rPr>
      <w:rFonts w:ascii="Calibri" w:hAnsi="Calibri" w:cs="Bodoni MT"/>
      <w:b/>
      <w:bCs/>
      <w:sz w:val="28"/>
      <w:szCs w:val="21"/>
    </w:rPr>
  </w:style>
  <w:style w:type="paragraph" w:styleId="Heading3">
    <w:name w:val="heading 3"/>
    <w:aliases w:val="Heading III"/>
    <w:basedOn w:val="Normal"/>
    <w:link w:val="Heading3Char"/>
    <w:uiPriority w:val="99"/>
    <w:qFormat/>
    <w:rsid w:val="002B6178"/>
    <w:pPr>
      <w:spacing w:after="80"/>
      <w:outlineLvl w:val="2"/>
    </w:pPr>
    <w:rPr>
      <w:rFonts w:asciiTheme="minorHAnsi" w:hAnsiTheme="minorHAnsi" w:cs="Bodoni MT"/>
      <w:b/>
      <w:bCs/>
      <w:i/>
      <w:smallCaps/>
      <w:color w:val="730E00" w:themeColor="accent6"/>
      <w:sz w:val="36"/>
      <w:szCs w:val="23"/>
    </w:rPr>
  </w:style>
  <w:style w:type="paragraph" w:styleId="Heading4">
    <w:name w:val="heading 4"/>
    <w:basedOn w:val="Normal"/>
    <w:link w:val="Heading4Char"/>
    <w:uiPriority w:val="99"/>
    <w:qFormat/>
    <w:rsid w:val="00466B32"/>
    <w:pPr>
      <w:spacing w:after="160"/>
      <w:jc w:val="center"/>
      <w:outlineLvl w:val="3"/>
    </w:pPr>
    <w:rPr>
      <w:rFonts w:ascii="Bodoni MT" w:hAnsi="Bodoni MT" w:cs="Bodoni MT"/>
      <w:b/>
      <w:bCs/>
      <w:i/>
      <w:iCs/>
      <w:sz w:val="19"/>
      <w:szCs w:val="19"/>
    </w:rPr>
  </w:style>
  <w:style w:type="paragraph" w:styleId="Heading5">
    <w:name w:val="heading 5"/>
    <w:basedOn w:val="Normal"/>
    <w:link w:val="Heading5Char"/>
    <w:uiPriority w:val="99"/>
    <w:qFormat/>
    <w:rsid w:val="00466B32"/>
    <w:pPr>
      <w:spacing w:after="160"/>
      <w:outlineLvl w:val="4"/>
    </w:pPr>
    <w:rPr>
      <w:rFonts w:ascii="Bodoni MT" w:hAnsi="Bodoni MT" w:cs="Bodoni MT"/>
      <w:b/>
      <w:bCs/>
      <w:i/>
      <w:iCs/>
      <w:sz w:val="23"/>
      <w:szCs w:val="23"/>
    </w:rPr>
  </w:style>
  <w:style w:type="paragraph" w:styleId="Heading6">
    <w:name w:val="heading 6"/>
    <w:basedOn w:val="Normal"/>
    <w:next w:val="Normal"/>
    <w:link w:val="Heading6Char"/>
    <w:uiPriority w:val="9"/>
    <w:semiHidden/>
    <w:unhideWhenUsed/>
    <w:qFormat/>
    <w:rsid w:val="002652F8"/>
    <w:pPr>
      <w:keepNext/>
      <w:keepLines/>
      <w:spacing w:before="200" w:after="0"/>
      <w:outlineLvl w:val="5"/>
    </w:pPr>
    <w:rPr>
      <w:rFonts w:asciiTheme="majorHAnsi" w:eastAsiaTheme="majorEastAsia" w:hAnsiTheme="majorHAnsi" w:cstheme="majorBidi"/>
      <w:i/>
      <w:iCs/>
      <w:color w:val="55000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II Char"/>
    <w:link w:val="Heading1"/>
    <w:uiPriority w:val="99"/>
    <w:rsid w:val="00A67B0C"/>
    <w:rPr>
      <w:rFonts w:cs="Franklin Gothic Demi"/>
      <w:b/>
      <w:bCs/>
      <w:caps/>
      <w:color w:val="560000" w:themeColor="accent1" w:themeShade="80"/>
      <w:kern w:val="28"/>
      <w:sz w:val="36"/>
      <w:szCs w:val="30"/>
    </w:rPr>
  </w:style>
  <w:style w:type="character" w:customStyle="1" w:styleId="Heading2Char">
    <w:name w:val="Heading 2 Char"/>
    <w:link w:val="Heading2"/>
    <w:uiPriority w:val="99"/>
    <w:rsid w:val="00097715"/>
    <w:rPr>
      <w:rFonts w:cs="Bodoni MT"/>
      <w:b/>
      <w:bCs/>
      <w:color w:val="000000"/>
      <w:kern w:val="28"/>
      <w:sz w:val="28"/>
      <w:szCs w:val="21"/>
    </w:rPr>
  </w:style>
  <w:style w:type="character" w:customStyle="1" w:styleId="Heading3Char">
    <w:name w:val="Heading 3 Char"/>
    <w:aliases w:val="Heading III Char"/>
    <w:link w:val="Heading3"/>
    <w:uiPriority w:val="99"/>
    <w:rsid w:val="002B6178"/>
    <w:rPr>
      <w:rFonts w:asciiTheme="minorHAnsi" w:hAnsiTheme="minorHAnsi" w:cs="Bodoni MT"/>
      <w:b/>
      <w:bCs/>
      <w:i/>
      <w:smallCaps/>
      <w:color w:val="730E00" w:themeColor="accent6"/>
      <w:kern w:val="28"/>
      <w:sz w:val="36"/>
      <w:szCs w:val="23"/>
    </w:rPr>
  </w:style>
  <w:style w:type="character" w:customStyle="1" w:styleId="Heading4Char">
    <w:name w:val="Heading 4 Char"/>
    <w:link w:val="Heading4"/>
    <w:uiPriority w:val="9"/>
    <w:semiHidden/>
    <w:rsid w:val="0059297F"/>
    <w:rPr>
      <w:b/>
      <w:bCs/>
      <w:color w:val="000000"/>
      <w:kern w:val="28"/>
      <w:sz w:val="28"/>
      <w:szCs w:val="28"/>
    </w:rPr>
  </w:style>
  <w:style w:type="character" w:customStyle="1" w:styleId="Heading5Char">
    <w:name w:val="Heading 5 Char"/>
    <w:link w:val="Heading5"/>
    <w:uiPriority w:val="9"/>
    <w:semiHidden/>
    <w:rsid w:val="0059297F"/>
    <w:rPr>
      <w:b/>
      <w:bCs/>
      <w:i/>
      <w:iCs/>
      <w:color w:val="000000"/>
      <w:kern w:val="28"/>
      <w:sz w:val="26"/>
      <w:szCs w:val="26"/>
    </w:rPr>
  </w:style>
  <w:style w:type="paragraph" w:customStyle="1" w:styleId="unknownstyle">
    <w:name w:val="unknown style"/>
    <w:uiPriority w:val="99"/>
    <w:rsid w:val="00466B32"/>
    <w:pPr>
      <w:widowControl w:val="0"/>
      <w:overflowPunct w:val="0"/>
      <w:autoSpaceDE w:val="0"/>
      <w:autoSpaceDN w:val="0"/>
      <w:adjustRightInd w:val="0"/>
      <w:spacing w:line="273" w:lineRule="auto"/>
      <w:jc w:val="center"/>
    </w:pPr>
    <w:rPr>
      <w:rFonts w:ascii="Bodoni MT Black" w:hAnsi="Bodoni MT Black" w:cs="Bodoni MT Black"/>
      <w:color w:val="000000"/>
      <w:kern w:val="28"/>
      <w:sz w:val="22"/>
      <w:szCs w:val="22"/>
    </w:rPr>
  </w:style>
  <w:style w:type="paragraph" w:customStyle="1" w:styleId="unknownstyle1">
    <w:name w:val="unknown style1"/>
    <w:uiPriority w:val="99"/>
    <w:rsid w:val="00466B32"/>
    <w:pPr>
      <w:widowControl w:val="0"/>
      <w:overflowPunct w:val="0"/>
      <w:autoSpaceDE w:val="0"/>
      <w:autoSpaceDN w:val="0"/>
      <w:adjustRightInd w:val="0"/>
      <w:spacing w:line="273" w:lineRule="auto"/>
    </w:pPr>
    <w:rPr>
      <w:rFonts w:ascii="Bodoni MT" w:hAnsi="Bodoni MT" w:cs="Bodoni MT"/>
      <w:b/>
      <w:bCs/>
      <w:color w:val="000000"/>
      <w:kern w:val="28"/>
      <w:sz w:val="19"/>
      <w:szCs w:val="19"/>
    </w:rPr>
  </w:style>
  <w:style w:type="paragraph" w:styleId="BodyText">
    <w:name w:val="Body Text"/>
    <w:basedOn w:val="Normal"/>
    <w:link w:val="BodyTextChar"/>
    <w:uiPriority w:val="99"/>
    <w:rsid w:val="00466B32"/>
    <w:pPr>
      <w:spacing w:line="300" w:lineRule="auto"/>
    </w:pPr>
    <w:rPr>
      <w:rFonts w:ascii="Bodoni MT" w:hAnsi="Bodoni MT" w:cs="Bodoni MT"/>
      <w:i/>
      <w:iCs/>
      <w:sz w:val="25"/>
      <w:szCs w:val="25"/>
    </w:rPr>
  </w:style>
  <w:style w:type="character" w:customStyle="1" w:styleId="BodyTextChar">
    <w:name w:val="Body Text Char"/>
    <w:link w:val="BodyText"/>
    <w:uiPriority w:val="99"/>
    <w:semiHidden/>
    <w:rsid w:val="0059297F"/>
    <w:rPr>
      <w:rFonts w:ascii="Franklin Gothic Book" w:hAnsi="Franklin Gothic Book" w:cs="Franklin Gothic Book"/>
      <w:color w:val="000000"/>
      <w:kern w:val="28"/>
      <w:sz w:val="18"/>
      <w:szCs w:val="18"/>
    </w:rPr>
  </w:style>
  <w:style w:type="paragraph" w:styleId="BodyText2">
    <w:name w:val="Body Text 2"/>
    <w:basedOn w:val="Normal"/>
    <w:link w:val="BodyText2Char"/>
    <w:uiPriority w:val="99"/>
    <w:rsid w:val="00466B32"/>
    <w:pPr>
      <w:spacing w:after="200"/>
    </w:pPr>
    <w:rPr>
      <w:sz w:val="23"/>
      <w:szCs w:val="23"/>
    </w:rPr>
  </w:style>
  <w:style w:type="character" w:customStyle="1" w:styleId="BodyText2Char">
    <w:name w:val="Body Text 2 Char"/>
    <w:link w:val="BodyText2"/>
    <w:uiPriority w:val="99"/>
    <w:semiHidden/>
    <w:rsid w:val="0059297F"/>
    <w:rPr>
      <w:rFonts w:ascii="Franklin Gothic Book" w:hAnsi="Franklin Gothic Book" w:cs="Franklin Gothic Book"/>
      <w:color w:val="000000"/>
      <w:kern w:val="28"/>
      <w:sz w:val="18"/>
      <w:szCs w:val="18"/>
    </w:rPr>
  </w:style>
  <w:style w:type="paragraph" w:styleId="Header">
    <w:name w:val="header"/>
    <w:basedOn w:val="Normal"/>
    <w:link w:val="HeaderChar"/>
    <w:uiPriority w:val="99"/>
    <w:rsid w:val="00466B32"/>
    <w:pPr>
      <w:tabs>
        <w:tab w:val="center" w:pos="4320"/>
        <w:tab w:val="right" w:pos="8640"/>
      </w:tabs>
      <w:spacing w:after="0"/>
    </w:pPr>
    <w:rPr>
      <w:rFonts w:ascii="Times New Roman" w:hAnsi="Times New Roman" w:cs="Times New Roman"/>
      <w:sz w:val="24"/>
      <w:szCs w:val="24"/>
    </w:rPr>
  </w:style>
  <w:style w:type="character" w:customStyle="1" w:styleId="HeaderChar">
    <w:name w:val="Header Char"/>
    <w:link w:val="Header"/>
    <w:uiPriority w:val="99"/>
    <w:rsid w:val="0059297F"/>
    <w:rPr>
      <w:rFonts w:ascii="Franklin Gothic Book" w:hAnsi="Franklin Gothic Book" w:cs="Franklin Gothic Book"/>
      <w:color w:val="000000"/>
      <w:kern w:val="28"/>
      <w:sz w:val="18"/>
      <w:szCs w:val="18"/>
    </w:rPr>
  </w:style>
  <w:style w:type="paragraph" w:styleId="BodyTextIndent">
    <w:name w:val="Body Text Indent"/>
    <w:basedOn w:val="Normal"/>
    <w:link w:val="BodyTextIndentChar"/>
    <w:uiPriority w:val="99"/>
    <w:rsid w:val="00466B32"/>
    <w:pPr>
      <w:spacing w:after="0"/>
      <w:ind w:firstLine="720"/>
    </w:pPr>
    <w:rPr>
      <w:rFonts w:ascii="Times New Roman" w:hAnsi="Times New Roman" w:cs="Times New Roman"/>
      <w:sz w:val="24"/>
      <w:szCs w:val="24"/>
    </w:rPr>
  </w:style>
  <w:style w:type="character" w:customStyle="1" w:styleId="BodyTextIndentChar">
    <w:name w:val="Body Text Indent Char"/>
    <w:link w:val="BodyTextIndent"/>
    <w:uiPriority w:val="99"/>
    <w:semiHidden/>
    <w:rsid w:val="0059297F"/>
    <w:rPr>
      <w:rFonts w:ascii="Franklin Gothic Book" w:hAnsi="Franklin Gothic Book" w:cs="Franklin Gothic Book"/>
      <w:color w:val="000000"/>
      <w:kern w:val="28"/>
      <w:sz w:val="18"/>
      <w:szCs w:val="18"/>
    </w:rPr>
  </w:style>
  <w:style w:type="paragraph" w:styleId="BodyText3">
    <w:name w:val="Body Text 3"/>
    <w:basedOn w:val="Normal"/>
    <w:link w:val="BodyText3Char"/>
    <w:uiPriority w:val="99"/>
    <w:rsid w:val="00466B32"/>
    <w:rPr>
      <w:sz w:val="17"/>
      <w:szCs w:val="17"/>
    </w:rPr>
  </w:style>
  <w:style w:type="character" w:customStyle="1" w:styleId="BodyText3Char">
    <w:name w:val="Body Text 3 Char"/>
    <w:link w:val="BodyText3"/>
    <w:uiPriority w:val="99"/>
    <w:semiHidden/>
    <w:rsid w:val="0059297F"/>
    <w:rPr>
      <w:rFonts w:ascii="Franklin Gothic Book" w:hAnsi="Franklin Gothic Book" w:cs="Franklin Gothic Book"/>
      <w:color w:val="000000"/>
      <w:kern w:val="28"/>
      <w:sz w:val="16"/>
      <w:szCs w:val="16"/>
    </w:rPr>
  </w:style>
  <w:style w:type="paragraph" w:customStyle="1" w:styleId="msoorganizationname">
    <w:name w:val="msoorganizationname"/>
    <w:rsid w:val="00DA5157"/>
    <w:pPr>
      <w:spacing w:line="271" w:lineRule="auto"/>
    </w:pPr>
    <w:rPr>
      <w:rFonts w:ascii="Bodoni MT" w:hAnsi="Bodoni MT"/>
      <w:b/>
      <w:bCs/>
      <w:color w:val="000000"/>
      <w:kern w:val="28"/>
      <w:sz w:val="19"/>
    </w:rPr>
  </w:style>
  <w:style w:type="paragraph" w:customStyle="1" w:styleId="msotitle3">
    <w:name w:val="msotitle3"/>
    <w:rsid w:val="00DA5157"/>
    <w:pPr>
      <w:spacing w:line="271" w:lineRule="auto"/>
      <w:jc w:val="center"/>
    </w:pPr>
    <w:rPr>
      <w:rFonts w:ascii="Bodoni MT Black" w:hAnsi="Bodoni MT Black"/>
      <w:color w:val="000000"/>
      <w:kern w:val="28"/>
      <w:sz w:val="23"/>
      <w:szCs w:val="30"/>
    </w:rPr>
  </w:style>
  <w:style w:type="paragraph" w:styleId="BalloonText">
    <w:name w:val="Balloon Text"/>
    <w:basedOn w:val="Normal"/>
    <w:link w:val="BalloonTextChar"/>
    <w:uiPriority w:val="99"/>
    <w:semiHidden/>
    <w:unhideWhenUsed/>
    <w:rsid w:val="005B265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B2651"/>
    <w:rPr>
      <w:rFonts w:ascii="Tahoma" w:hAnsi="Tahoma" w:cs="Tahoma"/>
      <w:color w:val="000000"/>
      <w:kern w:val="28"/>
      <w:sz w:val="16"/>
      <w:szCs w:val="16"/>
    </w:rPr>
  </w:style>
  <w:style w:type="character" w:styleId="Hyperlink">
    <w:name w:val="Hyperlink"/>
    <w:uiPriority w:val="99"/>
    <w:unhideWhenUsed/>
    <w:rsid w:val="00397E96"/>
    <w:rPr>
      <w:color w:val="0000FF"/>
      <w:u w:val="single"/>
    </w:rPr>
  </w:style>
  <w:style w:type="paragraph" w:customStyle="1" w:styleId="Level1">
    <w:name w:val="Level 1"/>
    <w:basedOn w:val="Normal"/>
    <w:uiPriority w:val="99"/>
    <w:rsid w:val="004404E5"/>
    <w:pPr>
      <w:overflowPunct/>
      <w:spacing w:after="0" w:line="240" w:lineRule="auto"/>
      <w:ind w:left="360" w:hanging="360"/>
    </w:pPr>
    <w:rPr>
      <w:rFonts w:ascii="Arial" w:hAnsi="Arial" w:cs="Arial"/>
      <w:color w:val="auto"/>
      <w:kern w:val="0"/>
      <w:sz w:val="24"/>
      <w:szCs w:val="24"/>
    </w:rPr>
  </w:style>
  <w:style w:type="paragraph" w:styleId="ListParagraph">
    <w:name w:val="List Paragraph"/>
    <w:basedOn w:val="Normal"/>
    <w:uiPriority w:val="34"/>
    <w:qFormat/>
    <w:rsid w:val="004404E5"/>
    <w:pPr>
      <w:overflowPunct/>
      <w:spacing w:after="0" w:line="240" w:lineRule="auto"/>
      <w:ind w:left="720"/>
    </w:pPr>
    <w:rPr>
      <w:rFonts w:ascii="Arial" w:hAnsi="Arial" w:cs="Arial"/>
      <w:color w:val="auto"/>
      <w:kern w:val="0"/>
      <w:sz w:val="24"/>
      <w:szCs w:val="24"/>
    </w:rPr>
  </w:style>
  <w:style w:type="paragraph" w:styleId="NormalWeb">
    <w:name w:val="Normal (Web)"/>
    <w:basedOn w:val="Normal"/>
    <w:uiPriority w:val="99"/>
    <w:rsid w:val="00364AA2"/>
    <w:pPr>
      <w:widowControl/>
      <w:overflowPunct/>
      <w:autoSpaceDE/>
      <w:autoSpaceDN/>
      <w:adjustRightInd/>
      <w:spacing w:before="100" w:beforeAutospacing="1" w:after="100" w:afterAutospacing="1" w:line="240" w:lineRule="auto"/>
    </w:pPr>
    <w:rPr>
      <w:rFonts w:ascii="Times New Roman" w:hAnsi="Times New Roman" w:cs="Times New Roman"/>
      <w:color w:val="auto"/>
      <w:kern w:val="0"/>
      <w:sz w:val="24"/>
      <w:szCs w:val="24"/>
    </w:rPr>
  </w:style>
  <w:style w:type="paragraph" w:styleId="Footer">
    <w:name w:val="footer"/>
    <w:basedOn w:val="Normal"/>
    <w:link w:val="FooterChar"/>
    <w:uiPriority w:val="99"/>
    <w:unhideWhenUsed/>
    <w:rsid w:val="00D768BD"/>
    <w:pPr>
      <w:tabs>
        <w:tab w:val="center" w:pos="4680"/>
        <w:tab w:val="right" w:pos="9360"/>
      </w:tabs>
    </w:pPr>
  </w:style>
  <w:style w:type="character" w:customStyle="1" w:styleId="FooterChar">
    <w:name w:val="Footer Char"/>
    <w:link w:val="Footer"/>
    <w:uiPriority w:val="99"/>
    <w:rsid w:val="00D768BD"/>
    <w:rPr>
      <w:rFonts w:ascii="Franklin Gothic Book" w:hAnsi="Franklin Gothic Book" w:cs="Franklin Gothic Book"/>
      <w:color w:val="000000"/>
      <w:kern w:val="28"/>
      <w:sz w:val="18"/>
      <w:szCs w:val="18"/>
    </w:rPr>
  </w:style>
  <w:style w:type="table" w:styleId="TableGrid">
    <w:name w:val="Table Grid"/>
    <w:basedOn w:val="TableNormal"/>
    <w:uiPriority w:val="59"/>
    <w:rsid w:val="007E26F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link w:val="NoSpacingChar"/>
    <w:uiPriority w:val="1"/>
    <w:qFormat/>
    <w:rsid w:val="00E02D97"/>
    <w:pPr>
      <w:widowControl w:val="0"/>
      <w:overflowPunct w:val="0"/>
      <w:autoSpaceDE w:val="0"/>
      <w:autoSpaceDN w:val="0"/>
      <w:adjustRightInd w:val="0"/>
    </w:pPr>
    <w:rPr>
      <w:rFonts w:ascii="Franklin Gothic Book" w:hAnsi="Franklin Gothic Book" w:cs="Franklin Gothic Book"/>
      <w:color w:val="000000"/>
      <w:kern w:val="28"/>
      <w:sz w:val="18"/>
      <w:szCs w:val="18"/>
    </w:rPr>
  </w:style>
  <w:style w:type="table" w:styleId="LightList-Accent2">
    <w:name w:val="Light List Accent 2"/>
    <w:basedOn w:val="TableNormal"/>
    <w:uiPriority w:val="61"/>
    <w:rsid w:val="00715505"/>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1">
    <w:name w:val="Light List Accent 1"/>
    <w:basedOn w:val="TableNormal"/>
    <w:uiPriority w:val="61"/>
    <w:rsid w:val="00820B85"/>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5">
    <w:name w:val="Light List Accent 5"/>
    <w:basedOn w:val="TableNormal"/>
    <w:uiPriority w:val="61"/>
    <w:rsid w:val="0098713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Shading-Accent5">
    <w:name w:val="Light Shading Accent 5"/>
    <w:basedOn w:val="TableNormal"/>
    <w:uiPriority w:val="60"/>
    <w:rsid w:val="000F767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OCHeading">
    <w:name w:val="TOC Heading"/>
    <w:basedOn w:val="Heading1"/>
    <w:next w:val="Normal"/>
    <w:uiPriority w:val="39"/>
    <w:unhideWhenUsed/>
    <w:qFormat/>
    <w:rsid w:val="00146B4D"/>
    <w:pPr>
      <w:keepNext/>
      <w:keepLines/>
      <w:widowControl/>
      <w:overflowPunct/>
      <w:autoSpaceDE/>
      <w:autoSpaceDN/>
      <w:adjustRightInd/>
      <w:spacing w:before="480" w:line="276" w:lineRule="auto"/>
      <w:outlineLvl w:val="9"/>
    </w:pPr>
    <w:rPr>
      <w:rFonts w:ascii="Cambria" w:hAnsi="Cambria" w:cs="Times New Roman"/>
      <w:b w:val="0"/>
      <w:bCs w:val="0"/>
      <w:color w:val="365F91"/>
      <w:kern w:val="0"/>
      <w:sz w:val="28"/>
      <w:szCs w:val="28"/>
      <w:lang w:eastAsia="ja-JP"/>
    </w:rPr>
  </w:style>
  <w:style w:type="paragraph" w:styleId="TOC2">
    <w:name w:val="toc 2"/>
    <w:basedOn w:val="Normal"/>
    <w:next w:val="Normal"/>
    <w:autoRedefine/>
    <w:uiPriority w:val="39"/>
    <w:unhideWhenUsed/>
    <w:qFormat/>
    <w:rsid w:val="007665DA"/>
    <w:pPr>
      <w:spacing w:before="120" w:after="0"/>
      <w:ind w:left="180"/>
    </w:pPr>
    <w:rPr>
      <w:rFonts w:asciiTheme="minorHAnsi" w:hAnsiTheme="minorHAnsi"/>
      <w:b/>
      <w:bCs/>
      <w:sz w:val="22"/>
      <w:szCs w:val="22"/>
    </w:rPr>
  </w:style>
  <w:style w:type="paragraph" w:styleId="TOC1">
    <w:name w:val="toc 1"/>
    <w:basedOn w:val="Normal"/>
    <w:next w:val="Normal"/>
    <w:autoRedefine/>
    <w:uiPriority w:val="39"/>
    <w:unhideWhenUsed/>
    <w:qFormat/>
    <w:rsid w:val="00AB55C7"/>
    <w:pPr>
      <w:spacing w:before="120" w:after="0"/>
    </w:pPr>
    <w:rPr>
      <w:rFonts w:asciiTheme="minorHAnsi" w:hAnsiTheme="minorHAnsi"/>
      <w:b/>
      <w:bCs/>
      <w:i/>
      <w:iCs/>
      <w:sz w:val="24"/>
      <w:szCs w:val="24"/>
    </w:rPr>
  </w:style>
  <w:style w:type="paragraph" w:styleId="TOC3">
    <w:name w:val="toc 3"/>
    <w:basedOn w:val="Normal"/>
    <w:next w:val="Normal"/>
    <w:autoRedefine/>
    <w:uiPriority w:val="39"/>
    <w:unhideWhenUsed/>
    <w:qFormat/>
    <w:rsid w:val="00FD4F39"/>
    <w:pPr>
      <w:spacing w:after="0"/>
      <w:ind w:left="360"/>
    </w:pPr>
    <w:rPr>
      <w:rFonts w:asciiTheme="minorHAnsi" w:hAnsiTheme="minorHAnsi"/>
      <w:b/>
      <w:sz w:val="20"/>
      <w:szCs w:val="20"/>
    </w:rPr>
  </w:style>
  <w:style w:type="character" w:customStyle="1" w:styleId="bodybold1">
    <w:name w:val="bodybold1"/>
    <w:basedOn w:val="DefaultParagraphFont"/>
    <w:rsid w:val="00B92C98"/>
    <w:rPr>
      <w:rFonts w:ascii="Arial" w:hAnsi="Arial" w:cs="Arial" w:hint="default"/>
      <w:b/>
      <w:bCs/>
      <w:strike w:val="0"/>
      <w:dstrike w:val="0"/>
      <w:color w:val="000000"/>
      <w:sz w:val="18"/>
      <w:szCs w:val="18"/>
      <w:u w:val="none"/>
      <w:effect w:val="none"/>
    </w:rPr>
  </w:style>
  <w:style w:type="paragraph" w:styleId="FootnoteText">
    <w:name w:val="footnote text"/>
    <w:basedOn w:val="Normal"/>
    <w:link w:val="FootnoteTextChar"/>
    <w:uiPriority w:val="99"/>
    <w:semiHidden/>
    <w:unhideWhenUsed/>
    <w:rsid w:val="007E1A2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E1A29"/>
    <w:rPr>
      <w:rFonts w:ascii="Franklin Gothic Book" w:hAnsi="Franklin Gothic Book" w:cs="Franklin Gothic Book"/>
      <w:color w:val="000000"/>
      <w:kern w:val="28"/>
    </w:rPr>
  </w:style>
  <w:style w:type="character" w:styleId="FootnoteReference">
    <w:name w:val="footnote reference"/>
    <w:basedOn w:val="DefaultParagraphFont"/>
    <w:uiPriority w:val="99"/>
    <w:semiHidden/>
    <w:unhideWhenUsed/>
    <w:rsid w:val="007E1A29"/>
    <w:rPr>
      <w:vertAlign w:val="superscript"/>
    </w:rPr>
  </w:style>
  <w:style w:type="table" w:styleId="LightShading-Accent2">
    <w:name w:val="Light Shading Accent 2"/>
    <w:basedOn w:val="TableNormal"/>
    <w:uiPriority w:val="60"/>
    <w:rsid w:val="00337777"/>
    <w:rPr>
      <w:color w:val="554740" w:themeColor="accent2" w:themeShade="BF"/>
    </w:rPr>
    <w:tblPr>
      <w:tblStyleRowBandSize w:val="1"/>
      <w:tblStyleColBandSize w:val="1"/>
      <w:tblBorders>
        <w:top w:val="single" w:sz="8" w:space="0" w:color="726056" w:themeColor="accent2"/>
        <w:bottom w:val="single" w:sz="8" w:space="0" w:color="726056" w:themeColor="accent2"/>
      </w:tblBorders>
    </w:tblPr>
    <w:tblStylePr w:type="firstRow">
      <w:pPr>
        <w:spacing w:before="0" w:after="0" w:line="240" w:lineRule="auto"/>
      </w:pPr>
      <w:rPr>
        <w:b/>
        <w:bCs/>
      </w:rPr>
      <w:tblPr/>
      <w:tcPr>
        <w:tcBorders>
          <w:top w:val="single" w:sz="8" w:space="0" w:color="726056" w:themeColor="accent2"/>
          <w:left w:val="nil"/>
          <w:bottom w:val="single" w:sz="8" w:space="0" w:color="726056" w:themeColor="accent2"/>
          <w:right w:val="nil"/>
          <w:insideH w:val="nil"/>
          <w:insideV w:val="nil"/>
        </w:tcBorders>
      </w:tcPr>
    </w:tblStylePr>
    <w:tblStylePr w:type="lastRow">
      <w:pPr>
        <w:spacing w:before="0" w:after="0" w:line="240" w:lineRule="auto"/>
      </w:pPr>
      <w:rPr>
        <w:b/>
        <w:bCs/>
      </w:rPr>
      <w:tblPr/>
      <w:tcPr>
        <w:tcBorders>
          <w:top w:val="single" w:sz="8" w:space="0" w:color="726056" w:themeColor="accent2"/>
          <w:left w:val="nil"/>
          <w:bottom w:val="single" w:sz="8" w:space="0" w:color="72605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D7D3" w:themeFill="accent2" w:themeFillTint="3F"/>
      </w:tcPr>
    </w:tblStylePr>
    <w:tblStylePr w:type="band1Horz">
      <w:tblPr/>
      <w:tcPr>
        <w:tcBorders>
          <w:left w:val="nil"/>
          <w:right w:val="nil"/>
          <w:insideH w:val="nil"/>
          <w:insideV w:val="nil"/>
        </w:tcBorders>
        <w:shd w:val="clear" w:color="auto" w:fill="DED7D3" w:themeFill="accent2" w:themeFillTint="3F"/>
      </w:tcPr>
    </w:tblStylePr>
  </w:style>
  <w:style w:type="paragraph" w:customStyle="1" w:styleId="HeadingI">
    <w:name w:val="Heading I"/>
    <w:basedOn w:val="Heading1"/>
    <w:next w:val="Heading1"/>
    <w:qFormat/>
    <w:rsid w:val="007742EC"/>
    <w:pPr>
      <w:spacing w:line="240" w:lineRule="auto"/>
      <w:jc w:val="right"/>
    </w:pPr>
    <w:rPr>
      <w:rFonts w:asciiTheme="minorHAnsi" w:hAnsiTheme="minorHAnsi"/>
      <w:bCs w:val="0"/>
      <w:i/>
      <w:sz w:val="120"/>
      <w:szCs w:val="72"/>
    </w:rPr>
  </w:style>
  <w:style w:type="paragraph" w:customStyle="1" w:styleId="BasicParagraph">
    <w:name w:val="[Basic Paragraph]"/>
    <w:basedOn w:val="Normal"/>
    <w:uiPriority w:val="99"/>
    <w:rsid w:val="00407D95"/>
    <w:pPr>
      <w:widowControl/>
      <w:overflowPunct/>
      <w:spacing w:after="0" w:line="288" w:lineRule="auto"/>
      <w:textAlignment w:val="center"/>
    </w:pPr>
    <w:rPr>
      <w:rFonts w:ascii="Times New Roman" w:eastAsia="Calibri" w:hAnsi="Times New Roman" w:cs="Times New Roman"/>
      <w:kern w:val="0"/>
      <w:sz w:val="24"/>
      <w:szCs w:val="24"/>
      <w:lang w:val="en-GB"/>
    </w:rPr>
  </w:style>
  <w:style w:type="paragraph" w:styleId="TOC4">
    <w:name w:val="toc 4"/>
    <w:basedOn w:val="Normal"/>
    <w:next w:val="Normal"/>
    <w:autoRedefine/>
    <w:uiPriority w:val="39"/>
    <w:unhideWhenUsed/>
    <w:rsid w:val="00843115"/>
    <w:pPr>
      <w:keepNext/>
      <w:keepLines/>
      <w:widowControl/>
      <w:tabs>
        <w:tab w:val="right" w:leader="dot" w:pos="10214"/>
      </w:tabs>
      <w:spacing w:after="0" w:line="274" w:lineRule="auto"/>
      <w:ind w:left="547"/>
    </w:pPr>
    <w:rPr>
      <w:rFonts w:asciiTheme="minorHAnsi" w:hAnsiTheme="minorHAnsi"/>
      <w:sz w:val="20"/>
      <w:szCs w:val="20"/>
    </w:rPr>
  </w:style>
  <w:style w:type="paragraph" w:styleId="TOC5">
    <w:name w:val="toc 5"/>
    <w:basedOn w:val="Normal"/>
    <w:next w:val="Normal"/>
    <w:autoRedefine/>
    <w:uiPriority w:val="39"/>
    <w:unhideWhenUsed/>
    <w:rsid w:val="006D2A34"/>
    <w:pPr>
      <w:spacing w:after="0"/>
      <w:ind w:left="720"/>
    </w:pPr>
    <w:rPr>
      <w:rFonts w:asciiTheme="minorHAnsi" w:hAnsiTheme="minorHAnsi"/>
      <w:sz w:val="20"/>
      <w:szCs w:val="20"/>
    </w:rPr>
  </w:style>
  <w:style w:type="paragraph" w:styleId="TOC6">
    <w:name w:val="toc 6"/>
    <w:basedOn w:val="Normal"/>
    <w:next w:val="Normal"/>
    <w:autoRedefine/>
    <w:uiPriority w:val="39"/>
    <w:unhideWhenUsed/>
    <w:rsid w:val="006D2A34"/>
    <w:pPr>
      <w:spacing w:after="0"/>
      <w:ind w:left="900"/>
    </w:pPr>
    <w:rPr>
      <w:rFonts w:asciiTheme="minorHAnsi" w:hAnsiTheme="minorHAnsi"/>
      <w:sz w:val="20"/>
      <w:szCs w:val="20"/>
    </w:rPr>
  </w:style>
  <w:style w:type="paragraph" w:styleId="TOC7">
    <w:name w:val="toc 7"/>
    <w:basedOn w:val="Normal"/>
    <w:next w:val="Normal"/>
    <w:autoRedefine/>
    <w:uiPriority w:val="39"/>
    <w:unhideWhenUsed/>
    <w:rsid w:val="006D2A34"/>
    <w:pPr>
      <w:spacing w:after="0"/>
      <w:ind w:left="1080"/>
    </w:pPr>
    <w:rPr>
      <w:rFonts w:asciiTheme="minorHAnsi" w:hAnsiTheme="minorHAnsi"/>
      <w:sz w:val="20"/>
      <w:szCs w:val="20"/>
    </w:rPr>
  </w:style>
  <w:style w:type="paragraph" w:styleId="TOC8">
    <w:name w:val="toc 8"/>
    <w:basedOn w:val="Normal"/>
    <w:next w:val="Normal"/>
    <w:autoRedefine/>
    <w:uiPriority w:val="39"/>
    <w:unhideWhenUsed/>
    <w:rsid w:val="006D2A34"/>
    <w:pPr>
      <w:spacing w:after="0"/>
      <w:ind w:left="1260"/>
    </w:pPr>
    <w:rPr>
      <w:rFonts w:asciiTheme="minorHAnsi" w:hAnsiTheme="minorHAnsi"/>
      <w:sz w:val="20"/>
      <w:szCs w:val="20"/>
    </w:rPr>
  </w:style>
  <w:style w:type="paragraph" w:styleId="TOC9">
    <w:name w:val="toc 9"/>
    <w:basedOn w:val="Normal"/>
    <w:next w:val="Normal"/>
    <w:autoRedefine/>
    <w:uiPriority w:val="39"/>
    <w:unhideWhenUsed/>
    <w:rsid w:val="006D2A34"/>
    <w:pPr>
      <w:spacing w:after="0"/>
      <w:ind w:left="1440"/>
    </w:pPr>
    <w:rPr>
      <w:rFonts w:asciiTheme="minorHAnsi" w:hAnsiTheme="minorHAnsi"/>
      <w:sz w:val="20"/>
      <w:szCs w:val="20"/>
    </w:rPr>
  </w:style>
  <w:style w:type="paragraph" w:styleId="Quote">
    <w:name w:val="Quote"/>
    <w:basedOn w:val="Normal"/>
    <w:next w:val="Normal"/>
    <w:link w:val="QuoteChar"/>
    <w:uiPriority w:val="29"/>
    <w:qFormat/>
    <w:rsid w:val="008A077E"/>
    <w:rPr>
      <w:i/>
      <w:iCs/>
      <w:color w:val="000000" w:themeColor="text1"/>
    </w:rPr>
  </w:style>
  <w:style w:type="character" w:customStyle="1" w:styleId="QuoteChar">
    <w:name w:val="Quote Char"/>
    <w:basedOn w:val="DefaultParagraphFont"/>
    <w:link w:val="Quote"/>
    <w:uiPriority w:val="29"/>
    <w:rsid w:val="008A077E"/>
    <w:rPr>
      <w:rFonts w:ascii="Franklin Gothic Book" w:hAnsi="Franklin Gothic Book" w:cs="Franklin Gothic Book"/>
      <w:i/>
      <w:iCs/>
      <w:color w:val="000000" w:themeColor="text1"/>
      <w:kern w:val="28"/>
      <w:sz w:val="18"/>
      <w:szCs w:val="18"/>
    </w:rPr>
  </w:style>
  <w:style w:type="character" w:customStyle="1" w:styleId="NoSpacingChar">
    <w:name w:val="No Spacing Char"/>
    <w:basedOn w:val="DefaultParagraphFont"/>
    <w:link w:val="NoSpacing"/>
    <w:uiPriority w:val="1"/>
    <w:rsid w:val="00664114"/>
    <w:rPr>
      <w:rFonts w:ascii="Franklin Gothic Book" w:hAnsi="Franklin Gothic Book" w:cs="Franklin Gothic Book"/>
      <w:color w:val="000000"/>
      <w:kern w:val="28"/>
      <w:sz w:val="18"/>
      <w:szCs w:val="18"/>
    </w:rPr>
  </w:style>
  <w:style w:type="character" w:styleId="Emphasis">
    <w:name w:val="Emphasis"/>
    <w:basedOn w:val="DefaultParagraphFont"/>
    <w:uiPriority w:val="20"/>
    <w:qFormat/>
    <w:rsid w:val="00FB1DDD"/>
    <w:rPr>
      <w:i/>
      <w:iCs/>
    </w:rPr>
  </w:style>
  <w:style w:type="paragraph" w:styleId="Subtitle">
    <w:name w:val="Subtitle"/>
    <w:basedOn w:val="Normal"/>
    <w:next w:val="Normal"/>
    <w:link w:val="SubtitleChar"/>
    <w:uiPriority w:val="11"/>
    <w:qFormat/>
    <w:rsid w:val="00870C1D"/>
    <w:pPr>
      <w:numPr>
        <w:ilvl w:val="1"/>
      </w:numPr>
      <w:jc w:val="center"/>
    </w:pPr>
    <w:rPr>
      <w:rFonts w:asciiTheme="majorHAnsi" w:eastAsiaTheme="majorEastAsia" w:hAnsiTheme="majorHAnsi" w:cstheme="majorBidi"/>
      <w:b/>
      <w:i/>
      <w:iCs/>
      <w:color w:val="810000" w:themeColor="accent1" w:themeShade="BF"/>
      <w:spacing w:val="15"/>
      <w:sz w:val="24"/>
      <w:szCs w:val="24"/>
    </w:rPr>
  </w:style>
  <w:style w:type="character" w:customStyle="1" w:styleId="SubtitleChar">
    <w:name w:val="Subtitle Char"/>
    <w:basedOn w:val="DefaultParagraphFont"/>
    <w:link w:val="Subtitle"/>
    <w:uiPriority w:val="11"/>
    <w:rsid w:val="00870C1D"/>
    <w:rPr>
      <w:rFonts w:asciiTheme="majorHAnsi" w:eastAsiaTheme="majorEastAsia" w:hAnsiTheme="majorHAnsi" w:cstheme="majorBidi"/>
      <w:b/>
      <w:i/>
      <w:iCs/>
      <w:color w:val="810000" w:themeColor="accent1" w:themeShade="BF"/>
      <w:spacing w:val="15"/>
      <w:kern w:val="28"/>
      <w:sz w:val="24"/>
      <w:szCs w:val="24"/>
    </w:rPr>
  </w:style>
  <w:style w:type="character" w:customStyle="1" w:styleId="Heading6Char">
    <w:name w:val="Heading 6 Char"/>
    <w:basedOn w:val="DefaultParagraphFont"/>
    <w:link w:val="Heading6"/>
    <w:uiPriority w:val="9"/>
    <w:semiHidden/>
    <w:rsid w:val="002652F8"/>
    <w:rPr>
      <w:rFonts w:asciiTheme="majorHAnsi" w:eastAsiaTheme="majorEastAsia" w:hAnsiTheme="majorHAnsi" w:cstheme="majorBidi"/>
      <w:i/>
      <w:iCs/>
      <w:color w:val="550000" w:themeColor="accent1" w:themeShade="7F"/>
      <w:kern w:val="28"/>
      <w:sz w:val="18"/>
      <w:szCs w:val="18"/>
    </w:rPr>
  </w:style>
  <w:style w:type="character" w:customStyle="1" w:styleId="bold1">
    <w:name w:val="bold1"/>
    <w:basedOn w:val="DefaultParagraphFont"/>
    <w:rsid w:val="008E5191"/>
    <w:rPr>
      <w:b/>
      <w:bCs/>
    </w:rPr>
  </w:style>
  <w:style w:type="paragraph" w:styleId="Revision">
    <w:name w:val="Revision"/>
    <w:hidden/>
    <w:uiPriority w:val="99"/>
    <w:semiHidden/>
    <w:rsid w:val="00E26068"/>
    <w:rPr>
      <w:rFonts w:ascii="Franklin Gothic Book" w:hAnsi="Franklin Gothic Book" w:cs="Franklin Gothic Book"/>
      <w:color w:val="000000"/>
      <w:kern w:val="28"/>
      <w:sz w:val="18"/>
      <w:szCs w:val="18"/>
    </w:rPr>
  </w:style>
  <w:style w:type="paragraph" w:customStyle="1" w:styleId="Style1">
    <w:name w:val="Style1"/>
    <w:basedOn w:val="Normal"/>
    <w:link w:val="Style1Char"/>
    <w:qFormat/>
    <w:rsid w:val="002B5111"/>
    <w:pPr>
      <w:ind w:right="-342"/>
      <w:jc w:val="right"/>
    </w:pPr>
    <w:rPr>
      <w:rFonts w:ascii="Century Gothic" w:hAnsi="Century Gothic"/>
      <w:b/>
      <w:bCs/>
      <w:i/>
      <w:color w:val="810000" w:themeColor="accent1" w:themeShade="BF"/>
      <w:sz w:val="72"/>
      <w:szCs w:val="72"/>
    </w:rPr>
  </w:style>
  <w:style w:type="character" w:customStyle="1" w:styleId="Style1Char">
    <w:name w:val="Style1 Char"/>
    <w:basedOn w:val="DefaultParagraphFont"/>
    <w:link w:val="Style1"/>
    <w:rsid w:val="002B5111"/>
    <w:rPr>
      <w:rFonts w:ascii="Century Gothic" w:hAnsi="Century Gothic" w:cs="Franklin Gothic Book"/>
      <w:b/>
      <w:bCs/>
      <w:i/>
      <w:color w:val="810000" w:themeColor="accent1" w:themeShade="BF"/>
      <w:kern w:val="28"/>
      <w:sz w:val="72"/>
      <w:szCs w:val="72"/>
    </w:rPr>
  </w:style>
  <w:style w:type="character" w:styleId="FollowedHyperlink">
    <w:name w:val="FollowedHyperlink"/>
    <w:basedOn w:val="DefaultParagraphFont"/>
    <w:uiPriority w:val="99"/>
    <w:semiHidden/>
    <w:unhideWhenUsed/>
    <w:rsid w:val="00132D15"/>
    <w:rPr>
      <w:color w:val="D89243" w:themeColor="followedHyperlink"/>
      <w:u w:val="single"/>
    </w:rPr>
  </w:style>
  <w:style w:type="character" w:styleId="CommentReference">
    <w:name w:val="annotation reference"/>
    <w:basedOn w:val="DefaultParagraphFont"/>
    <w:uiPriority w:val="99"/>
    <w:semiHidden/>
    <w:unhideWhenUsed/>
    <w:rsid w:val="00764B34"/>
    <w:rPr>
      <w:sz w:val="16"/>
      <w:szCs w:val="16"/>
    </w:rPr>
  </w:style>
  <w:style w:type="paragraph" w:styleId="CommentText">
    <w:name w:val="annotation text"/>
    <w:basedOn w:val="Normal"/>
    <w:link w:val="CommentTextChar"/>
    <w:uiPriority w:val="99"/>
    <w:semiHidden/>
    <w:unhideWhenUsed/>
    <w:rsid w:val="00764B34"/>
    <w:pPr>
      <w:spacing w:line="240" w:lineRule="auto"/>
    </w:pPr>
    <w:rPr>
      <w:sz w:val="20"/>
      <w:szCs w:val="20"/>
    </w:rPr>
  </w:style>
  <w:style w:type="character" w:customStyle="1" w:styleId="CommentTextChar">
    <w:name w:val="Comment Text Char"/>
    <w:basedOn w:val="DefaultParagraphFont"/>
    <w:link w:val="CommentText"/>
    <w:uiPriority w:val="99"/>
    <w:semiHidden/>
    <w:rsid w:val="00764B34"/>
    <w:rPr>
      <w:rFonts w:ascii="Franklin Gothic Book" w:hAnsi="Franklin Gothic Book" w:cs="Franklin Gothic Book"/>
      <w:color w:val="000000"/>
      <w:kern w:val="28"/>
    </w:rPr>
  </w:style>
  <w:style w:type="paragraph" w:styleId="CommentSubject">
    <w:name w:val="annotation subject"/>
    <w:basedOn w:val="CommentText"/>
    <w:next w:val="CommentText"/>
    <w:link w:val="CommentSubjectChar"/>
    <w:uiPriority w:val="99"/>
    <w:semiHidden/>
    <w:unhideWhenUsed/>
    <w:rsid w:val="00764B34"/>
    <w:rPr>
      <w:b/>
      <w:bCs/>
    </w:rPr>
  </w:style>
  <w:style w:type="character" w:customStyle="1" w:styleId="CommentSubjectChar">
    <w:name w:val="Comment Subject Char"/>
    <w:basedOn w:val="CommentTextChar"/>
    <w:link w:val="CommentSubject"/>
    <w:uiPriority w:val="99"/>
    <w:semiHidden/>
    <w:rsid w:val="00764B34"/>
    <w:rPr>
      <w:rFonts w:ascii="Franklin Gothic Book" w:hAnsi="Franklin Gothic Book" w:cs="Franklin Gothic Book"/>
      <w:b/>
      <w:bCs/>
      <w:color w:val="000000"/>
      <w:kern w:val="28"/>
    </w:rPr>
  </w:style>
  <w:style w:type="character" w:styleId="PlaceholderText">
    <w:name w:val="Placeholder Text"/>
    <w:basedOn w:val="DefaultParagraphFont"/>
    <w:uiPriority w:val="99"/>
    <w:semiHidden/>
    <w:rsid w:val="00AE3753"/>
    <w:rPr>
      <w:color w:val="808080"/>
    </w:rPr>
  </w:style>
  <w:style w:type="paragraph" w:styleId="IntenseQuote">
    <w:name w:val="Intense Quote"/>
    <w:basedOn w:val="Normal"/>
    <w:next w:val="Normal"/>
    <w:link w:val="IntenseQuoteChar"/>
    <w:uiPriority w:val="30"/>
    <w:qFormat/>
    <w:rsid w:val="00BD1FB9"/>
    <w:pPr>
      <w:pBdr>
        <w:top w:val="single" w:sz="4" w:space="10" w:color="AD0101" w:themeColor="accent1"/>
        <w:bottom w:val="single" w:sz="4" w:space="10" w:color="AD0101" w:themeColor="accent1"/>
      </w:pBdr>
      <w:spacing w:before="360" w:after="360"/>
      <w:ind w:left="864" w:right="864"/>
      <w:jc w:val="center"/>
    </w:pPr>
    <w:rPr>
      <w:i/>
      <w:iCs/>
      <w:color w:val="AD0101" w:themeColor="accent1"/>
    </w:rPr>
  </w:style>
  <w:style w:type="character" w:customStyle="1" w:styleId="IntenseQuoteChar">
    <w:name w:val="Intense Quote Char"/>
    <w:basedOn w:val="DefaultParagraphFont"/>
    <w:link w:val="IntenseQuote"/>
    <w:uiPriority w:val="30"/>
    <w:rsid w:val="00BD1FB9"/>
    <w:rPr>
      <w:rFonts w:ascii="Franklin Gothic Book" w:hAnsi="Franklin Gothic Book" w:cs="Franklin Gothic Book"/>
      <w:i/>
      <w:iCs/>
      <w:color w:val="AD0101" w:themeColor="accent1"/>
      <w:kern w:val="28"/>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5831">
      <w:bodyDiv w:val="1"/>
      <w:marLeft w:val="0"/>
      <w:marRight w:val="0"/>
      <w:marTop w:val="0"/>
      <w:marBottom w:val="0"/>
      <w:divBdr>
        <w:top w:val="none" w:sz="0" w:space="0" w:color="auto"/>
        <w:left w:val="none" w:sz="0" w:space="0" w:color="auto"/>
        <w:bottom w:val="none" w:sz="0" w:space="0" w:color="auto"/>
        <w:right w:val="none" w:sz="0" w:space="0" w:color="auto"/>
      </w:divBdr>
    </w:div>
    <w:div w:id="5252935">
      <w:bodyDiv w:val="1"/>
      <w:marLeft w:val="0"/>
      <w:marRight w:val="0"/>
      <w:marTop w:val="0"/>
      <w:marBottom w:val="0"/>
      <w:divBdr>
        <w:top w:val="none" w:sz="0" w:space="0" w:color="auto"/>
        <w:left w:val="none" w:sz="0" w:space="0" w:color="auto"/>
        <w:bottom w:val="none" w:sz="0" w:space="0" w:color="auto"/>
        <w:right w:val="none" w:sz="0" w:space="0" w:color="auto"/>
      </w:divBdr>
    </w:div>
    <w:div w:id="6715520">
      <w:bodyDiv w:val="1"/>
      <w:marLeft w:val="0"/>
      <w:marRight w:val="0"/>
      <w:marTop w:val="0"/>
      <w:marBottom w:val="0"/>
      <w:divBdr>
        <w:top w:val="none" w:sz="0" w:space="0" w:color="auto"/>
        <w:left w:val="none" w:sz="0" w:space="0" w:color="auto"/>
        <w:bottom w:val="none" w:sz="0" w:space="0" w:color="auto"/>
        <w:right w:val="none" w:sz="0" w:space="0" w:color="auto"/>
      </w:divBdr>
    </w:div>
    <w:div w:id="12343761">
      <w:bodyDiv w:val="1"/>
      <w:marLeft w:val="0"/>
      <w:marRight w:val="0"/>
      <w:marTop w:val="0"/>
      <w:marBottom w:val="0"/>
      <w:divBdr>
        <w:top w:val="none" w:sz="0" w:space="0" w:color="auto"/>
        <w:left w:val="none" w:sz="0" w:space="0" w:color="auto"/>
        <w:bottom w:val="none" w:sz="0" w:space="0" w:color="auto"/>
        <w:right w:val="none" w:sz="0" w:space="0" w:color="auto"/>
      </w:divBdr>
    </w:div>
    <w:div w:id="29498877">
      <w:bodyDiv w:val="1"/>
      <w:marLeft w:val="0"/>
      <w:marRight w:val="0"/>
      <w:marTop w:val="0"/>
      <w:marBottom w:val="0"/>
      <w:divBdr>
        <w:top w:val="none" w:sz="0" w:space="0" w:color="auto"/>
        <w:left w:val="none" w:sz="0" w:space="0" w:color="auto"/>
        <w:bottom w:val="none" w:sz="0" w:space="0" w:color="auto"/>
        <w:right w:val="none" w:sz="0" w:space="0" w:color="auto"/>
      </w:divBdr>
    </w:div>
    <w:div w:id="31153077">
      <w:bodyDiv w:val="1"/>
      <w:marLeft w:val="0"/>
      <w:marRight w:val="0"/>
      <w:marTop w:val="0"/>
      <w:marBottom w:val="0"/>
      <w:divBdr>
        <w:top w:val="none" w:sz="0" w:space="0" w:color="auto"/>
        <w:left w:val="none" w:sz="0" w:space="0" w:color="auto"/>
        <w:bottom w:val="none" w:sz="0" w:space="0" w:color="auto"/>
        <w:right w:val="none" w:sz="0" w:space="0" w:color="auto"/>
      </w:divBdr>
    </w:div>
    <w:div w:id="33237821">
      <w:bodyDiv w:val="1"/>
      <w:marLeft w:val="0"/>
      <w:marRight w:val="0"/>
      <w:marTop w:val="0"/>
      <w:marBottom w:val="0"/>
      <w:divBdr>
        <w:top w:val="none" w:sz="0" w:space="0" w:color="auto"/>
        <w:left w:val="none" w:sz="0" w:space="0" w:color="auto"/>
        <w:bottom w:val="none" w:sz="0" w:space="0" w:color="auto"/>
        <w:right w:val="none" w:sz="0" w:space="0" w:color="auto"/>
      </w:divBdr>
    </w:div>
    <w:div w:id="41295038">
      <w:bodyDiv w:val="1"/>
      <w:marLeft w:val="0"/>
      <w:marRight w:val="0"/>
      <w:marTop w:val="0"/>
      <w:marBottom w:val="0"/>
      <w:divBdr>
        <w:top w:val="none" w:sz="0" w:space="0" w:color="auto"/>
        <w:left w:val="none" w:sz="0" w:space="0" w:color="auto"/>
        <w:bottom w:val="none" w:sz="0" w:space="0" w:color="auto"/>
        <w:right w:val="none" w:sz="0" w:space="0" w:color="auto"/>
      </w:divBdr>
    </w:div>
    <w:div w:id="49039746">
      <w:bodyDiv w:val="1"/>
      <w:marLeft w:val="0"/>
      <w:marRight w:val="0"/>
      <w:marTop w:val="0"/>
      <w:marBottom w:val="0"/>
      <w:divBdr>
        <w:top w:val="none" w:sz="0" w:space="0" w:color="auto"/>
        <w:left w:val="none" w:sz="0" w:space="0" w:color="auto"/>
        <w:bottom w:val="none" w:sz="0" w:space="0" w:color="auto"/>
        <w:right w:val="none" w:sz="0" w:space="0" w:color="auto"/>
      </w:divBdr>
    </w:div>
    <w:div w:id="50813173">
      <w:bodyDiv w:val="1"/>
      <w:marLeft w:val="0"/>
      <w:marRight w:val="0"/>
      <w:marTop w:val="0"/>
      <w:marBottom w:val="0"/>
      <w:divBdr>
        <w:top w:val="none" w:sz="0" w:space="0" w:color="auto"/>
        <w:left w:val="none" w:sz="0" w:space="0" w:color="auto"/>
        <w:bottom w:val="none" w:sz="0" w:space="0" w:color="auto"/>
        <w:right w:val="none" w:sz="0" w:space="0" w:color="auto"/>
      </w:divBdr>
    </w:div>
    <w:div w:id="79330805">
      <w:bodyDiv w:val="1"/>
      <w:marLeft w:val="0"/>
      <w:marRight w:val="0"/>
      <w:marTop w:val="0"/>
      <w:marBottom w:val="0"/>
      <w:divBdr>
        <w:top w:val="none" w:sz="0" w:space="0" w:color="auto"/>
        <w:left w:val="none" w:sz="0" w:space="0" w:color="auto"/>
        <w:bottom w:val="none" w:sz="0" w:space="0" w:color="auto"/>
        <w:right w:val="none" w:sz="0" w:space="0" w:color="auto"/>
      </w:divBdr>
    </w:div>
    <w:div w:id="86510027">
      <w:bodyDiv w:val="1"/>
      <w:marLeft w:val="0"/>
      <w:marRight w:val="0"/>
      <w:marTop w:val="0"/>
      <w:marBottom w:val="0"/>
      <w:divBdr>
        <w:top w:val="none" w:sz="0" w:space="0" w:color="auto"/>
        <w:left w:val="none" w:sz="0" w:space="0" w:color="auto"/>
        <w:bottom w:val="none" w:sz="0" w:space="0" w:color="auto"/>
        <w:right w:val="none" w:sz="0" w:space="0" w:color="auto"/>
      </w:divBdr>
    </w:div>
    <w:div w:id="96561046">
      <w:bodyDiv w:val="1"/>
      <w:marLeft w:val="0"/>
      <w:marRight w:val="0"/>
      <w:marTop w:val="0"/>
      <w:marBottom w:val="0"/>
      <w:divBdr>
        <w:top w:val="none" w:sz="0" w:space="0" w:color="auto"/>
        <w:left w:val="none" w:sz="0" w:space="0" w:color="auto"/>
        <w:bottom w:val="none" w:sz="0" w:space="0" w:color="auto"/>
        <w:right w:val="none" w:sz="0" w:space="0" w:color="auto"/>
      </w:divBdr>
    </w:div>
    <w:div w:id="111487064">
      <w:bodyDiv w:val="1"/>
      <w:marLeft w:val="0"/>
      <w:marRight w:val="0"/>
      <w:marTop w:val="0"/>
      <w:marBottom w:val="0"/>
      <w:divBdr>
        <w:top w:val="none" w:sz="0" w:space="0" w:color="auto"/>
        <w:left w:val="none" w:sz="0" w:space="0" w:color="auto"/>
        <w:bottom w:val="none" w:sz="0" w:space="0" w:color="auto"/>
        <w:right w:val="none" w:sz="0" w:space="0" w:color="auto"/>
      </w:divBdr>
    </w:div>
    <w:div w:id="114062901">
      <w:bodyDiv w:val="1"/>
      <w:marLeft w:val="0"/>
      <w:marRight w:val="0"/>
      <w:marTop w:val="0"/>
      <w:marBottom w:val="0"/>
      <w:divBdr>
        <w:top w:val="none" w:sz="0" w:space="0" w:color="auto"/>
        <w:left w:val="none" w:sz="0" w:space="0" w:color="auto"/>
        <w:bottom w:val="none" w:sz="0" w:space="0" w:color="auto"/>
        <w:right w:val="none" w:sz="0" w:space="0" w:color="auto"/>
      </w:divBdr>
    </w:div>
    <w:div w:id="116606322">
      <w:bodyDiv w:val="1"/>
      <w:marLeft w:val="0"/>
      <w:marRight w:val="0"/>
      <w:marTop w:val="0"/>
      <w:marBottom w:val="0"/>
      <w:divBdr>
        <w:top w:val="none" w:sz="0" w:space="0" w:color="auto"/>
        <w:left w:val="none" w:sz="0" w:space="0" w:color="auto"/>
        <w:bottom w:val="none" w:sz="0" w:space="0" w:color="auto"/>
        <w:right w:val="none" w:sz="0" w:space="0" w:color="auto"/>
      </w:divBdr>
    </w:div>
    <w:div w:id="119540987">
      <w:bodyDiv w:val="1"/>
      <w:marLeft w:val="0"/>
      <w:marRight w:val="0"/>
      <w:marTop w:val="0"/>
      <w:marBottom w:val="0"/>
      <w:divBdr>
        <w:top w:val="none" w:sz="0" w:space="0" w:color="auto"/>
        <w:left w:val="none" w:sz="0" w:space="0" w:color="auto"/>
        <w:bottom w:val="none" w:sz="0" w:space="0" w:color="auto"/>
        <w:right w:val="none" w:sz="0" w:space="0" w:color="auto"/>
      </w:divBdr>
    </w:div>
    <w:div w:id="123935280">
      <w:bodyDiv w:val="1"/>
      <w:marLeft w:val="0"/>
      <w:marRight w:val="0"/>
      <w:marTop w:val="0"/>
      <w:marBottom w:val="0"/>
      <w:divBdr>
        <w:top w:val="none" w:sz="0" w:space="0" w:color="auto"/>
        <w:left w:val="none" w:sz="0" w:space="0" w:color="auto"/>
        <w:bottom w:val="none" w:sz="0" w:space="0" w:color="auto"/>
        <w:right w:val="none" w:sz="0" w:space="0" w:color="auto"/>
      </w:divBdr>
    </w:div>
    <w:div w:id="126508125">
      <w:bodyDiv w:val="1"/>
      <w:marLeft w:val="0"/>
      <w:marRight w:val="0"/>
      <w:marTop w:val="0"/>
      <w:marBottom w:val="0"/>
      <w:divBdr>
        <w:top w:val="none" w:sz="0" w:space="0" w:color="auto"/>
        <w:left w:val="none" w:sz="0" w:space="0" w:color="auto"/>
        <w:bottom w:val="none" w:sz="0" w:space="0" w:color="auto"/>
        <w:right w:val="none" w:sz="0" w:space="0" w:color="auto"/>
      </w:divBdr>
      <w:divsChild>
        <w:div w:id="376588710">
          <w:marLeft w:val="0"/>
          <w:marRight w:val="0"/>
          <w:marTop w:val="0"/>
          <w:marBottom w:val="0"/>
          <w:divBdr>
            <w:top w:val="none" w:sz="0" w:space="0" w:color="auto"/>
            <w:left w:val="none" w:sz="0" w:space="0" w:color="auto"/>
            <w:bottom w:val="none" w:sz="0" w:space="0" w:color="auto"/>
            <w:right w:val="none" w:sz="0" w:space="0" w:color="auto"/>
          </w:divBdr>
          <w:divsChild>
            <w:div w:id="380977370">
              <w:marLeft w:val="0"/>
              <w:marRight w:val="0"/>
              <w:marTop w:val="0"/>
              <w:marBottom w:val="0"/>
              <w:divBdr>
                <w:top w:val="none" w:sz="0" w:space="0" w:color="auto"/>
                <w:left w:val="none" w:sz="0" w:space="0" w:color="auto"/>
                <w:bottom w:val="none" w:sz="0" w:space="0" w:color="auto"/>
                <w:right w:val="none" w:sz="0" w:space="0" w:color="auto"/>
              </w:divBdr>
              <w:divsChild>
                <w:div w:id="1383672755">
                  <w:marLeft w:val="0"/>
                  <w:marRight w:val="0"/>
                  <w:marTop w:val="0"/>
                  <w:marBottom w:val="0"/>
                  <w:divBdr>
                    <w:top w:val="none" w:sz="0" w:space="0" w:color="auto"/>
                    <w:left w:val="none" w:sz="0" w:space="0" w:color="auto"/>
                    <w:bottom w:val="none" w:sz="0" w:space="0" w:color="auto"/>
                    <w:right w:val="none" w:sz="0" w:space="0" w:color="auto"/>
                  </w:divBdr>
                  <w:divsChild>
                    <w:div w:id="406847493">
                      <w:marLeft w:val="0"/>
                      <w:marRight w:val="0"/>
                      <w:marTop w:val="0"/>
                      <w:marBottom w:val="0"/>
                      <w:divBdr>
                        <w:top w:val="none" w:sz="0" w:space="0" w:color="auto"/>
                        <w:left w:val="none" w:sz="0" w:space="0" w:color="auto"/>
                        <w:bottom w:val="none" w:sz="0" w:space="0" w:color="auto"/>
                        <w:right w:val="none" w:sz="0" w:space="0" w:color="auto"/>
                      </w:divBdr>
                      <w:divsChild>
                        <w:div w:id="115292204">
                          <w:marLeft w:val="0"/>
                          <w:marRight w:val="0"/>
                          <w:marTop w:val="0"/>
                          <w:marBottom w:val="0"/>
                          <w:divBdr>
                            <w:top w:val="none" w:sz="0" w:space="0" w:color="auto"/>
                            <w:left w:val="none" w:sz="0" w:space="0" w:color="auto"/>
                            <w:bottom w:val="none" w:sz="0" w:space="0" w:color="auto"/>
                            <w:right w:val="none" w:sz="0" w:space="0" w:color="auto"/>
                          </w:divBdr>
                          <w:divsChild>
                            <w:div w:id="212149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235351">
      <w:bodyDiv w:val="1"/>
      <w:marLeft w:val="0"/>
      <w:marRight w:val="0"/>
      <w:marTop w:val="0"/>
      <w:marBottom w:val="0"/>
      <w:divBdr>
        <w:top w:val="none" w:sz="0" w:space="0" w:color="auto"/>
        <w:left w:val="none" w:sz="0" w:space="0" w:color="auto"/>
        <w:bottom w:val="none" w:sz="0" w:space="0" w:color="auto"/>
        <w:right w:val="none" w:sz="0" w:space="0" w:color="auto"/>
      </w:divBdr>
    </w:div>
    <w:div w:id="153306523">
      <w:bodyDiv w:val="1"/>
      <w:marLeft w:val="0"/>
      <w:marRight w:val="0"/>
      <w:marTop w:val="0"/>
      <w:marBottom w:val="0"/>
      <w:divBdr>
        <w:top w:val="none" w:sz="0" w:space="0" w:color="auto"/>
        <w:left w:val="none" w:sz="0" w:space="0" w:color="auto"/>
        <w:bottom w:val="none" w:sz="0" w:space="0" w:color="auto"/>
        <w:right w:val="none" w:sz="0" w:space="0" w:color="auto"/>
      </w:divBdr>
      <w:divsChild>
        <w:div w:id="1425416902">
          <w:marLeft w:val="0"/>
          <w:marRight w:val="0"/>
          <w:marTop w:val="0"/>
          <w:marBottom w:val="0"/>
          <w:divBdr>
            <w:top w:val="none" w:sz="0" w:space="0" w:color="auto"/>
            <w:left w:val="none" w:sz="0" w:space="0" w:color="auto"/>
            <w:bottom w:val="none" w:sz="0" w:space="0" w:color="auto"/>
            <w:right w:val="none" w:sz="0" w:space="0" w:color="auto"/>
          </w:divBdr>
          <w:divsChild>
            <w:div w:id="1914050824">
              <w:marLeft w:val="0"/>
              <w:marRight w:val="0"/>
              <w:marTop w:val="0"/>
              <w:marBottom w:val="0"/>
              <w:divBdr>
                <w:top w:val="none" w:sz="0" w:space="0" w:color="auto"/>
                <w:left w:val="none" w:sz="0" w:space="0" w:color="auto"/>
                <w:bottom w:val="none" w:sz="0" w:space="0" w:color="auto"/>
                <w:right w:val="none" w:sz="0" w:space="0" w:color="auto"/>
              </w:divBdr>
              <w:divsChild>
                <w:div w:id="852184679">
                  <w:marLeft w:val="0"/>
                  <w:marRight w:val="0"/>
                  <w:marTop w:val="0"/>
                  <w:marBottom w:val="0"/>
                  <w:divBdr>
                    <w:top w:val="none" w:sz="0" w:space="0" w:color="auto"/>
                    <w:left w:val="none" w:sz="0" w:space="0" w:color="auto"/>
                    <w:bottom w:val="none" w:sz="0" w:space="0" w:color="auto"/>
                    <w:right w:val="none" w:sz="0" w:space="0" w:color="auto"/>
                  </w:divBdr>
                  <w:divsChild>
                    <w:div w:id="1309824688">
                      <w:marLeft w:val="0"/>
                      <w:marRight w:val="0"/>
                      <w:marTop w:val="0"/>
                      <w:marBottom w:val="0"/>
                      <w:divBdr>
                        <w:top w:val="none" w:sz="0" w:space="0" w:color="auto"/>
                        <w:left w:val="none" w:sz="0" w:space="0" w:color="auto"/>
                        <w:bottom w:val="none" w:sz="0" w:space="0" w:color="auto"/>
                        <w:right w:val="none" w:sz="0" w:space="0" w:color="auto"/>
                      </w:divBdr>
                      <w:divsChild>
                        <w:div w:id="1919168140">
                          <w:marLeft w:val="0"/>
                          <w:marRight w:val="0"/>
                          <w:marTop w:val="0"/>
                          <w:marBottom w:val="0"/>
                          <w:divBdr>
                            <w:top w:val="none" w:sz="0" w:space="0" w:color="auto"/>
                            <w:left w:val="none" w:sz="0" w:space="0" w:color="auto"/>
                            <w:bottom w:val="none" w:sz="0" w:space="0" w:color="auto"/>
                            <w:right w:val="none" w:sz="0" w:space="0" w:color="auto"/>
                          </w:divBdr>
                          <w:divsChild>
                            <w:div w:id="129259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094001">
      <w:bodyDiv w:val="1"/>
      <w:marLeft w:val="0"/>
      <w:marRight w:val="0"/>
      <w:marTop w:val="0"/>
      <w:marBottom w:val="0"/>
      <w:divBdr>
        <w:top w:val="none" w:sz="0" w:space="0" w:color="auto"/>
        <w:left w:val="none" w:sz="0" w:space="0" w:color="auto"/>
        <w:bottom w:val="none" w:sz="0" w:space="0" w:color="auto"/>
        <w:right w:val="none" w:sz="0" w:space="0" w:color="auto"/>
      </w:divBdr>
    </w:div>
    <w:div w:id="167717942">
      <w:bodyDiv w:val="1"/>
      <w:marLeft w:val="0"/>
      <w:marRight w:val="0"/>
      <w:marTop w:val="0"/>
      <w:marBottom w:val="0"/>
      <w:divBdr>
        <w:top w:val="none" w:sz="0" w:space="0" w:color="auto"/>
        <w:left w:val="none" w:sz="0" w:space="0" w:color="auto"/>
        <w:bottom w:val="none" w:sz="0" w:space="0" w:color="auto"/>
        <w:right w:val="none" w:sz="0" w:space="0" w:color="auto"/>
      </w:divBdr>
    </w:div>
    <w:div w:id="168108289">
      <w:bodyDiv w:val="1"/>
      <w:marLeft w:val="0"/>
      <w:marRight w:val="0"/>
      <w:marTop w:val="0"/>
      <w:marBottom w:val="0"/>
      <w:divBdr>
        <w:top w:val="none" w:sz="0" w:space="0" w:color="auto"/>
        <w:left w:val="none" w:sz="0" w:space="0" w:color="auto"/>
        <w:bottom w:val="none" w:sz="0" w:space="0" w:color="auto"/>
        <w:right w:val="none" w:sz="0" w:space="0" w:color="auto"/>
      </w:divBdr>
    </w:div>
    <w:div w:id="194588770">
      <w:bodyDiv w:val="1"/>
      <w:marLeft w:val="0"/>
      <w:marRight w:val="0"/>
      <w:marTop w:val="0"/>
      <w:marBottom w:val="0"/>
      <w:divBdr>
        <w:top w:val="none" w:sz="0" w:space="0" w:color="auto"/>
        <w:left w:val="none" w:sz="0" w:space="0" w:color="auto"/>
        <w:bottom w:val="none" w:sz="0" w:space="0" w:color="auto"/>
        <w:right w:val="none" w:sz="0" w:space="0" w:color="auto"/>
      </w:divBdr>
    </w:div>
    <w:div w:id="199825466">
      <w:bodyDiv w:val="1"/>
      <w:marLeft w:val="0"/>
      <w:marRight w:val="0"/>
      <w:marTop w:val="0"/>
      <w:marBottom w:val="0"/>
      <w:divBdr>
        <w:top w:val="none" w:sz="0" w:space="0" w:color="auto"/>
        <w:left w:val="none" w:sz="0" w:space="0" w:color="auto"/>
        <w:bottom w:val="none" w:sz="0" w:space="0" w:color="auto"/>
        <w:right w:val="none" w:sz="0" w:space="0" w:color="auto"/>
      </w:divBdr>
    </w:div>
    <w:div w:id="207037358">
      <w:bodyDiv w:val="1"/>
      <w:marLeft w:val="0"/>
      <w:marRight w:val="0"/>
      <w:marTop w:val="0"/>
      <w:marBottom w:val="0"/>
      <w:divBdr>
        <w:top w:val="none" w:sz="0" w:space="0" w:color="auto"/>
        <w:left w:val="none" w:sz="0" w:space="0" w:color="auto"/>
        <w:bottom w:val="none" w:sz="0" w:space="0" w:color="auto"/>
        <w:right w:val="none" w:sz="0" w:space="0" w:color="auto"/>
      </w:divBdr>
    </w:div>
    <w:div w:id="207425664">
      <w:bodyDiv w:val="1"/>
      <w:marLeft w:val="0"/>
      <w:marRight w:val="0"/>
      <w:marTop w:val="0"/>
      <w:marBottom w:val="0"/>
      <w:divBdr>
        <w:top w:val="none" w:sz="0" w:space="0" w:color="auto"/>
        <w:left w:val="none" w:sz="0" w:space="0" w:color="auto"/>
        <w:bottom w:val="none" w:sz="0" w:space="0" w:color="auto"/>
        <w:right w:val="none" w:sz="0" w:space="0" w:color="auto"/>
      </w:divBdr>
    </w:div>
    <w:div w:id="227686869">
      <w:bodyDiv w:val="1"/>
      <w:marLeft w:val="0"/>
      <w:marRight w:val="0"/>
      <w:marTop w:val="0"/>
      <w:marBottom w:val="0"/>
      <w:divBdr>
        <w:top w:val="none" w:sz="0" w:space="0" w:color="auto"/>
        <w:left w:val="none" w:sz="0" w:space="0" w:color="auto"/>
        <w:bottom w:val="none" w:sz="0" w:space="0" w:color="auto"/>
        <w:right w:val="none" w:sz="0" w:space="0" w:color="auto"/>
      </w:divBdr>
      <w:divsChild>
        <w:div w:id="1375155291">
          <w:marLeft w:val="0"/>
          <w:marRight w:val="0"/>
          <w:marTop w:val="0"/>
          <w:marBottom w:val="0"/>
          <w:divBdr>
            <w:top w:val="none" w:sz="0" w:space="0" w:color="auto"/>
            <w:left w:val="none" w:sz="0" w:space="0" w:color="auto"/>
            <w:bottom w:val="none" w:sz="0" w:space="0" w:color="auto"/>
            <w:right w:val="none" w:sz="0" w:space="0" w:color="auto"/>
          </w:divBdr>
          <w:divsChild>
            <w:div w:id="1483623284">
              <w:marLeft w:val="0"/>
              <w:marRight w:val="0"/>
              <w:marTop w:val="0"/>
              <w:marBottom w:val="0"/>
              <w:divBdr>
                <w:top w:val="none" w:sz="0" w:space="0" w:color="auto"/>
                <w:left w:val="none" w:sz="0" w:space="0" w:color="auto"/>
                <w:bottom w:val="none" w:sz="0" w:space="0" w:color="auto"/>
                <w:right w:val="none" w:sz="0" w:space="0" w:color="auto"/>
              </w:divBdr>
              <w:divsChild>
                <w:div w:id="846753015">
                  <w:marLeft w:val="0"/>
                  <w:marRight w:val="0"/>
                  <w:marTop w:val="0"/>
                  <w:marBottom w:val="0"/>
                  <w:divBdr>
                    <w:top w:val="none" w:sz="0" w:space="0" w:color="auto"/>
                    <w:left w:val="none" w:sz="0" w:space="0" w:color="auto"/>
                    <w:bottom w:val="none" w:sz="0" w:space="0" w:color="auto"/>
                    <w:right w:val="none" w:sz="0" w:space="0" w:color="auto"/>
                  </w:divBdr>
                  <w:divsChild>
                    <w:div w:id="731390496">
                      <w:marLeft w:val="0"/>
                      <w:marRight w:val="0"/>
                      <w:marTop w:val="0"/>
                      <w:marBottom w:val="0"/>
                      <w:divBdr>
                        <w:top w:val="none" w:sz="0" w:space="0" w:color="auto"/>
                        <w:left w:val="none" w:sz="0" w:space="0" w:color="auto"/>
                        <w:bottom w:val="none" w:sz="0" w:space="0" w:color="auto"/>
                        <w:right w:val="none" w:sz="0" w:space="0" w:color="auto"/>
                      </w:divBdr>
                      <w:divsChild>
                        <w:div w:id="1069420272">
                          <w:marLeft w:val="0"/>
                          <w:marRight w:val="0"/>
                          <w:marTop w:val="0"/>
                          <w:marBottom w:val="0"/>
                          <w:divBdr>
                            <w:top w:val="none" w:sz="0" w:space="0" w:color="auto"/>
                            <w:left w:val="none" w:sz="0" w:space="0" w:color="auto"/>
                            <w:bottom w:val="none" w:sz="0" w:space="0" w:color="auto"/>
                            <w:right w:val="none" w:sz="0" w:space="0" w:color="auto"/>
                          </w:divBdr>
                          <w:divsChild>
                            <w:div w:id="210359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3202159">
      <w:bodyDiv w:val="1"/>
      <w:marLeft w:val="0"/>
      <w:marRight w:val="0"/>
      <w:marTop w:val="0"/>
      <w:marBottom w:val="0"/>
      <w:divBdr>
        <w:top w:val="none" w:sz="0" w:space="0" w:color="auto"/>
        <w:left w:val="none" w:sz="0" w:space="0" w:color="auto"/>
        <w:bottom w:val="none" w:sz="0" w:space="0" w:color="auto"/>
        <w:right w:val="none" w:sz="0" w:space="0" w:color="auto"/>
      </w:divBdr>
    </w:div>
    <w:div w:id="237912083">
      <w:bodyDiv w:val="1"/>
      <w:marLeft w:val="0"/>
      <w:marRight w:val="0"/>
      <w:marTop w:val="0"/>
      <w:marBottom w:val="0"/>
      <w:divBdr>
        <w:top w:val="none" w:sz="0" w:space="0" w:color="auto"/>
        <w:left w:val="none" w:sz="0" w:space="0" w:color="auto"/>
        <w:bottom w:val="none" w:sz="0" w:space="0" w:color="auto"/>
        <w:right w:val="none" w:sz="0" w:space="0" w:color="auto"/>
      </w:divBdr>
    </w:div>
    <w:div w:id="243104094">
      <w:bodyDiv w:val="1"/>
      <w:marLeft w:val="0"/>
      <w:marRight w:val="0"/>
      <w:marTop w:val="0"/>
      <w:marBottom w:val="0"/>
      <w:divBdr>
        <w:top w:val="none" w:sz="0" w:space="0" w:color="auto"/>
        <w:left w:val="none" w:sz="0" w:space="0" w:color="auto"/>
        <w:bottom w:val="none" w:sz="0" w:space="0" w:color="auto"/>
        <w:right w:val="none" w:sz="0" w:space="0" w:color="auto"/>
      </w:divBdr>
    </w:div>
    <w:div w:id="250437582">
      <w:bodyDiv w:val="1"/>
      <w:marLeft w:val="0"/>
      <w:marRight w:val="0"/>
      <w:marTop w:val="0"/>
      <w:marBottom w:val="0"/>
      <w:divBdr>
        <w:top w:val="none" w:sz="0" w:space="0" w:color="auto"/>
        <w:left w:val="none" w:sz="0" w:space="0" w:color="auto"/>
        <w:bottom w:val="none" w:sz="0" w:space="0" w:color="auto"/>
        <w:right w:val="none" w:sz="0" w:space="0" w:color="auto"/>
      </w:divBdr>
    </w:div>
    <w:div w:id="252590581">
      <w:bodyDiv w:val="1"/>
      <w:marLeft w:val="0"/>
      <w:marRight w:val="0"/>
      <w:marTop w:val="0"/>
      <w:marBottom w:val="0"/>
      <w:divBdr>
        <w:top w:val="none" w:sz="0" w:space="0" w:color="auto"/>
        <w:left w:val="none" w:sz="0" w:space="0" w:color="auto"/>
        <w:bottom w:val="none" w:sz="0" w:space="0" w:color="auto"/>
        <w:right w:val="none" w:sz="0" w:space="0" w:color="auto"/>
      </w:divBdr>
    </w:div>
    <w:div w:id="259946803">
      <w:bodyDiv w:val="1"/>
      <w:marLeft w:val="0"/>
      <w:marRight w:val="0"/>
      <w:marTop w:val="0"/>
      <w:marBottom w:val="0"/>
      <w:divBdr>
        <w:top w:val="none" w:sz="0" w:space="0" w:color="auto"/>
        <w:left w:val="none" w:sz="0" w:space="0" w:color="auto"/>
        <w:bottom w:val="none" w:sz="0" w:space="0" w:color="auto"/>
        <w:right w:val="none" w:sz="0" w:space="0" w:color="auto"/>
      </w:divBdr>
    </w:div>
    <w:div w:id="278683604">
      <w:bodyDiv w:val="1"/>
      <w:marLeft w:val="0"/>
      <w:marRight w:val="0"/>
      <w:marTop w:val="0"/>
      <w:marBottom w:val="0"/>
      <w:divBdr>
        <w:top w:val="none" w:sz="0" w:space="0" w:color="auto"/>
        <w:left w:val="none" w:sz="0" w:space="0" w:color="auto"/>
        <w:bottom w:val="none" w:sz="0" w:space="0" w:color="auto"/>
        <w:right w:val="none" w:sz="0" w:space="0" w:color="auto"/>
      </w:divBdr>
    </w:div>
    <w:div w:id="284235311">
      <w:bodyDiv w:val="1"/>
      <w:marLeft w:val="0"/>
      <w:marRight w:val="0"/>
      <w:marTop w:val="0"/>
      <w:marBottom w:val="0"/>
      <w:divBdr>
        <w:top w:val="none" w:sz="0" w:space="0" w:color="auto"/>
        <w:left w:val="none" w:sz="0" w:space="0" w:color="auto"/>
        <w:bottom w:val="none" w:sz="0" w:space="0" w:color="auto"/>
        <w:right w:val="none" w:sz="0" w:space="0" w:color="auto"/>
      </w:divBdr>
      <w:divsChild>
        <w:div w:id="875581186">
          <w:marLeft w:val="0"/>
          <w:marRight w:val="0"/>
          <w:marTop w:val="0"/>
          <w:marBottom w:val="0"/>
          <w:divBdr>
            <w:top w:val="none" w:sz="0" w:space="0" w:color="auto"/>
            <w:left w:val="none" w:sz="0" w:space="0" w:color="auto"/>
            <w:bottom w:val="none" w:sz="0" w:space="0" w:color="auto"/>
            <w:right w:val="none" w:sz="0" w:space="0" w:color="auto"/>
          </w:divBdr>
          <w:divsChild>
            <w:div w:id="2107538472">
              <w:marLeft w:val="0"/>
              <w:marRight w:val="0"/>
              <w:marTop w:val="0"/>
              <w:marBottom w:val="0"/>
              <w:divBdr>
                <w:top w:val="none" w:sz="0" w:space="0" w:color="auto"/>
                <w:left w:val="none" w:sz="0" w:space="0" w:color="auto"/>
                <w:bottom w:val="none" w:sz="0" w:space="0" w:color="auto"/>
                <w:right w:val="none" w:sz="0" w:space="0" w:color="auto"/>
              </w:divBdr>
              <w:divsChild>
                <w:div w:id="416830013">
                  <w:marLeft w:val="0"/>
                  <w:marRight w:val="0"/>
                  <w:marTop w:val="0"/>
                  <w:marBottom w:val="0"/>
                  <w:divBdr>
                    <w:top w:val="none" w:sz="0" w:space="0" w:color="auto"/>
                    <w:left w:val="none" w:sz="0" w:space="0" w:color="auto"/>
                    <w:bottom w:val="none" w:sz="0" w:space="0" w:color="auto"/>
                    <w:right w:val="none" w:sz="0" w:space="0" w:color="auto"/>
                  </w:divBdr>
                  <w:divsChild>
                    <w:div w:id="927227928">
                      <w:marLeft w:val="0"/>
                      <w:marRight w:val="0"/>
                      <w:marTop w:val="0"/>
                      <w:marBottom w:val="0"/>
                      <w:divBdr>
                        <w:top w:val="none" w:sz="0" w:space="0" w:color="auto"/>
                        <w:left w:val="none" w:sz="0" w:space="0" w:color="auto"/>
                        <w:bottom w:val="none" w:sz="0" w:space="0" w:color="auto"/>
                        <w:right w:val="none" w:sz="0" w:space="0" w:color="auto"/>
                      </w:divBdr>
                      <w:divsChild>
                        <w:div w:id="331032023">
                          <w:marLeft w:val="0"/>
                          <w:marRight w:val="0"/>
                          <w:marTop w:val="0"/>
                          <w:marBottom w:val="0"/>
                          <w:divBdr>
                            <w:top w:val="none" w:sz="0" w:space="0" w:color="auto"/>
                            <w:left w:val="none" w:sz="0" w:space="0" w:color="auto"/>
                            <w:bottom w:val="none" w:sz="0" w:space="0" w:color="auto"/>
                            <w:right w:val="none" w:sz="0" w:space="0" w:color="auto"/>
                          </w:divBdr>
                          <w:divsChild>
                            <w:div w:id="198457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4315786">
      <w:bodyDiv w:val="1"/>
      <w:marLeft w:val="0"/>
      <w:marRight w:val="0"/>
      <w:marTop w:val="0"/>
      <w:marBottom w:val="0"/>
      <w:divBdr>
        <w:top w:val="none" w:sz="0" w:space="0" w:color="auto"/>
        <w:left w:val="none" w:sz="0" w:space="0" w:color="auto"/>
        <w:bottom w:val="none" w:sz="0" w:space="0" w:color="auto"/>
        <w:right w:val="none" w:sz="0" w:space="0" w:color="auto"/>
      </w:divBdr>
      <w:divsChild>
        <w:div w:id="260644556">
          <w:marLeft w:val="0"/>
          <w:marRight w:val="0"/>
          <w:marTop w:val="0"/>
          <w:marBottom w:val="0"/>
          <w:divBdr>
            <w:top w:val="none" w:sz="0" w:space="0" w:color="auto"/>
            <w:left w:val="none" w:sz="0" w:space="0" w:color="auto"/>
            <w:bottom w:val="none" w:sz="0" w:space="0" w:color="auto"/>
            <w:right w:val="none" w:sz="0" w:space="0" w:color="auto"/>
          </w:divBdr>
          <w:divsChild>
            <w:div w:id="707686285">
              <w:marLeft w:val="0"/>
              <w:marRight w:val="0"/>
              <w:marTop w:val="0"/>
              <w:marBottom w:val="0"/>
              <w:divBdr>
                <w:top w:val="none" w:sz="0" w:space="0" w:color="auto"/>
                <w:left w:val="none" w:sz="0" w:space="0" w:color="auto"/>
                <w:bottom w:val="none" w:sz="0" w:space="0" w:color="auto"/>
                <w:right w:val="none" w:sz="0" w:space="0" w:color="auto"/>
              </w:divBdr>
              <w:divsChild>
                <w:div w:id="1122924430">
                  <w:marLeft w:val="0"/>
                  <w:marRight w:val="0"/>
                  <w:marTop w:val="0"/>
                  <w:marBottom w:val="0"/>
                  <w:divBdr>
                    <w:top w:val="none" w:sz="0" w:space="0" w:color="auto"/>
                    <w:left w:val="none" w:sz="0" w:space="0" w:color="auto"/>
                    <w:bottom w:val="none" w:sz="0" w:space="0" w:color="auto"/>
                    <w:right w:val="none" w:sz="0" w:space="0" w:color="auto"/>
                  </w:divBdr>
                  <w:divsChild>
                    <w:div w:id="567496114">
                      <w:marLeft w:val="0"/>
                      <w:marRight w:val="0"/>
                      <w:marTop w:val="0"/>
                      <w:marBottom w:val="0"/>
                      <w:divBdr>
                        <w:top w:val="none" w:sz="0" w:space="0" w:color="auto"/>
                        <w:left w:val="none" w:sz="0" w:space="0" w:color="auto"/>
                        <w:bottom w:val="none" w:sz="0" w:space="0" w:color="auto"/>
                        <w:right w:val="none" w:sz="0" w:space="0" w:color="auto"/>
                      </w:divBdr>
                      <w:divsChild>
                        <w:div w:id="3478407">
                          <w:marLeft w:val="0"/>
                          <w:marRight w:val="0"/>
                          <w:marTop w:val="0"/>
                          <w:marBottom w:val="0"/>
                          <w:divBdr>
                            <w:top w:val="none" w:sz="0" w:space="0" w:color="auto"/>
                            <w:left w:val="none" w:sz="0" w:space="0" w:color="auto"/>
                            <w:bottom w:val="none" w:sz="0" w:space="0" w:color="auto"/>
                            <w:right w:val="none" w:sz="0" w:space="0" w:color="auto"/>
                          </w:divBdr>
                          <w:divsChild>
                            <w:div w:id="194723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785491">
      <w:bodyDiv w:val="1"/>
      <w:marLeft w:val="0"/>
      <w:marRight w:val="0"/>
      <w:marTop w:val="0"/>
      <w:marBottom w:val="0"/>
      <w:divBdr>
        <w:top w:val="none" w:sz="0" w:space="0" w:color="auto"/>
        <w:left w:val="none" w:sz="0" w:space="0" w:color="auto"/>
        <w:bottom w:val="none" w:sz="0" w:space="0" w:color="auto"/>
        <w:right w:val="none" w:sz="0" w:space="0" w:color="auto"/>
      </w:divBdr>
    </w:div>
    <w:div w:id="293679343">
      <w:bodyDiv w:val="1"/>
      <w:marLeft w:val="0"/>
      <w:marRight w:val="0"/>
      <w:marTop w:val="0"/>
      <w:marBottom w:val="0"/>
      <w:divBdr>
        <w:top w:val="none" w:sz="0" w:space="0" w:color="auto"/>
        <w:left w:val="none" w:sz="0" w:space="0" w:color="auto"/>
        <w:bottom w:val="none" w:sz="0" w:space="0" w:color="auto"/>
        <w:right w:val="none" w:sz="0" w:space="0" w:color="auto"/>
      </w:divBdr>
    </w:div>
    <w:div w:id="295765331">
      <w:bodyDiv w:val="1"/>
      <w:marLeft w:val="0"/>
      <w:marRight w:val="0"/>
      <w:marTop w:val="0"/>
      <w:marBottom w:val="0"/>
      <w:divBdr>
        <w:top w:val="none" w:sz="0" w:space="0" w:color="auto"/>
        <w:left w:val="none" w:sz="0" w:space="0" w:color="auto"/>
        <w:bottom w:val="none" w:sz="0" w:space="0" w:color="auto"/>
        <w:right w:val="none" w:sz="0" w:space="0" w:color="auto"/>
      </w:divBdr>
    </w:div>
    <w:div w:id="312292825">
      <w:bodyDiv w:val="1"/>
      <w:marLeft w:val="0"/>
      <w:marRight w:val="0"/>
      <w:marTop w:val="0"/>
      <w:marBottom w:val="0"/>
      <w:divBdr>
        <w:top w:val="none" w:sz="0" w:space="0" w:color="auto"/>
        <w:left w:val="none" w:sz="0" w:space="0" w:color="auto"/>
        <w:bottom w:val="none" w:sz="0" w:space="0" w:color="auto"/>
        <w:right w:val="none" w:sz="0" w:space="0" w:color="auto"/>
      </w:divBdr>
      <w:divsChild>
        <w:div w:id="1657100738">
          <w:marLeft w:val="0"/>
          <w:marRight w:val="0"/>
          <w:marTop w:val="0"/>
          <w:marBottom w:val="0"/>
          <w:divBdr>
            <w:top w:val="none" w:sz="0" w:space="0" w:color="auto"/>
            <w:left w:val="none" w:sz="0" w:space="0" w:color="auto"/>
            <w:bottom w:val="none" w:sz="0" w:space="0" w:color="auto"/>
            <w:right w:val="none" w:sz="0" w:space="0" w:color="auto"/>
          </w:divBdr>
          <w:divsChild>
            <w:div w:id="1597905784">
              <w:marLeft w:val="0"/>
              <w:marRight w:val="0"/>
              <w:marTop w:val="0"/>
              <w:marBottom w:val="0"/>
              <w:divBdr>
                <w:top w:val="none" w:sz="0" w:space="0" w:color="auto"/>
                <w:left w:val="none" w:sz="0" w:space="0" w:color="auto"/>
                <w:bottom w:val="none" w:sz="0" w:space="0" w:color="auto"/>
                <w:right w:val="none" w:sz="0" w:space="0" w:color="auto"/>
              </w:divBdr>
              <w:divsChild>
                <w:div w:id="24644334">
                  <w:marLeft w:val="0"/>
                  <w:marRight w:val="0"/>
                  <w:marTop w:val="0"/>
                  <w:marBottom w:val="0"/>
                  <w:divBdr>
                    <w:top w:val="none" w:sz="0" w:space="0" w:color="auto"/>
                    <w:left w:val="none" w:sz="0" w:space="0" w:color="auto"/>
                    <w:bottom w:val="none" w:sz="0" w:space="0" w:color="auto"/>
                    <w:right w:val="none" w:sz="0" w:space="0" w:color="auto"/>
                  </w:divBdr>
                  <w:divsChild>
                    <w:div w:id="1484856872">
                      <w:marLeft w:val="0"/>
                      <w:marRight w:val="0"/>
                      <w:marTop w:val="0"/>
                      <w:marBottom w:val="0"/>
                      <w:divBdr>
                        <w:top w:val="none" w:sz="0" w:space="0" w:color="auto"/>
                        <w:left w:val="none" w:sz="0" w:space="0" w:color="auto"/>
                        <w:bottom w:val="none" w:sz="0" w:space="0" w:color="auto"/>
                        <w:right w:val="none" w:sz="0" w:space="0" w:color="auto"/>
                      </w:divBdr>
                      <w:divsChild>
                        <w:div w:id="1773550558">
                          <w:marLeft w:val="0"/>
                          <w:marRight w:val="0"/>
                          <w:marTop w:val="0"/>
                          <w:marBottom w:val="0"/>
                          <w:divBdr>
                            <w:top w:val="none" w:sz="0" w:space="0" w:color="auto"/>
                            <w:left w:val="none" w:sz="0" w:space="0" w:color="auto"/>
                            <w:bottom w:val="none" w:sz="0" w:space="0" w:color="auto"/>
                            <w:right w:val="none" w:sz="0" w:space="0" w:color="auto"/>
                          </w:divBdr>
                          <w:divsChild>
                            <w:div w:id="21254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6693275">
      <w:bodyDiv w:val="1"/>
      <w:marLeft w:val="0"/>
      <w:marRight w:val="0"/>
      <w:marTop w:val="0"/>
      <w:marBottom w:val="0"/>
      <w:divBdr>
        <w:top w:val="none" w:sz="0" w:space="0" w:color="auto"/>
        <w:left w:val="none" w:sz="0" w:space="0" w:color="auto"/>
        <w:bottom w:val="none" w:sz="0" w:space="0" w:color="auto"/>
        <w:right w:val="none" w:sz="0" w:space="0" w:color="auto"/>
      </w:divBdr>
      <w:divsChild>
        <w:div w:id="1049452785">
          <w:marLeft w:val="0"/>
          <w:marRight w:val="0"/>
          <w:marTop w:val="0"/>
          <w:marBottom w:val="0"/>
          <w:divBdr>
            <w:top w:val="none" w:sz="0" w:space="0" w:color="auto"/>
            <w:left w:val="none" w:sz="0" w:space="0" w:color="auto"/>
            <w:bottom w:val="none" w:sz="0" w:space="0" w:color="auto"/>
            <w:right w:val="none" w:sz="0" w:space="0" w:color="auto"/>
          </w:divBdr>
          <w:divsChild>
            <w:div w:id="432669911">
              <w:marLeft w:val="0"/>
              <w:marRight w:val="0"/>
              <w:marTop w:val="0"/>
              <w:marBottom w:val="0"/>
              <w:divBdr>
                <w:top w:val="none" w:sz="0" w:space="0" w:color="auto"/>
                <w:left w:val="none" w:sz="0" w:space="0" w:color="auto"/>
                <w:bottom w:val="none" w:sz="0" w:space="0" w:color="auto"/>
                <w:right w:val="none" w:sz="0" w:space="0" w:color="auto"/>
              </w:divBdr>
              <w:divsChild>
                <w:div w:id="338312674">
                  <w:marLeft w:val="0"/>
                  <w:marRight w:val="0"/>
                  <w:marTop w:val="0"/>
                  <w:marBottom w:val="0"/>
                  <w:divBdr>
                    <w:top w:val="none" w:sz="0" w:space="0" w:color="auto"/>
                    <w:left w:val="none" w:sz="0" w:space="0" w:color="auto"/>
                    <w:bottom w:val="none" w:sz="0" w:space="0" w:color="auto"/>
                    <w:right w:val="none" w:sz="0" w:space="0" w:color="auto"/>
                  </w:divBdr>
                  <w:divsChild>
                    <w:div w:id="2095587094">
                      <w:marLeft w:val="0"/>
                      <w:marRight w:val="0"/>
                      <w:marTop w:val="0"/>
                      <w:marBottom w:val="0"/>
                      <w:divBdr>
                        <w:top w:val="none" w:sz="0" w:space="0" w:color="auto"/>
                        <w:left w:val="none" w:sz="0" w:space="0" w:color="auto"/>
                        <w:bottom w:val="none" w:sz="0" w:space="0" w:color="auto"/>
                        <w:right w:val="none" w:sz="0" w:space="0" w:color="auto"/>
                      </w:divBdr>
                      <w:divsChild>
                        <w:div w:id="1287274647">
                          <w:marLeft w:val="0"/>
                          <w:marRight w:val="0"/>
                          <w:marTop w:val="0"/>
                          <w:marBottom w:val="0"/>
                          <w:divBdr>
                            <w:top w:val="none" w:sz="0" w:space="0" w:color="auto"/>
                            <w:left w:val="none" w:sz="0" w:space="0" w:color="auto"/>
                            <w:bottom w:val="none" w:sz="0" w:space="0" w:color="auto"/>
                            <w:right w:val="none" w:sz="0" w:space="0" w:color="auto"/>
                          </w:divBdr>
                          <w:divsChild>
                            <w:div w:id="1650357626">
                              <w:marLeft w:val="0"/>
                              <w:marRight w:val="0"/>
                              <w:marTop w:val="0"/>
                              <w:marBottom w:val="0"/>
                              <w:divBdr>
                                <w:top w:val="none" w:sz="0" w:space="0" w:color="auto"/>
                                <w:left w:val="none" w:sz="0" w:space="0" w:color="auto"/>
                                <w:bottom w:val="none" w:sz="0" w:space="0" w:color="auto"/>
                                <w:right w:val="none" w:sz="0" w:space="0" w:color="auto"/>
                              </w:divBdr>
                            </w:div>
                            <w:div w:id="122795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7466198">
      <w:bodyDiv w:val="1"/>
      <w:marLeft w:val="0"/>
      <w:marRight w:val="0"/>
      <w:marTop w:val="0"/>
      <w:marBottom w:val="0"/>
      <w:divBdr>
        <w:top w:val="none" w:sz="0" w:space="0" w:color="auto"/>
        <w:left w:val="none" w:sz="0" w:space="0" w:color="auto"/>
        <w:bottom w:val="none" w:sz="0" w:space="0" w:color="auto"/>
        <w:right w:val="none" w:sz="0" w:space="0" w:color="auto"/>
      </w:divBdr>
    </w:div>
    <w:div w:id="317616560">
      <w:bodyDiv w:val="1"/>
      <w:marLeft w:val="0"/>
      <w:marRight w:val="0"/>
      <w:marTop w:val="0"/>
      <w:marBottom w:val="0"/>
      <w:divBdr>
        <w:top w:val="none" w:sz="0" w:space="0" w:color="auto"/>
        <w:left w:val="none" w:sz="0" w:space="0" w:color="auto"/>
        <w:bottom w:val="none" w:sz="0" w:space="0" w:color="auto"/>
        <w:right w:val="none" w:sz="0" w:space="0" w:color="auto"/>
      </w:divBdr>
    </w:div>
    <w:div w:id="338585956">
      <w:bodyDiv w:val="1"/>
      <w:marLeft w:val="0"/>
      <w:marRight w:val="0"/>
      <w:marTop w:val="0"/>
      <w:marBottom w:val="0"/>
      <w:divBdr>
        <w:top w:val="none" w:sz="0" w:space="0" w:color="auto"/>
        <w:left w:val="none" w:sz="0" w:space="0" w:color="auto"/>
        <w:bottom w:val="none" w:sz="0" w:space="0" w:color="auto"/>
        <w:right w:val="none" w:sz="0" w:space="0" w:color="auto"/>
      </w:divBdr>
    </w:div>
    <w:div w:id="340205715">
      <w:bodyDiv w:val="1"/>
      <w:marLeft w:val="0"/>
      <w:marRight w:val="0"/>
      <w:marTop w:val="0"/>
      <w:marBottom w:val="0"/>
      <w:divBdr>
        <w:top w:val="none" w:sz="0" w:space="0" w:color="auto"/>
        <w:left w:val="none" w:sz="0" w:space="0" w:color="auto"/>
        <w:bottom w:val="none" w:sz="0" w:space="0" w:color="auto"/>
        <w:right w:val="none" w:sz="0" w:space="0" w:color="auto"/>
      </w:divBdr>
    </w:div>
    <w:div w:id="347634170">
      <w:bodyDiv w:val="1"/>
      <w:marLeft w:val="0"/>
      <w:marRight w:val="0"/>
      <w:marTop w:val="0"/>
      <w:marBottom w:val="0"/>
      <w:divBdr>
        <w:top w:val="none" w:sz="0" w:space="0" w:color="auto"/>
        <w:left w:val="none" w:sz="0" w:space="0" w:color="auto"/>
        <w:bottom w:val="none" w:sz="0" w:space="0" w:color="auto"/>
        <w:right w:val="none" w:sz="0" w:space="0" w:color="auto"/>
      </w:divBdr>
      <w:divsChild>
        <w:div w:id="1956323878">
          <w:marLeft w:val="0"/>
          <w:marRight w:val="0"/>
          <w:marTop w:val="0"/>
          <w:marBottom w:val="0"/>
          <w:divBdr>
            <w:top w:val="none" w:sz="0" w:space="0" w:color="auto"/>
            <w:left w:val="none" w:sz="0" w:space="0" w:color="auto"/>
            <w:bottom w:val="none" w:sz="0" w:space="0" w:color="auto"/>
            <w:right w:val="none" w:sz="0" w:space="0" w:color="auto"/>
          </w:divBdr>
          <w:divsChild>
            <w:div w:id="373582014">
              <w:marLeft w:val="0"/>
              <w:marRight w:val="0"/>
              <w:marTop w:val="0"/>
              <w:marBottom w:val="0"/>
              <w:divBdr>
                <w:top w:val="none" w:sz="0" w:space="0" w:color="auto"/>
                <w:left w:val="none" w:sz="0" w:space="0" w:color="auto"/>
                <w:bottom w:val="none" w:sz="0" w:space="0" w:color="auto"/>
                <w:right w:val="none" w:sz="0" w:space="0" w:color="auto"/>
              </w:divBdr>
              <w:divsChild>
                <w:div w:id="797912835">
                  <w:marLeft w:val="0"/>
                  <w:marRight w:val="0"/>
                  <w:marTop w:val="0"/>
                  <w:marBottom w:val="0"/>
                  <w:divBdr>
                    <w:top w:val="none" w:sz="0" w:space="0" w:color="auto"/>
                    <w:left w:val="none" w:sz="0" w:space="0" w:color="auto"/>
                    <w:bottom w:val="none" w:sz="0" w:space="0" w:color="auto"/>
                    <w:right w:val="none" w:sz="0" w:space="0" w:color="auto"/>
                  </w:divBdr>
                  <w:divsChild>
                    <w:div w:id="1221403915">
                      <w:marLeft w:val="0"/>
                      <w:marRight w:val="0"/>
                      <w:marTop w:val="0"/>
                      <w:marBottom w:val="0"/>
                      <w:divBdr>
                        <w:top w:val="none" w:sz="0" w:space="0" w:color="auto"/>
                        <w:left w:val="none" w:sz="0" w:space="0" w:color="auto"/>
                        <w:bottom w:val="none" w:sz="0" w:space="0" w:color="auto"/>
                        <w:right w:val="none" w:sz="0" w:space="0" w:color="auto"/>
                      </w:divBdr>
                      <w:divsChild>
                        <w:div w:id="1813326409">
                          <w:marLeft w:val="0"/>
                          <w:marRight w:val="0"/>
                          <w:marTop w:val="0"/>
                          <w:marBottom w:val="0"/>
                          <w:divBdr>
                            <w:top w:val="none" w:sz="0" w:space="0" w:color="auto"/>
                            <w:left w:val="none" w:sz="0" w:space="0" w:color="auto"/>
                            <w:bottom w:val="none" w:sz="0" w:space="0" w:color="auto"/>
                            <w:right w:val="none" w:sz="0" w:space="0" w:color="auto"/>
                          </w:divBdr>
                          <w:divsChild>
                            <w:div w:id="721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7946930">
      <w:bodyDiv w:val="1"/>
      <w:marLeft w:val="0"/>
      <w:marRight w:val="0"/>
      <w:marTop w:val="0"/>
      <w:marBottom w:val="0"/>
      <w:divBdr>
        <w:top w:val="none" w:sz="0" w:space="0" w:color="auto"/>
        <w:left w:val="none" w:sz="0" w:space="0" w:color="auto"/>
        <w:bottom w:val="none" w:sz="0" w:space="0" w:color="auto"/>
        <w:right w:val="none" w:sz="0" w:space="0" w:color="auto"/>
      </w:divBdr>
    </w:div>
    <w:div w:id="379594337">
      <w:bodyDiv w:val="1"/>
      <w:marLeft w:val="0"/>
      <w:marRight w:val="0"/>
      <w:marTop w:val="0"/>
      <w:marBottom w:val="0"/>
      <w:divBdr>
        <w:top w:val="none" w:sz="0" w:space="0" w:color="auto"/>
        <w:left w:val="none" w:sz="0" w:space="0" w:color="auto"/>
        <w:bottom w:val="none" w:sz="0" w:space="0" w:color="auto"/>
        <w:right w:val="none" w:sz="0" w:space="0" w:color="auto"/>
      </w:divBdr>
    </w:div>
    <w:div w:id="417361416">
      <w:bodyDiv w:val="1"/>
      <w:marLeft w:val="0"/>
      <w:marRight w:val="0"/>
      <w:marTop w:val="0"/>
      <w:marBottom w:val="0"/>
      <w:divBdr>
        <w:top w:val="none" w:sz="0" w:space="0" w:color="auto"/>
        <w:left w:val="none" w:sz="0" w:space="0" w:color="auto"/>
        <w:bottom w:val="none" w:sz="0" w:space="0" w:color="auto"/>
        <w:right w:val="none" w:sz="0" w:space="0" w:color="auto"/>
      </w:divBdr>
    </w:div>
    <w:div w:id="420684245">
      <w:bodyDiv w:val="1"/>
      <w:marLeft w:val="0"/>
      <w:marRight w:val="0"/>
      <w:marTop w:val="0"/>
      <w:marBottom w:val="0"/>
      <w:divBdr>
        <w:top w:val="none" w:sz="0" w:space="0" w:color="auto"/>
        <w:left w:val="none" w:sz="0" w:space="0" w:color="auto"/>
        <w:bottom w:val="none" w:sz="0" w:space="0" w:color="auto"/>
        <w:right w:val="none" w:sz="0" w:space="0" w:color="auto"/>
      </w:divBdr>
    </w:div>
    <w:div w:id="424687208">
      <w:bodyDiv w:val="1"/>
      <w:marLeft w:val="0"/>
      <w:marRight w:val="0"/>
      <w:marTop w:val="0"/>
      <w:marBottom w:val="0"/>
      <w:divBdr>
        <w:top w:val="none" w:sz="0" w:space="0" w:color="auto"/>
        <w:left w:val="none" w:sz="0" w:space="0" w:color="auto"/>
        <w:bottom w:val="none" w:sz="0" w:space="0" w:color="auto"/>
        <w:right w:val="none" w:sz="0" w:space="0" w:color="auto"/>
      </w:divBdr>
    </w:div>
    <w:div w:id="461848329">
      <w:bodyDiv w:val="1"/>
      <w:marLeft w:val="0"/>
      <w:marRight w:val="0"/>
      <w:marTop w:val="0"/>
      <w:marBottom w:val="0"/>
      <w:divBdr>
        <w:top w:val="none" w:sz="0" w:space="0" w:color="auto"/>
        <w:left w:val="none" w:sz="0" w:space="0" w:color="auto"/>
        <w:bottom w:val="none" w:sz="0" w:space="0" w:color="auto"/>
        <w:right w:val="none" w:sz="0" w:space="0" w:color="auto"/>
      </w:divBdr>
      <w:divsChild>
        <w:div w:id="707874425">
          <w:marLeft w:val="0"/>
          <w:marRight w:val="0"/>
          <w:marTop w:val="0"/>
          <w:marBottom w:val="0"/>
          <w:divBdr>
            <w:top w:val="none" w:sz="0" w:space="0" w:color="auto"/>
            <w:left w:val="none" w:sz="0" w:space="0" w:color="auto"/>
            <w:bottom w:val="none" w:sz="0" w:space="0" w:color="auto"/>
            <w:right w:val="none" w:sz="0" w:space="0" w:color="auto"/>
          </w:divBdr>
          <w:divsChild>
            <w:div w:id="1459647988">
              <w:marLeft w:val="0"/>
              <w:marRight w:val="0"/>
              <w:marTop w:val="0"/>
              <w:marBottom w:val="0"/>
              <w:divBdr>
                <w:top w:val="none" w:sz="0" w:space="0" w:color="auto"/>
                <w:left w:val="none" w:sz="0" w:space="0" w:color="auto"/>
                <w:bottom w:val="none" w:sz="0" w:space="0" w:color="auto"/>
                <w:right w:val="none" w:sz="0" w:space="0" w:color="auto"/>
              </w:divBdr>
              <w:divsChild>
                <w:div w:id="1514491768">
                  <w:marLeft w:val="0"/>
                  <w:marRight w:val="0"/>
                  <w:marTop w:val="0"/>
                  <w:marBottom w:val="0"/>
                  <w:divBdr>
                    <w:top w:val="none" w:sz="0" w:space="0" w:color="auto"/>
                    <w:left w:val="none" w:sz="0" w:space="0" w:color="auto"/>
                    <w:bottom w:val="none" w:sz="0" w:space="0" w:color="auto"/>
                    <w:right w:val="none" w:sz="0" w:space="0" w:color="auto"/>
                  </w:divBdr>
                  <w:divsChild>
                    <w:div w:id="691108701">
                      <w:marLeft w:val="0"/>
                      <w:marRight w:val="0"/>
                      <w:marTop w:val="0"/>
                      <w:marBottom w:val="0"/>
                      <w:divBdr>
                        <w:top w:val="none" w:sz="0" w:space="0" w:color="auto"/>
                        <w:left w:val="none" w:sz="0" w:space="0" w:color="auto"/>
                        <w:bottom w:val="none" w:sz="0" w:space="0" w:color="auto"/>
                        <w:right w:val="none" w:sz="0" w:space="0" w:color="auto"/>
                      </w:divBdr>
                      <w:divsChild>
                        <w:div w:id="1516457023">
                          <w:marLeft w:val="0"/>
                          <w:marRight w:val="0"/>
                          <w:marTop w:val="0"/>
                          <w:marBottom w:val="0"/>
                          <w:divBdr>
                            <w:top w:val="none" w:sz="0" w:space="0" w:color="auto"/>
                            <w:left w:val="none" w:sz="0" w:space="0" w:color="auto"/>
                            <w:bottom w:val="none" w:sz="0" w:space="0" w:color="auto"/>
                            <w:right w:val="none" w:sz="0" w:space="0" w:color="auto"/>
                          </w:divBdr>
                          <w:divsChild>
                            <w:div w:id="153381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4177448">
      <w:bodyDiv w:val="1"/>
      <w:marLeft w:val="0"/>
      <w:marRight w:val="0"/>
      <w:marTop w:val="0"/>
      <w:marBottom w:val="0"/>
      <w:divBdr>
        <w:top w:val="none" w:sz="0" w:space="0" w:color="auto"/>
        <w:left w:val="none" w:sz="0" w:space="0" w:color="auto"/>
        <w:bottom w:val="none" w:sz="0" w:space="0" w:color="auto"/>
        <w:right w:val="none" w:sz="0" w:space="0" w:color="auto"/>
      </w:divBdr>
    </w:div>
    <w:div w:id="482042715">
      <w:bodyDiv w:val="1"/>
      <w:marLeft w:val="0"/>
      <w:marRight w:val="0"/>
      <w:marTop w:val="0"/>
      <w:marBottom w:val="0"/>
      <w:divBdr>
        <w:top w:val="none" w:sz="0" w:space="0" w:color="auto"/>
        <w:left w:val="none" w:sz="0" w:space="0" w:color="auto"/>
        <w:bottom w:val="none" w:sz="0" w:space="0" w:color="auto"/>
        <w:right w:val="none" w:sz="0" w:space="0" w:color="auto"/>
      </w:divBdr>
    </w:div>
    <w:div w:id="482087263">
      <w:bodyDiv w:val="1"/>
      <w:marLeft w:val="0"/>
      <w:marRight w:val="0"/>
      <w:marTop w:val="0"/>
      <w:marBottom w:val="0"/>
      <w:divBdr>
        <w:top w:val="none" w:sz="0" w:space="0" w:color="auto"/>
        <w:left w:val="none" w:sz="0" w:space="0" w:color="auto"/>
        <w:bottom w:val="none" w:sz="0" w:space="0" w:color="auto"/>
        <w:right w:val="none" w:sz="0" w:space="0" w:color="auto"/>
      </w:divBdr>
    </w:div>
    <w:div w:id="486047626">
      <w:bodyDiv w:val="1"/>
      <w:marLeft w:val="0"/>
      <w:marRight w:val="0"/>
      <w:marTop w:val="0"/>
      <w:marBottom w:val="0"/>
      <w:divBdr>
        <w:top w:val="none" w:sz="0" w:space="0" w:color="auto"/>
        <w:left w:val="none" w:sz="0" w:space="0" w:color="auto"/>
        <w:bottom w:val="none" w:sz="0" w:space="0" w:color="auto"/>
        <w:right w:val="none" w:sz="0" w:space="0" w:color="auto"/>
      </w:divBdr>
    </w:div>
    <w:div w:id="493035286">
      <w:bodyDiv w:val="1"/>
      <w:marLeft w:val="0"/>
      <w:marRight w:val="0"/>
      <w:marTop w:val="0"/>
      <w:marBottom w:val="0"/>
      <w:divBdr>
        <w:top w:val="none" w:sz="0" w:space="0" w:color="auto"/>
        <w:left w:val="none" w:sz="0" w:space="0" w:color="auto"/>
        <w:bottom w:val="none" w:sz="0" w:space="0" w:color="auto"/>
        <w:right w:val="none" w:sz="0" w:space="0" w:color="auto"/>
      </w:divBdr>
    </w:div>
    <w:div w:id="501243306">
      <w:bodyDiv w:val="1"/>
      <w:marLeft w:val="0"/>
      <w:marRight w:val="0"/>
      <w:marTop w:val="0"/>
      <w:marBottom w:val="0"/>
      <w:divBdr>
        <w:top w:val="none" w:sz="0" w:space="0" w:color="auto"/>
        <w:left w:val="none" w:sz="0" w:space="0" w:color="auto"/>
        <w:bottom w:val="none" w:sz="0" w:space="0" w:color="auto"/>
        <w:right w:val="none" w:sz="0" w:space="0" w:color="auto"/>
      </w:divBdr>
    </w:div>
    <w:div w:id="513804080">
      <w:bodyDiv w:val="1"/>
      <w:marLeft w:val="0"/>
      <w:marRight w:val="0"/>
      <w:marTop w:val="0"/>
      <w:marBottom w:val="0"/>
      <w:divBdr>
        <w:top w:val="none" w:sz="0" w:space="0" w:color="auto"/>
        <w:left w:val="none" w:sz="0" w:space="0" w:color="auto"/>
        <w:bottom w:val="none" w:sz="0" w:space="0" w:color="auto"/>
        <w:right w:val="none" w:sz="0" w:space="0" w:color="auto"/>
      </w:divBdr>
    </w:div>
    <w:div w:id="521363949">
      <w:bodyDiv w:val="1"/>
      <w:marLeft w:val="0"/>
      <w:marRight w:val="0"/>
      <w:marTop w:val="0"/>
      <w:marBottom w:val="0"/>
      <w:divBdr>
        <w:top w:val="none" w:sz="0" w:space="0" w:color="auto"/>
        <w:left w:val="none" w:sz="0" w:space="0" w:color="auto"/>
        <w:bottom w:val="none" w:sz="0" w:space="0" w:color="auto"/>
        <w:right w:val="none" w:sz="0" w:space="0" w:color="auto"/>
      </w:divBdr>
    </w:div>
    <w:div w:id="523638527">
      <w:bodyDiv w:val="1"/>
      <w:marLeft w:val="0"/>
      <w:marRight w:val="0"/>
      <w:marTop w:val="0"/>
      <w:marBottom w:val="0"/>
      <w:divBdr>
        <w:top w:val="none" w:sz="0" w:space="0" w:color="auto"/>
        <w:left w:val="none" w:sz="0" w:space="0" w:color="auto"/>
        <w:bottom w:val="none" w:sz="0" w:space="0" w:color="auto"/>
        <w:right w:val="none" w:sz="0" w:space="0" w:color="auto"/>
      </w:divBdr>
    </w:div>
    <w:div w:id="523902035">
      <w:bodyDiv w:val="1"/>
      <w:marLeft w:val="0"/>
      <w:marRight w:val="0"/>
      <w:marTop w:val="0"/>
      <w:marBottom w:val="0"/>
      <w:divBdr>
        <w:top w:val="none" w:sz="0" w:space="0" w:color="auto"/>
        <w:left w:val="none" w:sz="0" w:space="0" w:color="auto"/>
        <w:bottom w:val="none" w:sz="0" w:space="0" w:color="auto"/>
        <w:right w:val="none" w:sz="0" w:space="0" w:color="auto"/>
      </w:divBdr>
    </w:div>
    <w:div w:id="529295782">
      <w:bodyDiv w:val="1"/>
      <w:marLeft w:val="0"/>
      <w:marRight w:val="0"/>
      <w:marTop w:val="0"/>
      <w:marBottom w:val="0"/>
      <w:divBdr>
        <w:top w:val="none" w:sz="0" w:space="0" w:color="auto"/>
        <w:left w:val="none" w:sz="0" w:space="0" w:color="auto"/>
        <w:bottom w:val="none" w:sz="0" w:space="0" w:color="auto"/>
        <w:right w:val="none" w:sz="0" w:space="0" w:color="auto"/>
      </w:divBdr>
    </w:div>
    <w:div w:id="531961969">
      <w:bodyDiv w:val="1"/>
      <w:marLeft w:val="0"/>
      <w:marRight w:val="0"/>
      <w:marTop w:val="0"/>
      <w:marBottom w:val="0"/>
      <w:divBdr>
        <w:top w:val="none" w:sz="0" w:space="0" w:color="auto"/>
        <w:left w:val="none" w:sz="0" w:space="0" w:color="auto"/>
        <w:bottom w:val="none" w:sz="0" w:space="0" w:color="auto"/>
        <w:right w:val="none" w:sz="0" w:space="0" w:color="auto"/>
      </w:divBdr>
    </w:div>
    <w:div w:id="568343554">
      <w:bodyDiv w:val="1"/>
      <w:marLeft w:val="0"/>
      <w:marRight w:val="0"/>
      <w:marTop w:val="0"/>
      <w:marBottom w:val="0"/>
      <w:divBdr>
        <w:top w:val="none" w:sz="0" w:space="0" w:color="auto"/>
        <w:left w:val="none" w:sz="0" w:space="0" w:color="auto"/>
        <w:bottom w:val="none" w:sz="0" w:space="0" w:color="auto"/>
        <w:right w:val="none" w:sz="0" w:space="0" w:color="auto"/>
      </w:divBdr>
    </w:div>
    <w:div w:id="569925382">
      <w:bodyDiv w:val="1"/>
      <w:marLeft w:val="0"/>
      <w:marRight w:val="0"/>
      <w:marTop w:val="0"/>
      <w:marBottom w:val="0"/>
      <w:divBdr>
        <w:top w:val="none" w:sz="0" w:space="0" w:color="auto"/>
        <w:left w:val="none" w:sz="0" w:space="0" w:color="auto"/>
        <w:bottom w:val="none" w:sz="0" w:space="0" w:color="auto"/>
        <w:right w:val="none" w:sz="0" w:space="0" w:color="auto"/>
      </w:divBdr>
    </w:div>
    <w:div w:id="572855071">
      <w:bodyDiv w:val="1"/>
      <w:marLeft w:val="0"/>
      <w:marRight w:val="0"/>
      <w:marTop w:val="0"/>
      <w:marBottom w:val="0"/>
      <w:divBdr>
        <w:top w:val="none" w:sz="0" w:space="0" w:color="auto"/>
        <w:left w:val="none" w:sz="0" w:space="0" w:color="auto"/>
        <w:bottom w:val="none" w:sz="0" w:space="0" w:color="auto"/>
        <w:right w:val="none" w:sz="0" w:space="0" w:color="auto"/>
      </w:divBdr>
    </w:div>
    <w:div w:id="581110908">
      <w:bodyDiv w:val="1"/>
      <w:marLeft w:val="0"/>
      <w:marRight w:val="0"/>
      <w:marTop w:val="0"/>
      <w:marBottom w:val="0"/>
      <w:divBdr>
        <w:top w:val="none" w:sz="0" w:space="0" w:color="auto"/>
        <w:left w:val="none" w:sz="0" w:space="0" w:color="auto"/>
        <w:bottom w:val="none" w:sz="0" w:space="0" w:color="auto"/>
        <w:right w:val="none" w:sz="0" w:space="0" w:color="auto"/>
      </w:divBdr>
      <w:divsChild>
        <w:div w:id="440538638">
          <w:marLeft w:val="0"/>
          <w:marRight w:val="0"/>
          <w:marTop w:val="0"/>
          <w:marBottom w:val="0"/>
          <w:divBdr>
            <w:top w:val="none" w:sz="0" w:space="0" w:color="auto"/>
            <w:left w:val="none" w:sz="0" w:space="0" w:color="auto"/>
            <w:bottom w:val="none" w:sz="0" w:space="0" w:color="auto"/>
            <w:right w:val="none" w:sz="0" w:space="0" w:color="auto"/>
          </w:divBdr>
          <w:divsChild>
            <w:div w:id="1392191061">
              <w:marLeft w:val="0"/>
              <w:marRight w:val="0"/>
              <w:marTop w:val="0"/>
              <w:marBottom w:val="0"/>
              <w:divBdr>
                <w:top w:val="none" w:sz="0" w:space="0" w:color="auto"/>
                <w:left w:val="none" w:sz="0" w:space="0" w:color="auto"/>
                <w:bottom w:val="none" w:sz="0" w:space="0" w:color="auto"/>
                <w:right w:val="none" w:sz="0" w:space="0" w:color="auto"/>
              </w:divBdr>
              <w:divsChild>
                <w:div w:id="185801115">
                  <w:marLeft w:val="0"/>
                  <w:marRight w:val="0"/>
                  <w:marTop w:val="0"/>
                  <w:marBottom w:val="0"/>
                  <w:divBdr>
                    <w:top w:val="none" w:sz="0" w:space="0" w:color="auto"/>
                    <w:left w:val="none" w:sz="0" w:space="0" w:color="auto"/>
                    <w:bottom w:val="none" w:sz="0" w:space="0" w:color="auto"/>
                    <w:right w:val="none" w:sz="0" w:space="0" w:color="auto"/>
                  </w:divBdr>
                  <w:divsChild>
                    <w:div w:id="1785029786">
                      <w:marLeft w:val="0"/>
                      <w:marRight w:val="0"/>
                      <w:marTop w:val="0"/>
                      <w:marBottom w:val="0"/>
                      <w:divBdr>
                        <w:top w:val="none" w:sz="0" w:space="0" w:color="auto"/>
                        <w:left w:val="none" w:sz="0" w:space="0" w:color="auto"/>
                        <w:bottom w:val="none" w:sz="0" w:space="0" w:color="auto"/>
                        <w:right w:val="none" w:sz="0" w:space="0" w:color="auto"/>
                      </w:divBdr>
                      <w:divsChild>
                        <w:div w:id="1897428072">
                          <w:marLeft w:val="0"/>
                          <w:marRight w:val="0"/>
                          <w:marTop w:val="0"/>
                          <w:marBottom w:val="0"/>
                          <w:divBdr>
                            <w:top w:val="none" w:sz="0" w:space="0" w:color="auto"/>
                            <w:left w:val="none" w:sz="0" w:space="0" w:color="auto"/>
                            <w:bottom w:val="none" w:sz="0" w:space="0" w:color="auto"/>
                            <w:right w:val="none" w:sz="0" w:space="0" w:color="auto"/>
                          </w:divBdr>
                          <w:divsChild>
                            <w:div w:id="189839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3489818">
      <w:bodyDiv w:val="1"/>
      <w:marLeft w:val="0"/>
      <w:marRight w:val="0"/>
      <w:marTop w:val="0"/>
      <w:marBottom w:val="0"/>
      <w:divBdr>
        <w:top w:val="none" w:sz="0" w:space="0" w:color="auto"/>
        <w:left w:val="none" w:sz="0" w:space="0" w:color="auto"/>
        <w:bottom w:val="none" w:sz="0" w:space="0" w:color="auto"/>
        <w:right w:val="none" w:sz="0" w:space="0" w:color="auto"/>
      </w:divBdr>
    </w:div>
    <w:div w:id="585499415">
      <w:bodyDiv w:val="1"/>
      <w:marLeft w:val="0"/>
      <w:marRight w:val="0"/>
      <w:marTop w:val="0"/>
      <w:marBottom w:val="0"/>
      <w:divBdr>
        <w:top w:val="none" w:sz="0" w:space="0" w:color="auto"/>
        <w:left w:val="none" w:sz="0" w:space="0" w:color="auto"/>
        <w:bottom w:val="none" w:sz="0" w:space="0" w:color="auto"/>
        <w:right w:val="none" w:sz="0" w:space="0" w:color="auto"/>
      </w:divBdr>
    </w:div>
    <w:div w:id="607541992">
      <w:bodyDiv w:val="1"/>
      <w:marLeft w:val="0"/>
      <w:marRight w:val="0"/>
      <w:marTop w:val="0"/>
      <w:marBottom w:val="0"/>
      <w:divBdr>
        <w:top w:val="none" w:sz="0" w:space="0" w:color="auto"/>
        <w:left w:val="none" w:sz="0" w:space="0" w:color="auto"/>
        <w:bottom w:val="none" w:sz="0" w:space="0" w:color="auto"/>
        <w:right w:val="none" w:sz="0" w:space="0" w:color="auto"/>
      </w:divBdr>
    </w:div>
    <w:div w:id="637340738">
      <w:bodyDiv w:val="1"/>
      <w:marLeft w:val="0"/>
      <w:marRight w:val="0"/>
      <w:marTop w:val="0"/>
      <w:marBottom w:val="0"/>
      <w:divBdr>
        <w:top w:val="none" w:sz="0" w:space="0" w:color="auto"/>
        <w:left w:val="none" w:sz="0" w:space="0" w:color="auto"/>
        <w:bottom w:val="none" w:sz="0" w:space="0" w:color="auto"/>
        <w:right w:val="none" w:sz="0" w:space="0" w:color="auto"/>
      </w:divBdr>
    </w:div>
    <w:div w:id="648751636">
      <w:bodyDiv w:val="1"/>
      <w:marLeft w:val="0"/>
      <w:marRight w:val="0"/>
      <w:marTop w:val="0"/>
      <w:marBottom w:val="0"/>
      <w:divBdr>
        <w:top w:val="none" w:sz="0" w:space="0" w:color="auto"/>
        <w:left w:val="none" w:sz="0" w:space="0" w:color="auto"/>
        <w:bottom w:val="none" w:sz="0" w:space="0" w:color="auto"/>
        <w:right w:val="none" w:sz="0" w:space="0" w:color="auto"/>
      </w:divBdr>
    </w:div>
    <w:div w:id="650450446">
      <w:bodyDiv w:val="1"/>
      <w:marLeft w:val="0"/>
      <w:marRight w:val="0"/>
      <w:marTop w:val="0"/>
      <w:marBottom w:val="0"/>
      <w:divBdr>
        <w:top w:val="none" w:sz="0" w:space="0" w:color="auto"/>
        <w:left w:val="none" w:sz="0" w:space="0" w:color="auto"/>
        <w:bottom w:val="none" w:sz="0" w:space="0" w:color="auto"/>
        <w:right w:val="none" w:sz="0" w:space="0" w:color="auto"/>
      </w:divBdr>
    </w:div>
    <w:div w:id="651328125">
      <w:bodyDiv w:val="1"/>
      <w:marLeft w:val="0"/>
      <w:marRight w:val="0"/>
      <w:marTop w:val="0"/>
      <w:marBottom w:val="0"/>
      <w:divBdr>
        <w:top w:val="none" w:sz="0" w:space="0" w:color="auto"/>
        <w:left w:val="none" w:sz="0" w:space="0" w:color="auto"/>
        <w:bottom w:val="none" w:sz="0" w:space="0" w:color="auto"/>
        <w:right w:val="none" w:sz="0" w:space="0" w:color="auto"/>
      </w:divBdr>
    </w:div>
    <w:div w:id="654837676">
      <w:bodyDiv w:val="1"/>
      <w:marLeft w:val="0"/>
      <w:marRight w:val="0"/>
      <w:marTop w:val="0"/>
      <w:marBottom w:val="0"/>
      <w:divBdr>
        <w:top w:val="none" w:sz="0" w:space="0" w:color="auto"/>
        <w:left w:val="none" w:sz="0" w:space="0" w:color="auto"/>
        <w:bottom w:val="none" w:sz="0" w:space="0" w:color="auto"/>
        <w:right w:val="none" w:sz="0" w:space="0" w:color="auto"/>
      </w:divBdr>
      <w:divsChild>
        <w:div w:id="706368299">
          <w:marLeft w:val="0"/>
          <w:marRight w:val="0"/>
          <w:marTop w:val="0"/>
          <w:marBottom w:val="0"/>
          <w:divBdr>
            <w:top w:val="none" w:sz="0" w:space="0" w:color="auto"/>
            <w:left w:val="none" w:sz="0" w:space="0" w:color="auto"/>
            <w:bottom w:val="none" w:sz="0" w:space="0" w:color="auto"/>
            <w:right w:val="none" w:sz="0" w:space="0" w:color="auto"/>
          </w:divBdr>
          <w:divsChild>
            <w:div w:id="351809464">
              <w:marLeft w:val="0"/>
              <w:marRight w:val="0"/>
              <w:marTop w:val="0"/>
              <w:marBottom w:val="0"/>
              <w:divBdr>
                <w:top w:val="none" w:sz="0" w:space="0" w:color="auto"/>
                <w:left w:val="none" w:sz="0" w:space="0" w:color="auto"/>
                <w:bottom w:val="none" w:sz="0" w:space="0" w:color="auto"/>
                <w:right w:val="none" w:sz="0" w:space="0" w:color="auto"/>
              </w:divBdr>
              <w:divsChild>
                <w:div w:id="173108465">
                  <w:marLeft w:val="0"/>
                  <w:marRight w:val="0"/>
                  <w:marTop w:val="0"/>
                  <w:marBottom w:val="0"/>
                  <w:divBdr>
                    <w:top w:val="none" w:sz="0" w:space="0" w:color="auto"/>
                    <w:left w:val="none" w:sz="0" w:space="0" w:color="auto"/>
                    <w:bottom w:val="none" w:sz="0" w:space="0" w:color="auto"/>
                    <w:right w:val="none" w:sz="0" w:space="0" w:color="auto"/>
                  </w:divBdr>
                  <w:divsChild>
                    <w:div w:id="711224004">
                      <w:marLeft w:val="0"/>
                      <w:marRight w:val="0"/>
                      <w:marTop w:val="0"/>
                      <w:marBottom w:val="0"/>
                      <w:divBdr>
                        <w:top w:val="none" w:sz="0" w:space="0" w:color="auto"/>
                        <w:left w:val="none" w:sz="0" w:space="0" w:color="auto"/>
                        <w:bottom w:val="none" w:sz="0" w:space="0" w:color="auto"/>
                        <w:right w:val="none" w:sz="0" w:space="0" w:color="auto"/>
                      </w:divBdr>
                      <w:divsChild>
                        <w:div w:id="1368219776">
                          <w:marLeft w:val="0"/>
                          <w:marRight w:val="0"/>
                          <w:marTop w:val="0"/>
                          <w:marBottom w:val="0"/>
                          <w:divBdr>
                            <w:top w:val="none" w:sz="0" w:space="0" w:color="auto"/>
                            <w:left w:val="none" w:sz="0" w:space="0" w:color="auto"/>
                            <w:bottom w:val="none" w:sz="0" w:space="0" w:color="auto"/>
                            <w:right w:val="none" w:sz="0" w:space="0" w:color="auto"/>
                          </w:divBdr>
                          <w:divsChild>
                            <w:div w:id="141088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0377044">
      <w:bodyDiv w:val="1"/>
      <w:marLeft w:val="0"/>
      <w:marRight w:val="0"/>
      <w:marTop w:val="0"/>
      <w:marBottom w:val="0"/>
      <w:divBdr>
        <w:top w:val="none" w:sz="0" w:space="0" w:color="auto"/>
        <w:left w:val="none" w:sz="0" w:space="0" w:color="auto"/>
        <w:bottom w:val="none" w:sz="0" w:space="0" w:color="auto"/>
        <w:right w:val="none" w:sz="0" w:space="0" w:color="auto"/>
      </w:divBdr>
    </w:div>
    <w:div w:id="673848354">
      <w:bodyDiv w:val="1"/>
      <w:marLeft w:val="0"/>
      <w:marRight w:val="0"/>
      <w:marTop w:val="0"/>
      <w:marBottom w:val="0"/>
      <w:divBdr>
        <w:top w:val="none" w:sz="0" w:space="0" w:color="auto"/>
        <w:left w:val="none" w:sz="0" w:space="0" w:color="auto"/>
        <w:bottom w:val="none" w:sz="0" w:space="0" w:color="auto"/>
        <w:right w:val="none" w:sz="0" w:space="0" w:color="auto"/>
      </w:divBdr>
    </w:div>
    <w:div w:id="683169634">
      <w:bodyDiv w:val="1"/>
      <w:marLeft w:val="0"/>
      <w:marRight w:val="0"/>
      <w:marTop w:val="0"/>
      <w:marBottom w:val="0"/>
      <w:divBdr>
        <w:top w:val="none" w:sz="0" w:space="0" w:color="auto"/>
        <w:left w:val="none" w:sz="0" w:space="0" w:color="auto"/>
        <w:bottom w:val="none" w:sz="0" w:space="0" w:color="auto"/>
        <w:right w:val="none" w:sz="0" w:space="0" w:color="auto"/>
      </w:divBdr>
    </w:div>
    <w:div w:id="683749369">
      <w:bodyDiv w:val="1"/>
      <w:marLeft w:val="0"/>
      <w:marRight w:val="0"/>
      <w:marTop w:val="0"/>
      <w:marBottom w:val="0"/>
      <w:divBdr>
        <w:top w:val="none" w:sz="0" w:space="0" w:color="auto"/>
        <w:left w:val="none" w:sz="0" w:space="0" w:color="auto"/>
        <w:bottom w:val="none" w:sz="0" w:space="0" w:color="auto"/>
        <w:right w:val="none" w:sz="0" w:space="0" w:color="auto"/>
      </w:divBdr>
    </w:div>
    <w:div w:id="691955108">
      <w:bodyDiv w:val="1"/>
      <w:marLeft w:val="0"/>
      <w:marRight w:val="0"/>
      <w:marTop w:val="0"/>
      <w:marBottom w:val="0"/>
      <w:divBdr>
        <w:top w:val="none" w:sz="0" w:space="0" w:color="auto"/>
        <w:left w:val="none" w:sz="0" w:space="0" w:color="auto"/>
        <w:bottom w:val="none" w:sz="0" w:space="0" w:color="auto"/>
        <w:right w:val="none" w:sz="0" w:space="0" w:color="auto"/>
      </w:divBdr>
    </w:div>
    <w:div w:id="695430800">
      <w:bodyDiv w:val="1"/>
      <w:marLeft w:val="0"/>
      <w:marRight w:val="0"/>
      <w:marTop w:val="0"/>
      <w:marBottom w:val="0"/>
      <w:divBdr>
        <w:top w:val="none" w:sz="0" w:space="0" w:color="auto"/>
        <w:left w:val="none" w:sz="0" w:space="0" w:color="auto"/>
        <w:bottom w:val="none" w:sz="0" w:space="0" w:color="auto"/>
        <w:right w:val="none" w:sz="0" w:space="0" w:color="auto"/>
      </w:divBdr>
    </w:div>
    <w:div w:id="697120774">
      <w:bodyDiv w:val="1"/>
      <w:marLeft w:val="0"/>
      <w:marRight w:val="0"/>
      <w:marTop w:val="0"/>
      <w:marBottom w:val="0"/>
      <w:divBdr>
        <w:top w:val="none" w:sz="0" w:space="0" w:color="auto"/>
        <w:left w:val="none" w:sz="0" w:space="0" w:color="auto"/>
        <w:bottom w:val="none" w:sz="0" w:space="0" w:color="auto"/>
        <w:right w:val="none" w:sz="0" w:space="0" w:color="auto"/>
      </w:divBdr>
    </w:div>
    <w:div w:id="697123389">
      <w:bodyDiv w:val="1"/>
      <w:marLeft w:val="0"/>
      <w:marRight w:val="0"/>
      <w:marTop w:val="0"/>
      <w:marBottom w:val="0"/>
      <w:divBdr>
        <w:top w:val="none" w:sz="0" w:space="0" w:color="auto"/>
        <w:left w:val="none" w:sz="0" w:space="0" w:color="auto"/>
        <w:bottom w:val="none" w:sz="0" w:space="0" w:color="auto"/>
        <w:right w:val="none" w:sz="0" w:space="0" w:color="auto"/>
      </w:divBdr>
      <w:divsChild>
        <w:div w:id="908466522">
          <w:marLeft w:val="0"/>
          <w:marRight w:val="0"/>
          <w:marTop w:val="0"/>
          <w:marBottom w:val="0"/>
          <w:divBdr>
            <w:top w:val="none" w:sz="0" w:space="0" w:color="auto"/>
            <w:left w:val="none" w:sz="0" w:space="0" w:color="auto"/>
            <w:bottom w:val="none" w:sz="0" w:space="0" w:color="auto"/>
            <w:right w:val="none" w:sz="0" w:space="0" w:color="auto"/>
          </w:divBdr>
          <w:divsChild>
            <w:div w:id="1809778520">
              <w:marLeft w:val="0"/>
              <w:marRight w:val="0"/>
              <w:marTop w:val="0"/>
              <w:marBottom w:val="0"/>
              <w:divBdr>
                <w:top w:val="none" w:sz="0" w:space="0" w:color="auto"/>
                <w:left w:val="none" w:sz="0" w:space="0" w:color="auto"/>
                <w:bottom w:val="none" w:sz="0" w:space="0" w:color="auto"/>
                <w:right w:val="none" w:sz="0" w:space="0" w:color="auto"/>
              </w:divBdr>
              <w:divsChild>
                <w:div w:id="1518615322">
                  <w:marLeft w:val="0"/>
                  <w:marRight w:val="0"/>
                  <w:marTop w:val="0"/>
                  <w:marBottom w:val="0"/>
                  <w:divBdr>
                    <w:top w:val="none" w:sz="0" w:space="0" w:color="auto"/>
                    <w:left w:val="none" w:sz="0" w:space="0" w:color="auto"/>
                    <w:bottom w:val="none" w:sz="0" w:space="0" w:color="auto"/>
                    <w:right w:val="none" w:sz="0" w:space="0" w:color="auto"/>
                  </w:divBdr>
                  <w:divsChild>
                    <w:div w:id="1145899621">
                      <w:marLeft w:val="0"/>
                      <w:marRight w:val="0"/>
                      <w:marTop w:val="0"/>
                      <w:marBottom w:val="0"/>
                      <w:divBdr>
                        <w:top w:val="none" w:sz="0" w:space="0" w:color="auto"/>
                        <w:left w:val="none" w:sz="0" w:space="0" w:color="auto"/>
                        <w:bottom w:val="none" w:sz="0" w:space="0" w:color="auto"/>
                        <w:right w:val="none" w:sz="0" w:space="0" w:color="auto"/>
                      </w:divBdr>
                      <w:divsChild>
                        <w:div w:id="2136634434">
                          <w:marLeft w:val="0"/>
                          <w:marRight w:val="0"/>
                          <w:marTop w:val="0"/>
                          <w:marBottom w:val="0"/>
                          <w:divBdr>
                            <w:top w:val="none" w:sz="0" w:space="0" w:color="auto"/>
                            <w:left w:val="none" w:sz="0" w:space="0" w:color="auto"/>
                            <w:bottom w:val="none" w:sz="0" w:space="0" w:color="auto"/>
                            <w:right w:val="none" w:sz="0" w:space="0" w:color="auto"/>
                          </w:divBdr>
                          <w:divsChild>
                            <w:div w:id="209617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5789567">
      <w:bodyDiv w:val="1"/>
      <w:marLeft w:val="0"/>
      <w:marRight w:val="0"/>
      <w:marTop w:val="0"/>
      <w:marBottom w:val="0"/>
      <w:divBdr>
        <w:top w:val="none" w:sz="0" w:space="0" w:color="auto"/>
        <w:left w:val="none" w:sz="0" w:space="0" w:color="auto"/>
        <w:bottom w:val="none" w:sz="0" w:space="0" w:color="auto"/>
        <w:right w:val="none" w:sz="0" w:space="0" w:color="auto"/>
      </w:divBdr>
    </w:div>
    <w:div w:id="709191341">
      <w:bodyDiv w:val="1"/>
      <w:marLeft w:val="0"/>
      <w:marRight w:val="0"/>
      <w:marTop w:val="0"/>
      <w:marBottom w:val="0"/>
      <w:divBdr>
        <w:top w:val="none" w:sz="0" w:space="0" w:color="auto"/>
        <w:left w:val="none" w:sz="0" w:space="0" w:color="auto"/>
        <w:bottom w:val="none" w:sz="0" w:space="0" w:color="auto"/>
        <w:right w:val="none" w:sz="0" w:space="0" w:color="auto"/>
      </w:divBdr>
    </w:div>
    <w:div w:id="712848894">
      <w:bodyDiv w:val="1"/>
      <w:marLeft w:val="0"/>
      <w:marRight w:val="0"/>
      <w:marTop w:val="0"/>
      <w:marBottom w:val="0"/>
      <w:divBdr>
        <w:top w:val="none" w:sz="0" w:space="0" w:color="auto"/>
        <w:left w:val="none" w:sz="0" w:space="0" w:color="auto"/>
        <w:bottom w:val="none" w:sz="0" w:space="0" w:color="auto"/>
        <w:right w:val="none" w:sz="0" w:space="0" w:color="auto"/>
      </w:divBdr>
    </w:div>
    <w:div w:id="714504197">
      <w:bodyDiv w:val="1"/>
      <w:marLeft w:val="0"/>
      <w:marRight w:val="0"/>
      <w:marTop w:val="0"/>
      <w:marBottom w:val="0"/>
      <w:divBdr>
        <w:top w:val="none" w:sz="0" w:space="0" w:color="auto"/>
        <w:left w:val="none" w:sz="0" w:space="0" w:color="auto"/>
        <w:bottom w:val="none" w:sz="0" w:space="0" w:color="auto"/>
        <w:right w:val="none" w:sz="0" w:space="0" w:color="auto"/>
      </w:divBdr>
    </w:div>
    <w:div w:id="768237666">
      <w:bodyDiv w:val="1"/>
      <w:marLeft w:val="0"/>
      <w:marRight w:val="0"/>
      <w:marTop w:val="0"/>
      <w:marBottom w:val="0"/>
      <w:divBdr>
        <w:top w:val="none" w:sz="0" w:space="0" w:color="auto"/>
        <w:left w:val="none" w:sz="0" w:space="0" w:color="auto"/>
        <w:bottom w:val="none" w:sz="0" w:space="0" w:color="auto"/>
        <w:right w:val="none" w:sz="0" w:space="0" w:color="auto"/>
      </w:divBdr>
      <w:divsChild>
        <w:div w:id="1502505269">
          <w:marLeft w:val="0"/>
          <w:marRight w:val="0"/>
          <w:marTop w:val="0"/>
          <w:marBottom w:val="0"/>
          <w:divBdr>
            <w:top w:val="none" w:sz="0" w:space="0" w:color="auto"/>
            <w:left w:val="none" w:sz="0" w:space="0" w:color="auto"/>
            <w:bottom w:val="none" w:sz="0" w:space="0" w:color="auto"/>
            <w:right w:val="none" w:sz="0" w:space="0" w:color="auto"/>
          </w:divBdr>
          <w:divsChild>
            <w:div w:id="108086496">
              <w:marLeft w:val="0"/>
              <w:marRight w:val="0"/>
              <w:marTop w:val="0"/>
              <w:marBottom w:val="0"/>
              <w:divBdr>
                <w:top w:val="none" w:sz="0" w:space="0" w:color="auto"/>
                <w:left w:val="none" w:sz="0" w:space="0" w:color="auto"/>
                <w:bottom w:val="none" w:sz="0" w:space="0" w:color="auto"/>
                <w:right w:val="none" w:sz="0" w:space="0" w:color="auto"/>
              </w:divBdr>
              <w:divsChild>
                <w:div w:id="2111703087">
                  <w:marLeft w:val="0"/>
                  <w:marRight w:val="0"/>
                  <w:marTop w:val="0"/>
                  <w:marBottom w:val="0"/>
                  <w:divBdr>
                    <w:top w:val="none" w:sz="0" w:space="0" w:color="auto"/>
                    <w:left w:val="none" w:sz="0" w:space="0" w:color="auto"/>
                    <w:bottom w:val="none" w:sz="0" w:space="0" w:color="auto"/>
                    <w:right w:val="none" w:sz="0" w:space="0" w:color="auto"/>
                  </w:divBdr>
                  <w:divsChild>
                    <w:div w:id="1230382329">
                      <w:marLeft w:val="0"/>
                      <w:marRight w:val="0"/>
                      <w:marTop w:val="0"/>
                      <w:marBottom w:val="0"/>
                      <w:divBdr>
                        <w:top w:val="none" w:sz="0" w:space="0" w:color="auto"/>
                        <w:left w:val="none" w:sz="0" w:space="0" w:color="auto"/>
                        <w:bottom w:val="none" w:sz="0" w:space="0" w:color="auto"/>
                        <w:right w:val="none" w:sz="0" w:space="0" w:color="auto"/>
                      </w:divBdr>
                      <w:divsChild>
                        <w:div w:id="941452634">
                          <w:marLeft w:val="0"/>
                          <w:marRight w:val="0"/>
                          <w:marTop w:val="0"/>
                          <w:marBottom w:val="0"/>
                          <w:divBdr>
                            <w:top w:val="none" w:sz="0" w:space="0" w:color="auto"/>
                            <w:left w:val="none" w:sz="0" w:space="0" w:color="auto"/>
                            <w:bottom w:val="none" w:sz="0" w:space="0" w:color="auto"/>
                            <w:right w:val="none" w:sz="0" w:space="0" w:color="auto"/>
                          </w:divBdr>
                          <w:divsChild>
                            <w:div w:id="112473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743041">
      <w:bodyDiv w:val="1"/>
      <w:marLeft w:val="0"/>
      <w:marRight w:val="0"/>
      <w:marTop w:val="0"/>
      <w:marBottom w:val="0"/>
      <w:divBdr>
        <w:top w:val="none" w:sz="0" w:space="0" w:color="auto"/>
        <w:left w:val="none" w:sz="0" w:space="0" w:color="auto"/>
        <w:bottom w:val="none" w:sz="0" w:space="0" w:color="auto"/>
        <w:right w:val="none" w:sz="0" w:space="0" w:color="auto"/>
      </w:divBdr>
    </w:div>
    <w:div w:id="773287300">
      <w:bodyDiv w:val="1"/>
      <w:marLeft w:val="0"/>
      <w:marRight w:val="0"/>
      <w:marTop w:val="0"/>
      <w:marBottom w:val="0"/>
      <w:divBdr>
        <w:top w:val="none" w:sz="0" w:space="0" w:color="auto"/>
        <w:left w:val="none" w:sz="0" w:space="0" w:color="auto"/>
        <w:bottom w:val="none" w:sz="0" w:space="0" w:color="auto"/>
        <w:right w:val="none" w:sz="0" w:space="0" w:color="auto"/>
      </w:divBdr>
    </w:div>
    <w:div w:id="787898773">
      <w:bodyDiv w:val="1"/>
      <w:marLeft w:val="0"/>
      <w:marRight w:val="0"/>
      <w:marTop w:val="0"/>
      <w:marBottom w:val="0"/>
      <w:divBdr>
        <w:top w:val="none" w:sz="0" w:space="0" w:color="auto"/>
        <w:left w:val="none" w:sz="0" w:space="0" w:color="auto"/>
        <w:bottom w:val="none" w:sz="0" w:space="0" w:color="auto"/>
        <w:right w:val="none" w:sz="0" w:space="0" w:color="auto"/>
      </w:divBdr>
    </w:div>
    <w:div w:id="791165910">
      <w:bodyDiv w:val="1"/>
      <w:marLeft w:val="0"/>
      <w:marRight w:val="0"/>
      <w:marTop w:val="0"/>
      <w:marBottom w:val="0"/>
      <w:divBdr>
        <w:top w:val="none" w:sz="0" w:space="0" w:color="auto"/>
        <w:left w:val="none" w:sz="0" w:space="0" w:color="auto"/>
        <w:bottom w:val="none" w:sz="0" w:space="0" w:color="auto"/>
        <w:right w:val="none" w:sz="0" w:space="0" w:color="auto"/>
      </w:divBdr>
    </w:div>
    <w:div w:id="808791204">
      <w:bodyDiv w:val="1"/>
      <w:marLeft w:val="0"/>
      <w:marRight w:val="0"/>
      <w:marTop w:val="0"/>
      <w:marBottom w:val="0"/>
      <w:divBdr>
        <w:top w:val="none" w:sz="0" w:space="0" w:color="auto"/>
        <w:left w:val="none" w:sz="0" w:space="0" w:color="auto"/>
        <w:bottom w:val="none" w:sz="0" w:space="0" w:color="auto"/>
        <w:right w:val="none" w:sz="0" w:space="0" w:color="auto"/>
      </w:divBdr>
      <w:divsChild>
        <w:div w:id="535392338">
          <w:marLeft w:val="0"/>
          <w:marRight w:val="0"/>
          <w:marTop w:val="0"/>
          <w:marBottom w:val="0"/>
          <w:divBdr>
            <w:top w:val="none" w:sz="0" w:space="0" w:color="auto"/>
            <w:left w:val="none" w:sz="0" w:space="0" w:color="auto"/>
            <w:bottom w:val="none" w:sz="0" w:space="0" w:color="auto"/>
            <w:right w:val="none" w:sz="0" w:space="0" w:color="auto"/>
          </w:divBdr>
          <w:divsChild>
            <w:div w:id="805439676">
              <w:marLeft w:val="0"/>
              <w:marRight w:val="0"/>
              <w:marTop w:val="0"/>
              <w:marBottom w:val="0"/>
              <w:divBdr>
                <w:top w:val="none" w:sz="0" w:space="0" w:color="auto"/>
                <w:left w:val="none" w:sz="0" w:space="0" w:color="auto"/>
                <w:bottom w:val="none" w:sz="0" w:space="0" w:color="auto"/>
                <w:right w:val="none" w:sz="0" w:space="0" w:color="auto"/>
              </w:divBdr>
              <w:divsChild>
                <w:div w:id="46731216">
                  <w:marLeft w:val="0"/>
                  <w:marRight w:val="0"/>
                  <w:marTop w:val="0"/>
                  <w:marBottom w:val="0"/>
                  <w:divBdr>
                    <w:top w:val="none" w:sz="0" w:space="0" w:color="auto"/>
                    <w:left w:val="none" w:sz="0" w:space="0" w:color="auto"/>
                    <w:bottom w:val="none" w:sz="0" w:space="0" w:color="auto"/>
                    <w:right w:val="none" w:sz="0" w:space="0" w:color="auto"/>
                  </w:divBdr>
                  <w:divsChild>
                    <w:div w:id="231282569">
                      <w:marLeft w:val="0"/>
                      <w:marRight w:val="0"/>
                      <w:marTop w:val="0"/>
                      <w:marBottom w:val="0"/>
                      <w:divBdr>
                        <w:top w:val="none" w:sz="0" w:space="0" w:color="auto"/>
                        <w:left w:val="none" w:sz="0" w:space="0" w:color="auto"/>
                        <w:bottom w:val="none" w:sz="0" w:space="0" w:color="auto"/>
                        <w:right w:val="none" w:sz="0" w:space="0" w:color="auto"/>
                      </w:divBdr>
                      <w:divsChild>
                        <w:div w:id="177694727">
                          <w:marLeft w:val="0"/>
                          <w:marRight w:val="0"/>
                          <w:marTop w:val="0"/>
                          <w:marBottom w:val="0"/>
                          <w:divBdr>
                            <w:top w:val="none" w:sz="0" w:space="0" w:color="auto"/>
                            <w:left w:val="none" w:sz="0" w:space="0" w:color="auto"/>
                            <w:bottom w:val="none" w:sz="0" w:space="0" w:color="auto"/>
                            <w:right w:val="none" w:sz="0" w:space="0" w:color="auto"/>
                          </w:divBdr>
                          <w:divsChild>
                            <w:div w:id="194819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8300765">
      <w:bodyDiv w:val="1"/>
      <w:marLeft w:val="150"/>
      <w:marRight w:val="150"/>
      <w:marTop w:val="135"/>
      <w:marBottom w:val="135"/>
      <w:divBdr>
        <w:top w:val="none" w:sz="0" w:space="0" w:color="auto"/>
        <w:left w:val="none" w:sz="0" w:space="0" w:color="auto"/>
        <w:bottom w:val="none" w:sz="0" w:space="0" w:color="auto"/>
        <w:right w:val="none" w:sz="0" w:space="0" w:color="auto"/>
      </w:divBdr>
    </w:div>
    <w:div w:id="826168739">
      <w:bodyDiv w:val="1"/>
      <w:marLeft w:val="0"/>
      <w:marRight w:val="0"/>
      <w:marTop w:val="0"/>
      <w:marBottom w:val="0"/>
      <w:divBdr>
        <w:top w:val="none" w:sz="0" w:space="0" w:color="auto"/>
        <w:left w:val="none" w:sz="0" w:space="0" w:color="auto"/>
        <w:bottom w:val="none" w:sz="0" w:space="0" w:color="auto"/>
        <w:right w:val="none" w:sz="0" w:space="0" w:color="auto"/>
      </w:divBdr>
    </w:div>
    <w:div w:id="836194318">
      <w:bodyDiv w:val="1"/>
      <w:marLeft w:val="0"/>
      <w:marRight w:val="0"/>
      <w:marTop w:val="0"/>
      <w:marBottom w:val="0"/>
      <w:divBdr>
        <w:top w:val="none" w:sz="0" w:space="0" w:color="auto"/>
        <w:left w:val="none" w:sz="0" w:space="0" w:color="auto"/>
        <w:bottom w:val="none" w:sz="0" w:space="0" w:color="auto"/>
        <w:right w:val="none" w:sz="0" w:space="0" w:color="auto"/>
      </w:divBdr>
    </w:div>
    <w:div w:id="838696702">
      <w:bodyDiv w:val="1"/>
      <w:marLeft w:val="0"/>
      <w:marRight w:val="0"/>
      <w:marTop w:val="0"/>
      <w:marBottom w:val="0"/>
      <w:divBdr>
        <w:top w:val="none" w:sz="0" w:space="0" w:color="auto"/>
        <w:left w:val="none" w:sz="0" w:space="0" w:color="auto"/>
        <w:bottom w:val="none" w:sz="0" w:space="0" w:color="auto"/>
        <w:right w:val="none" w:sz="0" w:space="0" w:color="auto"/>
      </w:divBdr>
      <w:divsChild>
        <w:div w:id="787508410">
          <w:marLeft w:val="0"/>
          <w:marRight w:val="0"/>
          <w:marTop w:val="0"/>
          <w:marBottom w:val="0"/>
          <w:divBdr>
            <w:top w:val="none" w:sz="0" w:space="0" w:color="auto"/>
            <w:left w:val="none" w:sz="0" w:space="0" w:color="auto"/>
            <w:bottom w:val="none" w:sz="0" w:space="0" w:color="auto"/>
            <w:right w:val="none" w:sz="0" w:space="0" w:color="auto"/>
          </w:divBdr>
          <w:divsChild>
            <w:div w:id="964966105">
              <w:marLeft w:val="0"/>
              <w:marRight w:val="0"/>
              <w:marTop w:val="0"/>
              <w:marBottom w:val="0"/>
              <w:divBdr>
                <w:top w:val="none" w:sz="0" w:space="0" w:color="auto"/>
                <w:left w:val="none" w:sz="0" w:space="0" w:color="auto"/>
                <w:bottom w:val="none" w:sz="0" w:space="0" w:color="auto"/>
                <w:right w:val="none" w:sz="0" w:space="0" w:color="auto"/>
              </w:divBdr>
              <w:divsChild>
                <w:div w:id="167454334">
                  <w:marLeft w:val="0"/>
                  <w:marRight w:val="0"/>
                  <w:marTop w:val="0"/>
                  <w:marBottom w:val="0"/>
                  <w:divBdr>
                    <w:top w:val="none" w:sz="0" w:space="0" w:color="auto"/>
                    <w:left w:val="none" w:sz="0" w:space="0" w:color="auto"/>
                    <w:bottom w:val="none" w:sz="0" w:space="0" w:color="auto"/>
                    <w:right w:val="none" w:sz="0" w:space="0" w:color="auto"/>
                  </w:divBdr>
                  <w:divsChild>
                    <w:div w:id="1241407949">
                      <w:marLeft w:val="0"/>
                      <w:marRight w:val="0"/>
                      <w:marTop w:val="0"/>
                      <w:marBottom w:val="0"/>
                      <w:divBdr>
                        <w:top w:val="none" w:sz="0" w:space="0" w:color="auto"/>
                        <w:left w:val="none" w:sz="0" w:space="0" w:color="auto"/>
                        <w:bottom w:val="none" w:sz="0" w:space="0" w:color="auto"/>
                        <w:right w:val="none" w:sz="0" w:space="0" w:color="auto"/>
                      </w:divBdr>
                      <w:divsChild>
                        <w:div w:id="1396200929">
                          <w:marLeft w:val="0"/>
                          <w:marRight w:val="0"/>
                          <w:marTop w:val="0"/>
                          <w:marBottom w:val="0"/>
                          <w:divBdr>
                            <w:top w:val="none" w:sz="0" w:space="0" w:color="auto"/>
                            <w:left w:val="none" w:sz="0" w:space="0" w:color="auto"/>
                            <w:bottom w:val="none" w:sz="0" w:space="0" w:color="auto"/>
                            <w:right w:val="none" w:sz="0" w:space="0" w:color="auto"/>
                          </w:divBdr>
                          <w:divsChild>
                            <w:div w:id="62659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1917025">
      <w:bodyDiv w:val="1"/>
      <w:marLeft w:val="0"/>
      <w:marRight w:val="0"/>
      <w:marTop w:val="0"/>
      <w:marBottom w:val="0"/>
      <w:divBdr>
        <w:top w:val="none" w:sz="0" w:space="0" w:color="auto"/>
        <w:left w:val="none" w:sz="0" w:space="0" w:color="auto"/>
        <w:bottom w:val="none" w:sz="0" w:space="0" w:color="auto"/>
        <w:right w:val="none" w:sz="0" w:space="0" w:color="auto"/>
      </w:divBdr>
    </w:div>
    <w:div w:id="861287918">
      <w:bodyDiv w:val="1"/>
      <w:marLeft w:val="0"/>
      <w:marRight w:val="0"/>
      <w:marTop w:val="0"/>
      <w:marBottom w:val="0"/>
      <w:divBdr>
        <w:top w:val="none" w:sz="0" w:space="0" w:color="auto"/>
        <w:left w:val="none" w:sz="0" w:space="0" w:color="auto"/>
        <w:bottom w:val="none" w:sz="0" w:space="0" w:color="auto"/>
        <w:right w:val="none" w:sz="0" w:space="0" w:color="auto"/>
      </w:divBdr>
    </w:div>
    <w:div w:id="864829856">
      <w:bodyDiv w:val="1"/>
      <w:marLeft w:val="0"/>
      <w:marRight w:val="0"/>
      <w:marTop w:val="0"/>
      <w:marBottom w:val="0"/>
      <w:divBdr>
        <w:top w:val="none" w:sz="0" w:space="0" w:color="auto"/>
        <w:left w:val="none" w:sz="0" w:space="0" w:color="auto"/>
        <w:bottom w:val="none" w:sz="0" w:space="0" w:color="auto"/>
        <w:right w:val="none" w:sz="0" w:space="0" w:color="auto"/>
      </w:divBdr>
    </w:div>
    <w:div w:id="881747634">
      <w:bodyDiv w:val="1"/>
      <w:marLeft w:val="0"/>
      <w:marRight w:val="0"/>
      <w:marTop w:val="0"/>
      <w:marBottom w:val="0"/>
      <w:divBdr>
        <w:top w:val="none" w:sz="0" w:space="0" w:color="auto"/>
        <w:left w:val="none" w:sz="0" w:space="0" w:color="auto"/>
        <w:bottom w:val="none" w:sz="0" w:space="0" w:color="auto"/>
        <w:right w:val="none" w:sz="0" w:space="0" w:color="auto"/>
      </w:divBdr>
    </w:div>
    <w:div w:id="900603221">
      <w:bodyDiv w:val="1"/>
      <w:marLeft w:val="0"/>
      <w:marRight w:val="0"/>
      <w:marTop w:val="0"/>
      <w:marBottom w:val="0"/>
      <w:divBdr>
        <w:top w:val="none" w:sz="0" w:space="0" w:color="auto"/>
        <w:left w:val="none" w:sz="0" w:space="0" w:color="auto"/>
        <w:bottom w:val="none" w:sz="0" w:space="0" w:color="auto"/>
        <w:right w:val="none" w:sz="0" w:space="0" w:color="auto"/>
      </w:divBdr>
    </w:div>
    <w:div w:id="905263212">
      <w:bodyDiv w:val="1"/>
      <w:marLeft w:val="0"/>
      <w:marRight w:val="0"/>
      <w:marTop w:val="0"/>
      <w:marBottom w:val="0"/>
      <w:divBdr>
        <w:top w:val="none" w:sz="0" w:space="0" w:color="auto"/>
        <w:left w:val="none" w:sz="0" w:space="0" w:color="auto"/>
        <w:bottom w:val="none" w:sz="0" w:space="0" w:color="auto"/>
        <w:right w:val="none" w:sz="0" w:space="0" w:color="auto"/>
      </w:divBdr>
      <w:divsChild>
        <w:div w:id="74866379">
          <w:marLeft w:val="0"/>
          <w:marRight w:val="0"/>
          <w:marTop w:val="0"/>
          <w:marBottom w:val="0"/>
          <w:divBdr>
            <w:top w:val="none" w:sz="0" w:space="0" w:color="auto"/>
            <w:left w:val="none" w:sz="0" w:space="0" w:color="auto"/>
            <w:bottom w:val="none" w:sz="0" w:space="0" w:color="auto"/>
            <w:right w:val="none" w:sz="0" w:space="0" w:color="auto"/>
          </w:divBdr>
          <w:divsChild>
            <w:div w:id="213546476">
              <w:marLeft w:val="0"/>
              <w:marRight w:val="0"/>
              <w:marTop w:val="0"/>
              <w:marBottom w:val="0"/>
              <w:divBdr>
                <w:top w:val="none" w:sz="0" w:space="0" w:color="auto"/>
                <w:left w:val="none" w:sz="0" w:space="0" w:color="auto"/>
                <w:bottom w:val="none" w:sz="0" w:space="0" w:color="auto"/>
                <w:right w:val="none" w:sz="0" w:space="0" w:color="auto"/>
              </w:divBdr>
              <w:divsChild>
                <w:div w:id="411199439">
                  <w:marLeft w:val="0"/>
                  <w:marRight w:val="0"/>
                  <w:marTop w:val="0"/>
                  <w:marBottom w:val="0"/>
                  <w:divBdr>
                    <w:top w:val="none" w:sz="0" w:space="0" w:color="auto"/>
                    <w:left w:val="none" w:sz="0" w:space="0" w:color="auto"/>
                    <w:bottom w:val="none" w:sz="0" w:space="0" w:color="auto"/>
                    <w:right w:val="none" w:sz="0" w:space="0" w:color="auto"/>
                  </w:divBdr>
                  <w:divsChild>
                    <w:div w:id="2092198516">
                      <w:marLeft w:val="0"/>
                      <w:marRight w:val="0"/>
                      <w:marTop w:val="0"/>
                      <w:marBottom w:val="0"/>
                      <w:divBdr>
                        <w:top w:val="none" w:sz="0" w:space="0" w:color="auto"/>
                        <w:left w:val="none" w:sz="0" w:space="0" w:color="auto"/>
                        <w:bottom w:val="none" w:sz="0" w:space="0" w:color="auto"/>
                        <w:right w:val="none" w:sz="0" w:space="0" w:color="auto"/>
                      </w:divBdr>
                      <w:divsChild>
                        <w:div w:id="2073040377">
                          <w:marLeft w:val="0"/>
                          <w:marRight w:val="0"/>
                          <w:marTop w:val="0"/>
                          <w:marBottom w:val="0"/>
                          <w:divBdr>
                            <w:top w:val="none" w:sz="0" w:space="0" w:color="auto"/>
                            <w:left w:val="none" w:sz="0" w:space="0" w:color="auto"/>
                            <w:bottom w:val="none" w:sz="0" w:space="0" w:color="auto"/>
                            <w:right w:val="none" w:sz="0" w:space="0" w:color="auto"/>
                          </w:divBdr>
                          <w:divsChild>
                            <w:div w:id="46041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2619126">
      <w:bodyDiv w:val="1"/>
      <w:marLeft w:val="0"/>
      <w:marRight w:val="0"/>
      <w:marTop w:val="0"/>
      <w:marBottom w:val="0"/>
      <w:divBdr>
        <w:top w:val="none" w:sz="0" w:space="0" w:color="auto"/>
        <w:left w:val="none" w:sz="0" w:space="0" w:color="auto"/>
        <w:bottom w:val="none" w:sz="0" w:space="0" w:color="auto"/>
        <w:right w:val="none" w:sz="0" w:space="0" w:color="auto"/>
      </w:divBdr>
    </w:div>
    <w:div w:id="915868332">
      <w:bodyDiv w:val="1"/>
      <w:marLeft w:val="0"/>
      <w:marRight w:val="0"/>
      <w:marTop w:val="0"/>
      <w:marBottom w:val="0"/>
      <w:divBdr>
        <w:top w:val="none" w:sz="0" w:space="0" w:color="auto"/>
        <w:left w:val="none" w:sz="0" w:space="0" w:color="auto"/>
        <w:bottom w:val="none" w:sz="0" w:space="0" w:color="auto"/>
        <w:right w:val="none" w:sz="0" w:space="0" w:color="auto"/>
      </w:divBdr>
    </w:div>
    <w:div w:id="924802873">
      <w:bodyDiv w:val="1"/>
      <w:marLeft w:val="0"/>
      <w:marRight w:val="0"/>
      <w:marTop w:val="0"/>
      <w:marBottom w:val="0"/>
      <w:divBdr>
        <w:top w:val="none" w:sz="0" w:space="0" w:color="auto"/>
        <w:left w:val="none" w:sz="0" w:space="0" w:color="auto"/>
        <w:bottom w:val="none" w:sz="0" w:space="0" w:color="auto"/>
        <w:right w:val="none" w:sz="0" w:space="0" w:color="auto"/>
      </w:divBdr>
      <w:divsChild>
        <w:div w:id="1820877642">
          <w:marLeft w:val="0"/>
          <w:marRight w:val="0"/>
          <w:marTop w:val="0"/>
          <w:marBottom w:val="0"/>
          <w:divBdr>
            <w:top w:val="none" w:sz="0" w:space="0" w:color="auto"/>
            <w:left w:val="none" w:sz="0" w:space="0" w:color="auto"/>
            <w:bottom w:val="none" w:sz="0" w:space="0" w:color="auto"/>
            <w:right w:val="none" w:sz="0" w:space="0" w:color="auto"/>
          </w:divBdr>
          <w:divsChild>
            <w:div w:id="2118937754">
              <w:marLeft w:val="0"/>
              <w:marRight w:val="0"/>
              <w:marTop w:val="0"/>
              <w:marBottom w:val="0"/>
              <w:divBdr>
                <w:top w:val="none" w:sz="0" w:space="0" w:color="auto"/>
                <w:left w:val="none" w:sz="0" w:space="0" w:color="auto"/>
                <w:bottom w:val="none" w:sz="0" w:space="0" w:color="auto"/>
                <w:right w:val="none" w:sz="0" w:space="0" w:color="auto"/>
              </w:divBdr>
              <w:divsChild>
                <w:div w:id="1923947355">
                  <w:marLeft w:val="0"/>
                  <w:marRight w:val="0"/>
                  <w:marTop w:val="0"/>
                  <w:marBottom w:val="0"/>
                  <w:divBdr>
                    <w:top w:val="none" w:sz="0" w:space="0" w:color="auto"/>
                    <w:left w:val="none" w:sz="0" w:space="0" w:color="auto"/>
                    <w:bottom w:val="none" w:sz="0" w:space="0" w:color="auto"/>
                    <w:right w:val="none" w:sz="0" w:space="0" w:color="auto"/>
                  </w:divBdr>
                  <w:divsChild>
                    <w:div w:id="1562907869">
                      <w:marLeft w:val="0"/>
                      <w:marRight w:val="0"/>
                      <w:marTop w:val="0"/>
                      <w:marBottom w:val="0"/>
                      <w:divBdr>
                        <w:top w:val="none" w:sz="0" w:space="0" w:color="auto"/>
                        <w:left w:val="none" w:sz="0" w:space="0" w:color="auto"/>
                        <w:bottom w:val="none" w:sz="0" w:space="0" w:color="auto"/>
                        <w:right w:val="none" w:sz="0" w:space="0" w:color="auto"/>
                      </w:divBdr>
                      <w:divsChild>
                        <w:div w:id="1727485597">
                          <w:marLeft w:val="0"/>
                          <w:marRight w:val="0"/>
                          <w:marTop w:val="0"/>
                          <w:marBottom w:val="0"/>
                          <w:divBdr>
                            <w:top w:val="none" w:sz="0" w:space="0" w:color="auto"/>
                            <w:left w:val="none" w:sz="0" w:space="0" w:color="auto"/>
                            <w:bottom w:val="none" w:sz="0" w:space="0" w:color="auto"/>
                            <w:right w:val="none" w:sz="0" w:space="0" w:color="auto"/>
                          </w:divBdr>
                          <w:divsChild>
                            <w:div w:id="71316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640349">
      <w:bodyDiv w:val="1"/>
      <w:marLeft w:val="0"/>
      <w:marRight w:val="0"/>
      <w:marTop w:val="0"/>
      <w:marBottom w:val="0"/>
      <w:divBdr>
        <w:top w:val="none" w:sz="0" w:space="0" w:color="auto"/>
        <w:left w:val="none" w:sz="0" w:space="0" w:color="auto"/>
        <w:bottom w:val="none" w:sz="0" w:space="0" w:color="auto"/>
        <w:right w:val="none" w:sz="0" w:space="0" w:color="auto"/>
      </w:divBdr>
    </w:div>
    <w:div w:id="940067717">
      <w:bodyDiv w:val="1"/>
      <w:marLeft w:val="0"/>
      <w:marRight w:val="0"/>
      <w:marTop w:val="0"/>
      <w:marBottom w:val="0"/>
      <w:divBdr>
        <w:top w:val="none" w:sz="0" w:space="0" w:color="auto"/>
        <w:left w:val="none" w:sz="0" w:space="0" w:color="auto"/>
        <w:bottom w:val="none" w:sz="0" w:space="0" w:color="auto"/>
        <w:right w:val="none" w:sz="0" w:space="0" w:color="auto"/>
      </w:divBdr>
    </w:div>
    <w:div w:id="949626925">
      <w:bodyDiv w:val="1"/>
      <w:marLeft w:val="0"/>
      <w:marRight w:val="0"/>
      <w:marTop w:val="0"/>
      <w:marBottom w:val="0"/>
      <w:divBdr>
        <w:top w:val="none" w:sz="0" w:space="0" w:color="auto"/>
        <w:left w:val="none" w:sz="0" w:space="0" w:color="auto"/>
        <w:bottom w:val="none" w:sz="0" w:space="0" w:color="auto"/>
        <w:right w:val="none" w:sz="0" w:space="0" w:color="auto"/>
      </w:divBdr>
    </w:div>
    <w:div w:id="970746751">
      <w:bodyDiv w:val="1"/>
      <w:marLeft w:val="0"/>
      <w:marRight w:val="0"/>
      <w:marTop w:val="0"/>
      <w:marBottom w:val="0"/>
      <w:divBdr>
        <w:top w:val="none" w:sz="0" w:space="0" w:color="auto"/>
        <w:left w:val="none" w:sz="0" w:space="0" w:color="auto"/>
        <w:bottom w:val="none" w:sz="0" w:space="0" w:color="auto"/>
        <w:right w:val="none" w:sz="0" w:space="0" w:color="auto"/>
      </w:divBdr>
      <w:divsChild>
        <w:div w:id="45951567">
          <w:marLeft w:val="0"/>
          <w:marRight w:val="0"/>
          <w:marTop w:val="0"/>
          <w:marBottom w:val="0"/>
          <w:divBdr>
            <w:top w:val="none" w:sz="0" w:space="0" w:color="auto"/>
            <w:left w:val="none" w:sz="0" w:space="0" w:color="auto"/>
            <w:bottom w:val="none" w:sz="0" w:space="0" w:color="auto"/>
            <w:right w:val="none" w:sz="0" w:space="0" w:color="auto"/>
          </w:divBdr>
          <w:divsChild>
            <w:div w:id="1967931433">
              <w:marLeft w:val="0"/>
              <w:marRight w:val="0"/>
              <w:marTop w:val="0"/>
              <w:marBottom w:val="0"/>
              <w:divBdr>
                <w:top w:val="none" w:sz="0" w:space="0" w:color="auto"/>
                <w:left w:val="none" w:sz="0" w:space="0" w:color="auto"/>
                <w:bottom w:val="none" w:sz="0" w:space="0" w:color="auto"/>
                <w:right w:val="none" w:sz="0" w:space="0" w:color="auto"/>
              </w:divBdr>
              <w:divsChild>
                <w:div w:id="219218490">
                  <w:marLeft w:val="0"/>
                  <w:marRight w:val="0"/>
                  <w:marTop w:val="0"/>
                  <w:marBottom w:val="0"/>
                  <w:divBdr>
                    <w:top w:val="none" w:sz="0" w:space="0" w:color="auto"/>
                    <w:left w:val="none" w:sz="0" w:space="0" w:color="auto"/>
                    <w:bottom w:val="none" w:sz="0" w:space="0" w:color="auto"/>
                    <w:right w:val="none" w:sz="0" w:space="0" w:color="auto"/>
                  </w:divBdr>
                  <w:divsChild>
                    <w:div w:id="1932929661">
                      <w:marLeft w:val="0"/>
                      <w:marRight w:val="0"/>
                      <w:marTop w:val="0"/>
                      <w:marBottom w:val="0"/>
                      <w:divBdr>
                        <w:top w:val="none" w:sz="0" w:space="0" w:color="auto"/>
                        <w:left w:val="none" w:sz="0" w:space="0" w:color="auto"/>
                        <w:bottom w:val="none" w:sz="0" w:space="0" w:color="auto"/>
                        <w:right w:val="none" w:sz="0" w:space="0" w:color="auto"/>
                      </w:divBdr>
                      <w:divsChild>
                        <w:div w:id="1667785878">
                          <w:marLeft w:val="0"/>
                          <w:marRight w:val="0"/>
                          <w:marTop w:val="0"/>
                          <w:marBottom w:val="0"/>
                          <w:divBdr>
                            <w:top w:val="none" w:sz="0" w:space="0" w:color="auto"/>
                            <w:left w:val="none" w:sz="0" w:space="0" w:color="auto"/>
                            <w:bottom w:val="none" w:sz="0" w:space="0" w:color="auto"/>
                            <w:right w:val="none" w:sz="0" w:space="0" w:color="auto"/>
                          </w:divBdr>
                          <w:divsChild>
                            <w:div w:id="213374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9988212">
      <w:bodyDiv w:val="1"/>
      <w:marLeft w:val="0"/>
      <w:marRight w:val="0"/>
      <w:marTop w:val="0"/>
      <w:marBottom w:val="0"/>
      <w:divBdr>
        <w:top w:val="none" w:sz="0" w:space="0" w:color="auto"/>
        <w:left w:val="none" w:sz="0" w:space="0" w:color="auto"/>
        <w:bottom w:val="none" w:sz="0" w:space="0" w:color="auto"/>
        <w:right w:val="none" w:sz="0" w:space="0" w:color="auto"/>
      </w:divBdr>
    </w:div>
    <w:div w:id="991712340">
      <w:bodyDiv w:val="1"/>
      <w:marLeft w:val="0"/>
      <w:marRight w:val="0"/>
      <w:marTop w:val="0"/>
      <w:marBottom w:val="0"/>
      <w:divBdr>
        <w:top w:val="none" w:sz="0" w:space="0" w:color="auto"/>
        <w:left w:val="none" w:sz="0" w:space="0" w:color="auto"/>
        <w:bottom w:val="none" w:sz="0" w:space="0" w:color="auto"/>
        <w:right w:val="none" w:sz="0" w:space="0" w:color="auto"/>
      </w:divBdr>
    </w:div>
    <w:div w:id="998727092">
      <w:bodyDiv w:val="1"/>
      <w:marLeft w:val="0"/>
      <w:marRight w:val="0"/>
      <w:marTop w:val="0"/>
      <w:marBottom w:val="0"/>
      <w:divBdr>
        <w:top w:val="none" w:sz="0" w:space="0" w:color="auto"/>
        <w:left w:val="none" w:sz="0" w:space="0" w:color="auto"/>
        <w:bottom w:val="none" w:sz="0" w:space="0" w:color="auto"/>
        <w:right w:val="none" w:sz="0" w:space="0" w:color="auto"/>
      </w:divBdr>
    </w:div>
    <w:div w:id="1006714808">
      <w:bodyDiv w:val="1"/>
      <w:marLeft w:val="0"/>
      <w:marRight w:val="0"/>
      <w:marTop w:val="0"/>
      <w:marBottom w:val="0"/>
      <w:divBdr>
        <w:top w:val="none" w:sz="0" w:space="0" w:color="auto"/>
        <w:left w:val="none" w:sz="0" w:space="0" w:color="auto"/>
        <w:bottom w:val="none" w:sz="0" w:space="0" w:color="auto"/>
        <w:right w:val="none" w:sz="0" w:space="0" w:color="auto"/>
      </w:divBdr>
    </w:div>
    <w:div w:id="1043362294">
      <w:bodyDiv w:val="1"/>
      <w:marLeft w:val="0"/>
      <w:marRight w:val="0"/>
      <w:marTop w:val="0"/>
      <w:marBottom w:val="0"/>
      <w:divBdr>
        <w:top w:val="none" w:sz="0" w:space="0" w:color="auto"/>
        <w:left w:val="none" w:sz="0" w:space="0" w:color="auto"/>
        <w:bottom w:val="none" w:sz="0" w:space="0" w:color="auto"/>
        <w:right w:val="none" w:sz="0" w:space="0" w:color="auto"/>
      </w:divBdr>
    </w:div>
    <w:div w:id="1056857075">
      <w:bodyDiv w:val="1"/>
      <w:marLeft w:val="0"/>
      <w:marRight w:val="0"/>
      <w:marTop w:val="0"/>
      <w:marBottom w:val="0"/>
      <w:divBdr>
        <w:top w:val="none" w:sz="0" w:space="0" w:color="auto"/>
        <w:left w:val="none" w:sz="0" w:space="0" w:color="auto"/>
        <w:bottom w:val="none" w:sz="0" w:space="0" w:color="auto"/>
        <w:right w:val="none" w:sz="0" w:space="0" w:color="auto"/>
      </w:divBdr>
      <w:divsChild>
        <w:div w:id="1314673168">
          <w:marLeft w:val="0"/>
          <w:marRight w:val="0"/>
          <w:marTop w:val="0"/>
          <w:marBottom w:val="0"/>
          <w:divBdr>
            <w:top w:val="none" w:sz="0" w:space="0" w:color="auto"/>
            <w:left w:val="none" w:sz="0" w:space="0" w:color="auto"/>
            <w:bottom w:val="none" w:sz="0" w:space="0" w:color="auto"/>
            <w:right w:val="none" w:sz="0" w:space="0" w:color="auto"/>
          </w:divBdr>
          <w:divsChild>
            <w:div w:id="88889943">
              <w:marLeft w:val="0"/>
              <w:marRight w:val="0"/>
              <w:marTop w:val="0"/>
              <w:marBottom w:val="0"/>
              <w:divBdr>
                <w:top w:val="none" w:sz="0" w:space="0" w:color="auto"/>
                <w:left w:val="none" w:sz="0" w:space="0" w:color="auto"/>
                <w:bottom w:val="none" w:sz="0" w:space="0" w:color="auto"/>
                <w:right w:val="none" w:sz="0" w:space="0" w:color="auto"/>
              </w:divBdr>
              <w:divsChild>
                <w:div w:id="1526090917">
                  <w:marLeft w:val="0"/>
                  <w:marRight w:val="0"/>
                  <w:marTop w:val="0"/>
                  <w:marBottom w:val="0"/>
                  <w:divBdr>
                    <w:top w:val="none" w:sz="0" w:space="0" w:color="auto"/>
                    <w:left w:val="none" w:sz="0" w:space="0" w:color="auto"/>
                    <w:bottom w:val="none" w:sz="0" w:space="0" w:color="auto"/>
                    <w:right w:val="none" w:sz="0" w:space="0" w:color="auto"/>
                  </w:divBdr>
                  <w:divsChild>
                    <w:div w:id="1180003798">
                      <w:marLeft w:val="0"/>
                      <w:marRight w:val="0"/>
                      <w:marTop w:val="0"/>
                      <w:marBottom w:val="0"/>
                      <w:divBdr>
                        <w:top w:val="none" w:sz="0" w:space="0" w:color="auto"/>
                        <w:left w:val="none" w:sz="0" w:space="0" w:color="auto"/>
                        <w:bottom w:val="none" w:sz="0" w:space="0" w:color="auto"/>
                        <w:right w:val="none" w:sz="0" w:space="0" w:color="auto"/>
                      </w:divBdr>
                      <w:divsChild>
                        <w:div w:id="138692264">
                          <w:marLeft w:val="0"/>
                          <w:marRight w:val="0"/>
                          <w:marTop w:val="0"/>
                          <w:marBottom w:val="0"/>
                          <w:divBdr>
                            <w:top w:val="none" w:sz="0" w:space="0" w:color="auto"/>
                            <w:left w:val="none" w:sz="0" w:space="0" w:color="auto"/>
                            <w:bottom w:val="none" w:sz="0" w:space="0" w:color="auto"/>
                            <w:right w:val="none" w:sz="0" w:space="0" w:color="auto"/>
                          </w:divBdr>
                          <w:divsChild>
                            <w:div w:id="92283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2292000">
      <w:bodyDiv w:val="1"/>
      <w:marLeft w:val="0"/>
      <w:marRight w:val="0"/>
      <w:marTop w:val="0"/>
      <w:marBottom w:val="0"/>
      <w:divBdr>
        <w:top w:val="none" w:sz="0" w:space="0" w:color="auto"/>
        <w:left w:val="none" w:sz="0" w:space="0" w:color="auto"/>
        <w:bottom w:val="none" w:sz="0" w:space="0" w:color="auto"/>
        <w:right w:val="none" w:sz="0" w:space="0" w:color="auto"/>
      </w:divBdr>
      <w:divsChild>
        <w:div w:id="2079936649">
          <w:marLeft w:val="0"/>
          <w:marRight w:val="0"/>
          <w:marTop w:val="0"/>
          <w:marBottom w:val="0"/>
          <w:divBdr>
            <w:top w:val="none" w:sz="0" w:space="0" w:color="auto"/>
            <w:left w:val="none" w:sz="0" w:space="0" w:color="auto"/>
            <w:bottom w:val="none" w:sz="0" w:space="0" w:color="auto"/>
            <w:right w:val="none" w:sz="0" w:space="0" w:color="auto"/>
          </w:divBdr>
          <w:divsChild>
            <w:div w:id="164828738">
              <w:marLeft w:val="0"/>
              <w:marRight w:val="0"/>
              <w:marTop w:val="0"/>
              <w:marBottom w:val="0"/>
              <w:divBdr>
                <w:top w:val="none" w:sz="0" w:space="0" w:color="auto"/>
                <w:left w:val="none" w:sz="0" w:space="0" w:color="auto"/>
                <w:bottom w:val="none" w:sz="0" w:space="0" w:color="auto"/>
                <w:right w:val="none" w:sz="0" w:space="0" w:color="auto"/>
              </w:divBdr>
              <w:divsChild>
                <w:div w:id="219053348">
                  <w:marLeft w:val="0"/>
                  <w:marRight w:val="0"/>
                  <w:marTop w:val="0"/>
                  <w:marBottom w:val="0"/>
                  <w:divBdr>
                    <w:top w:val="none" w:sz="0" w:space="0" w:color="auto"/>
                    <w:left w:val="none" w:sz="0" w:space="0" w:color="auto"/>
                    <w:bottom w:val="none" w:sz="0" w:space="0" w:color="auto"/>
                    <w:right w:val="none" w:sz="0" w:space="0" w:color="auto"/>
                  </w:divBdr>
                  <w:divsChild>
                    <w:div w:id="1948540004">
                      <w:marLeft w:val="0"/>
                      <w:marRight w:val="0"/>
                      <w:marTop w:val="0"/>
                      <w:marBottom w:val="0"/>
                      <w:divBdr>
                        <w:top w:val="none" w:sz="0" w:space="0" w:color="auto"/>
                        <w:left w:val="none" w:sz="0" w:space="0" w:color="auto"/>
                        <w:bottom w:val="none" w:sz="0" w:space="0" w:color="auto"/>
                        <w:right w:val="none" w:sz="0" w:space="0" w:color="auto"/>
                      </w:divBdr>
                      <w:divsChild>
                        <w:div w:id="1702441607">
                          <w:marLeft w:val="0"/>
                          <w:marRight w:val="0"/>
                          <w:marTop w:val="0"/>
                          <w:marBottom w:val="0"/>
                          <w:divBdr>
                            <w:top w:val="none" w:sz="0" w:space="0" w:color="auto"/>
                            <w:left w:val="none" w:sz="0" w:space="0" w:color="auto"/>
                            <w:bottom w:val="none" w:sz="0" w:space="0" w:color="auto"/>
                            <w:right w:val="none" w:sz="0" w:space="0" w:color="auto"/>
                          </w:divBdr>
                          <w:divsChild>
                            <w:div w:id="33345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9154422">
      <w:bodyDiv w:val="1"/>
      <w:marLeft w:val="0"/>
      <w:marRight w:val="0"/>
      <w:marTop w:val="0"/>
      <w:marBottom w:val="0"/>
      <w:divBdr>
        <w:top w:val="none" w:sz="0" w:space="0" w:color="auto"/>
        <w:left w:val="none" w:sz="0" w:space="0" w:color="auto"/>
        <w:bottom w:val="none" w:sz="0" w:space="0" w:color="auto"/>
        <w:right w:val="none" w:sz="0" w:space="0" w:color="auto"/>
      </w:divBdr>
    </w:div>
    <w:div w:id="1088500999">
      <w:bodyDiv w:val="1"/>
      <w:marLeft w:val="0"/>
      <w:marRight w:val="0"/>
      <w:marTop w:val="0"/>
      <w:marBottom w:val="0"/>
      <w:divBdr>
        <w:top w:val="none" w:sz="0" w:space="0" w:color="auto"/>
        <w:left w:val="none" w:sz="0" w:space="0" w:color="auto"/>
        <w:bottom w:val="none" w:sz="0" w:space="0" w:color="auto"/>
        <w:right w:val="none" w:sz="0" w:space="0" w:color="auto"/>
      </w:divBdr>
    </w:div>
    <w:div w:id="1110052081">
      <w:bodyDiv w:val="1"/>
      <w:marLeft w:val="0"/>
      <w:marRight w:val="0"/>
      <w:marTop w:val="0"/>
      <w:marBottom w:val="0"/>
      <w:divBdr>
        <w:top w:val="none" w:sz="0" w:space="0" w:color="auto"/>
        <w:left w:val="none" w:sz="0" w:space="0" w:color="auto"/>
        <w:bottom w:val="none" w:sz="0" w:space="0" w:color="auto"/>
        <w:right w:val="none" w:sz="0" w:space="0" w:color="auto"/>
      </w:divBdr>
      <w:divsChild>
        <w:div w:id="954865854">
          <w:marLeft w:val="0"/>
          <w:marRight w:val="0"/>
          <w:marTop w:val="0"/>
          <w:marBottom w:val="0"/>
          <w:divBdr>
            <w:top w:val="none" w:sz="0" w:space="0" w:color="auto"/>
            <w:left w:val="none" w:sz="0" w:space="0" w:color="auto"/>
            <w:bottom w:val="none" w:sz="0" w:space="0" w:color="auto"/>
            <w:right w:val="none" w:sz="0" w:space="0" w:color="auto"/>
          </w:divBdr>
          <w:divsChild>
            <w:div w:id="863326325">
              <w:marLeft w:val="0"/>
              <w:marRight w:val="0"/>
              <w:marTop w:val="0"/>
              <w:marBottom w:val="0"/>
              <w:divBdr>
                <w:top w:val="none" w:sz="0" w:space="0" w:color="auto"/>
                <w:left w:val="none" w:sz="0" w:space="0" w:color="auto"/>
                <w:bottom w:val="none" w:sz="0" w:space="0" w:color="auto"/>
                <w:right w:val="none" w:sz="0" w:space="0" w:color="auto"/>
              </w:divBdr>
              <w:divsChild>
                <w:div w:id="1634212757">
                  <w:marLeft w:val="0"/>
                  <w:marRight w:val="0"/>
                  <w:marTop w:val="0"/>
                  <w:marBottom w:val="0"/>
                  <w:divBdr>
                    <w:top w:val="none" w:sz="0" w:space="0" w:color="auto"/>
                    <w:left w:val="none" w:sz="0" w:space="0" w:color="auto"/>
                    <w:bottom w:val="none" w:sz="0" w:space="0" w:color="auto"/>
                    <w:right w:val="none" w:sz="0" w:space="0" w:color="auto"/>
                  </w:divBdr>
                  <w:divsChild>
                    <w:div w:id="1997957930">
                      <w:marLeft w:val="0"/>
                      <w:marRight w:val="0"/>
                      <w:marTop w:val="0"/>
                      <w:marBottom w:val="0"/>
                      <w:divBdr>
                        <w:top w:val="none" w:sz="0" w:space="0" w:color="auto"/>
                        <w:left w:val="none" w:sz="0" w:space="0" w:color="auto"/>
                        <w:bottom w:val="none" w:sz="0" w:space="0" w:color="auto"/>
                        <w:right w:val="none" w:sz="0" w:space="0" w:color="auto"/>
                      </w:divBdr>
                      <w:divsChild>
                        <w:div w:id="583106111">
                          <w:marLeft w:val="0"/>
                          <w:marRight w:val="0"/>
                          <w:marTop w:val="0"/>
                          <w:marBottom w:val="0"/>
                          <w:divBdr>
                            <w:top w:val="none" w:sz="0" w:space="0" w:color="auto"/>
                            <w:left w:val="none" w:sz="0" w:space="0" w:color="auto"/>
                            <w:bottom w:val="none" w:sz="0" w:space="0" w:color="auto"/>
                            <w:right w:val="none" w:sz="0" w:space="0" w:color="auto"/>
                          </w:divBdr>
                          <w:divsChild>
                            <w:div w:id="212529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3596803">
      <w:bodyDiv w:val="1"/>
      <w:marLeft w:val="0"/>
      <w:marRight w:val="0"/>
      <w:marTop w:val="0"/>
      <w:marBottom w:val="0"/>
      <w:divBdr>
        <w:top w:val="none" w:sz="0" w:space="0" w:color="auto"/>
        <w:left w:val="none" w:sz="0" w:space="0" w:color="auto"/>
        <w:bottom w:val="none" w:sz="0" w:space="0" w:color="auto"/>
        <w:right w:val="none" w:sz="0" w:space="0" w:color="auto"/>
      </w:divBdr>
    </w:div>
    <w:div w:id="1138256818">
      <w:bodyDiv w:val="1"/>
      <w:marLeft w:val="0"/>
      <w:marRight w:val="0"/>
      <w:marTop w:val="0"/>
      <w:marBottom w:val="0"/>
      <w:divBdr>
        <w:top w:val="none" w:sz="0" w:space="0" w:color="auto"/>
        <w:left w:val="none" w:sz="0" w:space="0" w:color="auto"/>
        <w:bottom w:val="none" w:sz="0" w:space="0" w:color="auto"/>
        <w:right w:val="none" w:sz="0" w:space="0" w:color="auto"/>
      </w:divBdr>
    </w:div>
    <w:div w:id="1153253391">
      <w:bodyDiv w:val="1"/>
      <w:marLeft w:val="0"/>
      <w:marRight w:val="0"/>
      <w:marTop w:val="0"/>
      <w:marBottom w:val="0"/>
      <w:divBdr>
        <w:top w:val="none" w:sz="0" w:space="0" w:color="auto"/>
        <w:left w:val="none" w:sz="0" w:space="0" w:color="auto"/>
        <w:bottom w:val="none" w:sz="0" w:space="0" w:color="auto"/>
        <w:right w:val="none" w:sz="0" w:space="0" w:color="auto"/>
      </w:divBdr>
    </w:div>
    <w:div w:id="1162892169">
      <w:bodyDiv w:val="1"/>
      <w:marLeft w:val="0"/>
      <w:marRight w:val="0"/>
      <w:marTop w:val="0"/>
      <w:marBottom w:val="0"/>
      <w:divBdr>
        <w:top w:val="none" w:sz="0" w:space="0" w:color="auto"/>
        <w:left w:val="none" w:sz="0" w:space="0" w:color="auto"/>
        <w:bottom w:val="none" w:sz="0" w:space="0" w:color="auto"/>
        <w:right w:val="none" w:sz="0" w:space="0" w:color="auto"/>
      </w:divBdr>
    </w:div>
    <w:div w:id="1163550528">
      <w:bodyDiv w:val="1"/>
      <w:marLeft w:val="0"/>
      <w:marRight w:val="0"/>
      <w:marTop w:val="0"/>
      <w:marBottom w:val="0"/>
      <w:divBdr>
        <w:top w:val="none" w:sz="0" w:space="0" w:color="auto"/>
        <w:left w:val="none" w:sz="0" w:space="0" w:color="auto"/>
        <w:bottom w:val="none" w:sz="0" w:space="0" w:color="auto"/>
        <w:right w:val="none" w:sz="0" w:space="0" w:color="auto"/>
      </w:divBdr>
    </w:div>
    <w:div w:id="1164011991">
      <w:bodyDiv w:val="1"/>
      <w:marLeft w:val="0"/>
      <w:marRight w:val="0"/>
      <w:marTop w:val="0"/>
      <w:marBottom w:val="0"/>
      <w:divBdr>
        <w:top w:val="none" w:sz="0" w:space="0" w:color="auto"/>
        <w:left w:val="none" w:sz="0" w:space="0" w:color="auto"/>
        <w:bottom w:val="none" w:sz="0" w:space="0" w:color="auto"/>
        <w:right w:val="none" w:sz="0" w:space="0" w:color="auto"/>
      </w:divBdr>
    </w:div>
    <w:div w:id="1173226445">
      <w:bodyDiv w:val="1"/>
      <w:marLeft w:val="0"/>
      <w:marRight w:val="0"/>
      <w:marTop w:val="0"/>
      <w:marBottom w:val="0"/>
      <w:divBdr>
        <w:top w:val="none" w:sz="0" w:space="0" w:color="auto"/>
        <w:left w:val="none" w:sz="0" w:space="0" w:color="auto"/>
        <w:bottom w:val="none" w:sz="0" w:space="0" w:color="auto"/>
        <w:right w:val="none" w:sz="0" w:space="0" w:color="auto"/>
      </w:divBdr>
    </w:div>
    <w:div w:id="1180002605">
      <w:bodyDiv w:val="1"/>
      <w:marLeft w:val="0"/>
      <w:marRight w:val="0"/>
      <w:marTop w:val="0"/>
      <w:marBottom w:val="0"/>
      <w:divBdr>
        <w:top w:val="none" w:sz="0" w:space="0" w:color="auto"/>
        <w:left w:val="none" w:sz="0" w:space="0" w:color="auto"/>
        <w:bottom w:val="none" w:sz="0" w:space="0" w:color="auto"/>
        <w:right w:val="none" w:sz="0" w:space="0" w:color="auto"/>
      </w:divBdr>
      <w:divsChild>
        <w:div w:id="1975914465">
          <w:marLeft w:val="0"/>
          <w:marRight w:val="0"/>
          <w:marTop w:val="0"/>
          <w:marBottom w:val="0"/>
          <w:divBdr>
            <w:top w:val="none" w:sz="0" w:space="0" w:color="auto"/>
            <w:left w:val="none" w:sz="0" w:space="0" w:color="auto"/>
            <w:bottom w:val="none" w:sz="0" w:space="0" w:color="auto"/>
            <w:right w:val="none" w:sz="0" w:space="0" w:color="auto"/>
          </w:divBdr>
          <w:divsChild>
            <w:div w:id="567425718">
              <w:marLeft w:val="0"/>
              <w:marRight w:val="0"/>
              <w:marTop w:val="0"/>
              <w:marBottom w:val="0"/>
              <w:divBdr>
                <w:top w:val="none" w:sz="0" w:space="0" w:color="auto"/>
                <w:left w:val="none" w:sz="0" w:space="0" w:color="auto"/>
                <w:bottom w:val="none" w:sz="0" w:space="0" w:color="auto"/>
                <w:right w:val="none" w:sz="0" w:space="0" w:color="auto"/>
              </w:divBdr>
              <w:divsChild>
                <w:div w:id="844786710">
                  <w:marLeft w:val="0"/>
                  <w:marRight w:val="0"/>
                  <w:marTop w:val="0"/>
                  <w:marBottom w:val="0"/>
                  <w:divBdr>
                    <w:top w:val="none" w:sz="0" w:space="0" w:color="auto"/>
                    <w:left w:val="none" w:sz="0" w:space="0" w:color="auto"/>
                    <w:bottom w:val="none" w:sz="0" w:space="0" w:color="auto"/>
                    <w:right w:val="none" w:sz="0" w:space="0" w:color="auto"/>
                  </w:divBdr>
                  <w:divsChild>
                    <w:div w:id="1464033878">
                      <w:marLeft w:val="0"/>
                      <w:marRight w:val="0"/>
                      <w:marTop w:val="0"/>
                      <w:marBottom w:val="0"/>
                      <w:divBdr>
                        <w:top w:val="none" w:sz="0" w:space="0" w:color="auto"/>
                        <w:left w:val="none" w:sz="0" w:space="0" w:color="auto"/>
                        <w:bottom w:val="none" w:sz="0" w:space="0" w:color="auto"/>
                        <w:right w:val="none" w:sz="0" w:space="0" w:color="auto"/>
                      </w:divBdr>
                      <w:divsChild>
                        <w:div w:id="7871832">
                          <w:marLeft w:val="0"/>
                          <w:marRight w:val="0"/>
                          <w:marTop w:val="0"/>
                          <w:marBottom w:val="0"/>
                          <w:divBdr>
                            <w:top w:val="none" w:sz="0" w:space="0" w:color="auto"/>
                            <w:left w:val="none" w:sz="0" w:space="0" w:color="auto"/>
                            <w:bottom w:val="none" w:sz="0" w:space="0" w:color="auto"/>
                            <w:right w:val="none" w:sz="0" w:space="0" w:color="auto"/>
                          </w:divBdr>
                          <w:divsChild>
                            <w:div w:id="79621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1628346">
      <w:bodyDiv w:val="1"/>
      <w:marLeft w:val="0"/>
      <w:marRight w:val="0"/>
      <w:marTop w:val="0"/>
      <w:marBottom w:val="0"/>
      <w:divBdr>
        <w:top w:val="none" w:sz="0" w:space="0" w:color="auto"/>
        <w:left w:val="none" w:sz="0" w:space="0" w:color="auto"/>
        <w:bottom w:val="none" w:sz="0" w:space="0" w:color="auto"/>
        <w:right w:val="none" w:sz="0" w:space="0" w:color="auto"/>
      </w:divBdr>
      <w:divsChild>
        <w:div w:id="1052657517">
          <w:marLeft w:val="0"/>
          <w:marRight w:val="0"/>
          <w:marTop w:val="0"/>
          <w:marBottom w:val="0"/>
          <w:divBdr>
            <w:top w:val="none" w:sz="0" w:space="0" w:color="auto"/>
            <w:left w:val="none" w:sz="0" w:space="0" w:color="auto"/>
            <w:bottom w:val="none" w:sz="0" w:space="0" w:color="auto"/>
            <w:right w:val="none" w:sz="0" w:space="0" w:color="auto"/>
          </w:divBdr>
          <w:divsChild>
            <w:div w:id="1469544882">
              <w:marLeft w:val="0"/>
              <w:marRight w:val="0"/>
              <w:marTop w:val="0"/>
              <w:marBottom w:val="0"/>
              <w:divBdr>
                <w:top w:val="none" w:sz="0" w:space="0" w:color="auto"/>
                <w:left w:val="none" w:sz="0" w:space="0" w:color="auto"/>
                <w:bottom w:val="none" w:sz="0" w:space="0" w:color="auto"/>
                <w:right w:val="none" w:sz="0" w:space="0" w:color="auto"/>
              </w:divBdr>
              <w:divsChild>
                <w:div w:id="2102678366">
                  <w:marLeft w:val="0"/>
                  <w:marRight w:val="0"/>
                  <w:marTop w:val="0"/>
                  <w:marBottom w:val="0"/>
                  <w:divBdr>
                    <w:top w:val="none" w:sz="0" w:space="0" w:color="auto"/>
                    <w:left w:val="none" w:sz="0" w:space="0" w:color="auto"/>
                    <w:bottom w:val="none" w:sz="0" w:space="0" w:color="auto"/>
                    <w:right w:val="none" w:sz="0" w:space="0" w:color="auto"/>
                  </w:divBdr>
                  <w:divsChild>
                    <w:div w:id="957874686">
                      <w:marLeft w:val="0"/>
                      <w:marRight w:val="0"/>
                      <w:marTop w:val="0"/>
                      <w:marBottom w:val="0"/>
                      <w:divBdr>
                        <w:top w:val="none" w:sz="0" w:space="0" w:color="auto"/>
                        <w:left w:val="none" w:sz="0" w:space="0" w:color="auto"/>
                        <w:bottom w:val="none" w:sz="0" w:space="0" w:color="auto"/>
                        <w:right w:val="none" w:sz="0" w:space="0" w:color="auto"/>
                      </w:divBdr>
                      <w:divsChild>
                        <w:div w:id="693001157">
                          <w:marLeft w:val="0"/>
                          <w:marRight w:val="0"/>
                          <w:marTop w:val="0"/>
                          <w:marBottom w:val="0"/>
                          <w:divBdr>
                            <w:top w:val="none" w:sz="0" w:space="0" w:color="auto"/>
                            <w:left w:val="none" w:sz="0" w:space="0" w:color="auto"/>
                            <w:bottom w:val="none" w:sz="0" w:space="0" w:color="auto"/>
                            <w:right w:val="none" w:sz="0" w:space="0" w:color="auto"/>
                          </w:divBdr>
                          <w:divsChild>
                            <w:div w:id="12158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1990361">
      <w:bodyDiv w:val="1"/>
      <w:marLeft w:val="0"/>
      <w:marRight w:val="0"/>
      <w:marTop w:val="0"/>
      <w:marBottom w:val="0"/>
      <w:divBdr>
        <w:top w:val="none" w:sz="0" w:space="0" w:color="auto"/>
        <w:left w:val="none" w:sz="0" w:space="0" w:color="auto"/>
        <w:bottom w:val="none" w:sz="0" w:space="0" w:color="auto"/>
        <w:right w:val="none" w:sz="0" w:space="0" w:color="auto"/>
      </w:divBdr>
      <w:divsChild>
        <w:div w:id="1294093192">
          <w:marLeft w:val="0"/>
          <w:marRight w:val="0"/>
          <w:marTop w:val="0"/>
          <w:marBottom w:val="0"/>
          <w:divBdr>
            <w:top w:val="none" w:sz="0" w:space="0" w:color="auto"/>
            <w:left w:val="none" w:sz="0" w:space="0" w:color="auto"/>
            <w:bottom w:val="none" w:sz="0" w:space="0" w:color="auto"/>
            <w:right w:val="none" w:sz="0" w:space="0" w:color="auto"/>
          </w:divBdr>
          <w:divsChild>
            <w:div w:id="1430081704">
              <w:marLeft w:val="0"/>
              <w:marRight w:val="0"/>
              <w:marTop w:val="0"/>
              <w:marBottom w:val="0"/>
              <w:divBdr>
                <w:top w:val="none" w:sz="0" w:space="0" w:color="auto"/>
                <w:left w:val="none" w:sz="0" w:space="0" w:color="auto"/>
                <w:bottom w:val="none" w:sz="0" w:space="0" w:color="auto"/>
                <w:right w:val="none" w:sz="0" w:space="0" w:color="auto"/>
              </w:divBdr>
              <w:divsChild>
                <w:div w:id="1323002042">
                  <w:marLeft w:val="0"/>
                  <w:marRight w:val="0"/>
                  <w:marTop w:val="0"/>
                  <w:marBottom w:val="0"/>
                  <w:divBdr>
                    <w:top w:val="none" w:sz="0" w:space="0" w:color="auto"/>
                    <w:left w:val="none" w:sz="0" w:space="0" w:color="auto"/>
                    <w:bottom w:val="none" w:sz="0" w:space="0" w:color="auto"/>
                    <w:right w:val="none" w:sz="0" w:space="0" w:color="auto"/>
                  </w:divBdr>
                  <w:divsChild>
                    <w:div w:id="1869444300">
                      <w:marLeft w:val="0"/>
                      <w:marRight w:val="0"/>
                      <w:marTop w:val="0"/>
                      <w:marBottom w:val="0"/>
                      <w:divBdr>
                        <w:top w:val="none" w:sz="0" w:space="0" w:color="auto"/>
                        <w:left w:val="none" w:sz="0" w:space="0" w:color="auto"/>
                        <w:bottom w:val="none" w:sz="0" w:space="0" w:color="auto"/>
                        <w:right w:val="none" w:sz="0" w:space="0" w:color="auto"/>
                      </w:divBdr>
                      <w:divsChild>
                        <w:div w:id="500704231">
                          <w:marLeft w:val="0"/>
                          <w:marRight w:val="0"/>
                          <w:marTop w:val="0"/>
                          <w:marBottom w:val="0"/>
                          <w:divBdr>
                            <w:top w:val="none" w:sz="0" w:space="0" w:color="auto"/>
                            <w:left w:val="none" w:sz="0" w:space="0" w:color="auto"/>
                            <w:bottom w:val="none" w:sz="0" w:space="0" w:color="auto"/>
                            <w:right w:val="none" w:sz="0" w:space="0" w:color="auto"/>
                          </w:divBdr>
                          <w:divsChild>
                            <w:div w:id="213694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727194">
      <w:bodyDiv w:val="1"/>
      <w:marLeft w:val="0"/>
      <w:marRight w:val="0"/>
      <w:marTop w:val="0"/>
      <w:marBottom w:val="0"/>
      <w:divBdr>
        <w:top w:val="none" w:sz="0" w:space="0" w:color="auto"/>
        <w:left w:val="none" w:sz="0" w:space="0" w:color="auto"/>
        <w:bottom w:val="none" w:sz="0" w:space="0" w:color="auto"/>
        <w:right w:val="none" w:sz="0" w:space="0" w:color="auto"/>
      </w:divBdr>
    </w:div>
    <w:div w:id="1223174392">
      <w:bodyDiv w:val="1"/>
      <w:marLeft w:val="0"/>
      <w:marRight w:val="0"/>
      <w:marTop w:val="0"/>
      <w:marBottom w:val="0"/>
      <w:divBdr>
        <w:top w:val="none" w:sz="0" w:space="0" w:color="auto"/>
        <w:left w:val="none" w:sz="0" w:space="0" w:color="auto"/>
        <w:bottom w:val="none" w:sz="0" w:space="0" w:color="auto"/>
        <w:right w:val="none" w:sz="0" w:space="0" w:color="auto"/>
      </w:divBdr>
    </w:div>
    <w:div w:id="1228684540">
      <w:bodyDiv w:val="1"/>
      <w:marLeft w:val="0"/>
      <w:marRight w:val="0"/>
      <w:marTop w:val="0"/>
      <w:marBottom w:val="0"/>
      <w:divBdr>
        <w:top w:val="none" w:sz="0" w:space="0" w:color="auto"/>
        <w:left w:val="none" w:sz="0" w:space="0" w:color="auto"/>
        <w:bottom w:val="none" w:sz="0" w:space="0" w:color="auto"/>
        <w:right w:val="none" w:sz="0" w:space="0" w:color="auto"/>
      </w:divBdr>
    </w:div>
    <w:div w:id="1235817512">
      <w:bodyDiv w:val="1"/>
      <w:marLeft w:val="0"/>
      <w:marRight w:val="0"/>
      <w:marTop w:val="0"/>
      <w:marBottom w:val="0"/>
      <w:divBdr>
        <w:top w:val="none" w:sz="0" w:space="0" w:color="auto"/>
        <w:left w:val="none" w:sz="0" w:space="0" w:color="auto"/>
        <w:bottom w:val="none" w:sz="0" w:space="0" w:color="auto"/>
        <w:right w:val="none" w:sz="0" w:space="0" w:color="auto"/>
      </w:divBdr>
    </w:div>
    <w:div w:id="1251961128">
      <w:bodyDiv w:val="1"/>
      <w:marLeft w:val="0"/>
      <w:marRight w:val="0"/>
      <w:marTop w:val="0"/>
      <w:marBottom w:val="0"/>
      <w:divBdr>
        <w:top w:val="none" w:sz="0" w:space="0" w:color="auto"/>
        <w:left w:val="none" w:sz="0" w:space="0" w:color="auto"/>
        <w:bottom w:val="none" w:sz="0" w:space="0" w:color="auto"/>
        <w:right w:val="none" w:sz="0" w:space="0" w:color="auto"/>
      </w:divBdr>
    </w:div>
    <w:div w:id="1255550073">
      <w:bodyDiv w:val="1"/>
      <w:marLeft w:val="0"/>
      <w:marRight w:val="0"/>
      <w:marTop w:val="0"/>
      <w:marBottom w:val="0"/>
      <w:divBdr>
        <w:top w:val="none" w:sz="0" w:space="0" w:color="auto"/>
        <w:left w:val="none" w:sz="0" w:space="0" w:color="auto"/>
        <w:bottom w:val="none" w:sz="0" w:space="0" w:color="auto"/>
        <w:right w:val="none" w:sz="0" w:space="0" w:color="auto"/>
      </w:divBdr>
    </w:div>
    <w:div w:id="1280408335">
      <w:bodyDiv w:val="1"/>
      <w:marLeft w:val="0"/>
      <w:marRight w:val="0"/>
      <w:marTop w:val="0"/>
      <w:marBottom w:val="0"/>
      <w:divBdr>
        <w:top w:val="none" w:sz="0" w:space="0" w:color="auto"/>
        <w:left w:val="none" w:sz="0" w:space="0" w:color="auto"/>
        <w:bottom w:val="none" w:sz="0" w:space="0" w:color="auto"/>
        <w:right w:val="none" w:sz="0" w:space="0" w:color="auto"/>
      </w:divBdr>
    </w:div>
    <w:div w:id="1316690900">
      <w:bodyDiv w:val="1"/>
      <w:marLeft w:val="0"/>
      <w:marRight w:val="0"/>
      <w:marTop w:val="0"/>
      <w:marBottom w:val="0"/>
      <w:divBdr>
        <w:top w:val="none" w:sz="0" w:space="0" w:color="auto"/>
        <w:left w:val="none" w:sz="0" w:space="0" w:color="auto"/>
        <w:bottom w:val="none" w:sz="0" w:space="0" w:color="auto"/>
        <w:right w:val="none" w:sz="0" w:space="0" w:color="auto"/>
      </w:divBdr>
    </w:div>
    <w:div w:id="1327198653">
      <w:bodyDiv w:val="1"/>
      <w:marLeft w:val="0"/>
      <w:marRight w:val="0"/>
      <w:marTop w:val="0"/>
      <w:marBottom w:val="0"/>
      <w:divBdr>
        <w:top w:val="none" w:sz="0" w:space="0" w:color="auto"/>
        <w:left w:val="none" w:sz="0" w:space="0" w:color="auto"/>
        <w:bottom w:val="none" w:sz="0" w:space="0" w:color="auto"/>
        <w:right w:val="none" w:sz="0" w:space="0" w:color="auto"/>
      </w:divBdr>
    </w:div>
    <w:div w:id="1331636820">
      <w:bodyDiv w:val="1"/>
      <w:marLeft w:val="0"/>
      <w:marRight w:val="0"/>
      <w:marTop w:val="0"/>
      <w:marBottom w:val="0"/>
      <w:divBdr>
        <w:top w:val="none" w:sz="0" w:space="0" w:color="auto"/>
        <w:left w:val="none" w:sz="0" w:space="0" w:color="auto"/>
        <w:bottom w:val="none" w:sz="0" w:space="0" w:color="auto"/>
        <w:right w:val="none" w:sz="0" w:space="0" w:color="auto"/>
      </w:divBdr>
    </w:div>
    <w:div w:id="1338266173">
      <w:bodyDiv w:val="1"/>
      <w:marLeft w:val="0"/>
      <w:marRight w:val="0"/>
      <w:marTop w:val="0"/>
      <w:marBottom w:val="0"/>
      <w:divBdr>
        <w:top w:val="none" w:sz="0" w:space="0" w:color="auto"/>
        <w:left w:val="none" w:sz="0" w:space="0" w:color="auto"/>
        <w:bottom w:val="none" w:sz="0" w:space="0" w:color="auto"/>
        <w:right w:val="none" w:sz="0" w:space="0" w:color="auto"/>
      </w:divBdr>
    </w:div>
    <w:div w:id="1341466587">
      <w:bodyDiv w:val="1"/>
      <w:marLeft w:val="0"/>
      <w:marRight w:val="0"/>
      <w:marTop w:val="0"/>
      <w:marBottom w:val="0"/>
      <w:divBdr>
        <w:top w:val="none" w:sz="0" w:space="0" w:color="auto"/>
        <w:left w:val="none" w:sz="0" w:space="0" w:color="auto"/>
        <w:bottom w:val="none" w:sz="0" w:space="0" w:color="auto"/>
        <w:right w:val="none" w:sz="0" w:space="0" w:color="auto"/>
      </w:divBdr>
    </w:div>
    <w:div w:id="1344285179">
      <w:bodyDiv w:val="1"/>
      <w:marLeft w:val="0"/>
      <w:marRight w:val="0"/>
      <w:marTop w:val="0"/>
      <w:marBottom w:val="0"/>
      <w:divBdr>
        <w:top w:val="none" w:sz="0" w:space="0" w:color="auto"/>
        <w:left w:val="none" w:sz="0" w:space="0" w:color="auto"/>
        <w:bottom w:val="none" w:sz="0" w:space="0" w:color="auto"/>
        <w:right w:val="none" w:sz="0" w:space="0" w:color="auto"/>
      </w:divBdr>
    </w:div>
    <w:div w:id="1355964134">
      <w:bodyDiv w:val="1"/>
      <w:marLeft w:val="0"/>
      <w:marRight w:val="0"/>
      <w:marTop w:val="0"/>
      <w:marBottom w:val="0"/>
      <w:divBdr>
        <w:top w:val="none" w:sz="0" w:space="0" w:color="auto"/>
        <w:left w:val="none" w:sz="0" w:space="0" w:color="auto"/>
        <w:bottom w:val="none" w:sz="0" w:space="0" w:color="auto"/>
        <w:right w:val="none" w:sz="0" w:space="0" w:color="auto"/>
      </w:divBdr>
      <w:divsChild>
        <w:div w:id="249003649">
          <w:marLeft w:val="0"/>
          <w:marRight w:val="0"/>
          <w:marTop w:val="0"/>
          <w:marBottom w:val="0"/>
          <w:divBdr>
            <w:top w:val="none" w:sz="0" w:space="0" w:color="auto"/>
            <w:left w:val="none" w:sz="0" w:space="0" w:color="auto"/>
            <w:bottom w:val="none" w:sz="0" w:space="0" w:color="auto"/>
            <w:right w:val="none" w:sz="0" w:space="0" w:color="auto"/>
          </w:divBdr>
          <w:divsChild>
            <w:div w:id="202834704">
              <w:marLeft w:val="0"/>
              <w:marRight w:val="0"/>
              <w:marTop w:val="0"/>
              <w:marBottom w:val="0"/>
              <w:divBdr>
                <w:top w:val="none" w:sz="0" w:space="0" w:color="auto"/>
                <w:left w:val="none" w:sz="0" w:space="0" w:color="auto"/>
                <w:bottom w:val="none" w:sz="0" w:space="0" w:color="auto"/>
                <w:right w:val="none" w:sz="0" w:space="0" w:color="auto"/>
              </w:divBdr>
              <w:divsChild>
                <w:div w:id="1121995738">
                  <w:marLeft w:val="0"/>
                  <w:marRight w:val="0"/>
                  <w:marTop w:val="0"/>
                  <w:marBottom w:val="0"/>
                  <w:divBdr>
                    <w:top w:val="none" w:sz="0" w:space="0" w:color="auto"/>
                    <w:left w:val="none" w:sz="0" w:space="0" w:color="auto"/>
                    <w:bottom w:val="none" w:sz="0" w:space="0" w:color="auto"/>
                    <w:right w:val="none" w:sz="0" w:space="0" w:color="auto"/>
                  </w:divBdr>
                  <w:divsChild>
                    <w:div w:id="1552568597">
                      <w:marLeft w:val="0"/>
                      <w:marRight w:val="0"/>
                      <w:marTop w:val="0"/>
                      <w:marBottom w:val="0"/>
                      <w:divBdr>
                        <w:top w:val="none" w:sz="0" w:space="0" w:color="auto"/>
                        <w:left w:val="none" w:sz="0" w:space="0" w:color="auto"/>
                        <w:bottom w:val="none" w:sz="0" w:space="0" w:color="auto"/>
                        <w:right w:val="none" w:sz="0" w:space="0" w:color="auto"/>
                      </w:divBdr>
                      <w:divsChild>
                        <w:div w:id="305815207">
                          <w:marLeft w:val="0"/>
                          <w:marRight w:val="0"/>
                          <w:marTop w:val="0"/>
                          <w:marBottom w:val="0"/>
                          <w:divBdr>
                            <w:top w:val="none" w:sz="0" w:space="0" w:color="auto"/>
                            <w:left w:val="none" w:sz="0" w:space="0" w:color="auto"/>
                            <w:bottom w:val="none" w:sz="0" w:space="0" w:color="auto"/>
                            <w:right w:val="none" w:sz="0" w:space="0" w:color="auto"/>
                          </w:divBdr>
                          <w:divsChild>
                            <w:div w:id="75212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7095647">
      <w:bodyDiv w:val="1"/>
      <w:marLeft w:val="0"/>
      <w:marRight w:val="0"/>
      <w:marTop w:val="0"/>
      <w:marBottom w:val="0"/>
      <w:divBdr>
        <w:top w:val="none" w:sz="0" w:space="0" w:color="auto"/>
        <w:left w:val="none" w:sz="0" w:space="0" w:color="auto"/>
        <w:bottom w:val="none" w:sz="0" w:space="0" w:color="auto"/>
        <w:right w:val="none" w:sz="0" w:space="0" w:color="auto"/>
      </w:divBdr>
      <w:divsChild>
        <w:div w:id="776099314">
          <w:marLeft w:val="0"/>
          <w:marRight w:val="0"/>
          <w:marTop w:val="0"/>
          <w:marBottom w:val="0"/>
          <w:divBdr>
            <w:top w:val="none" w:sz="0" w:space="0" w:color="auto"/>
            <w:left w:val="none" w:sz="0" w:space="0" w:color="auto"/>
            <w:bottom w:val="none" w:sz="0" w:space="0" w:color="auto"/>
            <w:right w:val="none" w:sz="0" w:space="0" w:color="auto"/>
          </w:divBdr>
          <w:divsChild>
            <w:div w:id="1460224393">
              <w:marLeft w:val="0"/>
              <w:marRight w:val="0"/>
              <w:marTop w:val="0"/>
              <w:marBottom w:val="0"/>
              <w:divBdr>
                <w:top w:val="none" w:sz="0" w:space="0" w:color="auto"/>
                <w:left w:val="none" w:sz="0" w:space="0" w:color="auto"/>
                <w:bottom w:val="none" w:sz="0" w:space="0" w:color="auto"/>
                <w:right w:val="none" w:sz="0" w:space="0" w:color="auto"/>
              </w:divBdr>
              <w:divsChild>
                <w:div w:id="1818373239">
                  <w:marLeft w:val="0"/>
                  <w:marRight w:val="0"/>
                  <w:marTop w:val="0"/>
                  <w:marBottom w:val="0"/>
                  <w:divBdr>
                    <w:top w:val="none" w:sz="0" w:space="0" w:color="auto"/>
                    <w:left w:val="none" w:sz="0" w:space="0" w:color="auto"/>
                    <w:bottom w:val="none" w:sz="0" w:space="0" w:color="auto"/>
                    <w:right w:val="none" w:sz="0" w:space="0" w:color="auto"/>
                  </w:divBdr>
                  <w:divsChild>
                    <w:div w:id="627858428">
                      <w:marLeft w:val="0"/>
                      <w:marRight w:val="0"/>
                      <w:marTop w:val="0"/>
                      <w:marBottom w:val="0"/>
                      <w:divBdr>
                        <w:top w:val="none" w:sz="0" w:space="0" w:color="auto"/>
                        <w:left w:val="none" w:sz="0" w:space="0" w:color="auto"/>
                        <w:bottom w:val="none" w:sz="0" w:space="0" w:color="auto"/>
                        <w:right w:val="none" w:sz="0" w:space="0" w:color="auto"/>
                      </w:divBdr>
                      <w:divsChild>
                        <w:div w:id="626661725">
                          <w:marLeft w:val="0"/>
                          <w:marRight w:val="0"/>
                          <w:marTop w:val="0"/>
                          <w:marBottom w:val="0"/>
                          <w:divBdr>
                            <w:top w:val="none" w:sz="0" w:space="0" w:color="auto"/>
                            <w:left w:val="none" w:sz="0" w:space="0" w:color="auto"/>
                            <w:bottom w:val="none" w:sz="0" w:space="0" w:color="auto"/>
                            <w:right w:val="none" w:sz="0" w:space="0" w:color="auto"/>
                          </w:divBdr>
                          <w:divsChild>
                            <w:div w:id="89269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9668381">
      <w:bodyDiv w:val="1"/>
      <w:marLeft w:val="0"/>
      <w:marRight w:val="0"/>
      <w:marTop w:val="0"/>
      <w:marBottom w:val="0"/>
      <w:divBdr>
        <w:top w:val="none" w:sz="0" w:space="0" w:color="auto"/>
        <w:left w:val="none" w:sz="0" w:space="0" w:color="auto"/>
        <w:bottom w:val="none" w:sz="0" w:space="0" w:color="auto"/>
        <w:right w:val="none" w:sz="0" w:space="0" w:color="auto"/>
      </w:divBdr>
    </w:div>
    <w:div w:id="1379938927">
      <w:bodyDiv w:val="1"/>
      <w:marLeft w:val="0"/>
      <w:marRight w:val="0"/>
      <w:marTop w:val="0"/>
      <w:marBottom w:val="0"/>
      <w:divBdr>
        <w:top w:val="none" w:sz="0" w:space="0" w:color="auto"/>
        <w:left w:val="none" w:sz="0" w:space="0" w:color="auto"/>
        <w:bottom w:val="none" w:sz="0" w:space="0" w:color="auto"/>
        <w:right w:val="none" w:sz="0" w:space="0" w:color="auto"/>
      </w:divBdr>
      <w:divsChild>
        <w:div w:id="2022507983">
          <w:marLeft w:val="0"/>
          <w:marRight w:val="0"/>
          <w:marTop w:val="0"/>
          <w:marBottom w:val="0"/>
          <w:divBdr>
            <w:top w:val="none" w:sz="0" w:space="0" w:color="auto"/>
            <w:left w:val="none" w:sz="0" w:space="0" w:color="auto"/>
            <w:bottom w:val="none" w:sz="0" w:space="0" w:color="auto"/>
            <w:right w:val="none" w:sz="0" w:space="0" w:color="auto"/>
          </w:divBdr>
          <w:divsChild>
            <w:div w:id="459811883">
              <w:marLeft w:val="0"/>
              <w:marRight w:val="0"/>
              <w:marTop w:val="0"/>
              <w:marBottom w:val="0"/>
              <w:divBdr>
                <w:top w:val="none" w:sz="0" w:space="0" w:color="auto"/>
                <w:left w:val="none" w:sz="0" w:space="0" w:color="auto"/>
                <w:bottom w:val="none" w:sz="0" w:space="0" w:color="auto"/>
                <w:right w:val="none" w:sz="0" w:space="0" w:color="auto"/>
              </w:divBdr>
              <w:divsChild>
                <w:div w:id="715816419">
                  <w:marLeft w:val="0"/>
                  <w:marRight w:val="0"/>
                  <w:marTop w:val="0"/>
                  <w:marBottom w:val="0"/>
                  <w:divBdr>
                    <w:top w:val="none" w:sz="0" w:space="0" w:color="auto"/>
                    <w:left w:val="none" w:sz="0" w:space="0" w:color="auto"/>
                    <w:bottom w:val="none" w:sz="0" w:space="0" w:color="auto"/>
                    <w:right w:val="none" w:sz="0" w:space="0" w:color="auto"/>
                  </w:divBdr>
                  <w:divsChild>
                    <w:div w:id="1246380718">
                      <w:marLeft w:val="0"/>
                      <w:marRight w:val="0"/>
                      <w:marTop w:val="0"/>
                      <w:marBottom w:val="0"/>
                      <w:divBdr>
                        <w:top w:val="none" w:sz="0" w:space="0" w:color="auto"/>
                        <w:left w:val="none" w:sz="0" w:space="0" w:color="auto"/>
                        <w:bottom w:val="none" w:sz="0" w:space="0" w:color="auto"/>
                        <w:right w:val="none" w:sz="0" w:space="0" w:color="auto"/>
                      </w:divBdr>
                      <w:divsChild>
                        <w:div w:id="113839747">
                          <w:marLeft w:val="0"/>
                          <w:marRight w:val="0"/>
                          <w:marTop w:val="0"/>
                          <w:marBottom w:val="0"/>
                          <w:divBdr>
                            <w:top w:val="none" w:sz="0" w:space="0" w:color="auto"/>
                            <w:left w:val="none" w:sz="0" w:space="0" w:color="auto"/>
                            <w:bottom w:val="none" w:sz="0" w:space="0" w:color="auto"/>
                            <w:right w:val="none" w:sz="0" w:space="0" w:color="auto"/>
                          </w:divBdr>
                          <w:divsChild>
                            <w:div w:id="162360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2941897">
      <w:bodyDiv w:val="1"/>
      <w:marLeft w:val="0"/>
      <w:marRight w:val="0"/>
      <w:marTop w:val="0"/>
      <w:marBottom w:val="0"/>
      <w:divBdr>
        <w:top w:val="none" w:sz="0" w:space="0" w:color="auto"/>
        <w:left w:val="none" w:sz="0" w:space="0" w:color="auto"/>
        <w:bottom w:val="none" w:sz="0" w:space="0" w:color="auto"/>
        <w:right w:val="none" w:sz="0" w:space="0" w:color="auto"/>
      </w:divBdr>
    </w:div>
    <w:div w:id="1394498835">
      <w:bodyDiv w:val="1"/>
      <w:marLeft w:val="0"/>
      <w:marRight w:val="0"/>
      <w:marTop w:val="0"/>
      <w:marBottom w:val="0"/>
      <w:divBdr>
        <w:top w:val="none" w:sz="0" w:space="0" w:color="auto"/>
        <w:left w:val="none" w:sz="0" w:space="0" w:color="auto"/>
        <w:bottom w:val="none" w:sz="0" w:space="0" w:color="auto"/>
        <w:right w:val="none" w:sz="0" w:space="0" w:color="auto"/>
      </w:divBdr>
    </w:div>
    <w:div w:id="1397053166">
      <w:bodyDiv w:val="1"/>
      <w:marLeft w:val="0"/>
      <w:marRight w:val="0"/>
      <w:marTop w:val="0"/>
      <w:marBottom w:val="0"/>
      <w:divBdr>
        <w:top w:val="none" w:sz="0" w:space="0" w:color="auto"/>
        <w:left w:val="none" w:sz="0" w:space="0" w:color="auto"/>
        <w:bottom w:val="none" w:sz="0" w:space="0" w:color="auto"/>
        <w:right w:val="none" w:sz="0" w:space="0" w:color="auto"/>
      </w:divBdr>
    </w:div>
    <w:div w:id="1399943017">
      <w:bodyDiv w:val="1"/>
      <w:marLeft w:val="0"/>
      <w:marRight w:val="0"/>
      <w:marTop w:val="0"/>
      <w:marBottom w:val="0"/>
      <w:divBdr>
        <w:top w:val="none" w:sz="0" w:space="0" w:color="auto"/>
        <w:left w:val="none" w:sz="0" w:space="0" w:color="auto"/>
        <w:bottom w:val="none" w:sz="0" w:space="0" w:color="auto"/>
        <w:right w:val="none" w:sz="0" w:space="0" w:color="auto"/>
      </w:divBdr>
      <w:divsChild>
        <w:div w:id="1497919461">
          <w:marLeft w:val="0"/>
          <w:marRight w:val="0"/>
          <w:marTop w:val="0"/>
          <w:marBottom w:val="0"/>
          <w:divBdr>
            <w:top w:val="none" w:sz="0" w:space="0" w:color="auto"/>
            <w:left w:val="none" w:sz="0" w:space="0" w:color="auto"/>
            <w:bottom w:val="none" w:sz="0" w:space="0" w:color="auto"/>
            <w:right w:val="none" w:sz="0" w:space="0" w:color="auto"/>
          </w:divBdr>
          <w:divsChild>
            <w:div w:id="729694718">
              <w:marLeft w:val="0"/>
              <w:marRight w:val="0"/>
              <w:marTop w:val="0"/>
              <w:marBottom w:val="0"/>
              <w:divBdr>
                <w:top w:val="none" w:sz="0" w:space="0" w:color="auto"/>
                <w:left w:val="none" w:sz="0" w:space="0" w:color="auto"/>
                <w:bottom w:val="none" w:sz="0" w:space="0" w:color="auto"/>
                <w:right w:val="none" w:sz="0" w:space="0" w:color="auto"/>
              </w:divBdr>
              <w:divsChild>
                <w:div w:id="383258496">
                  <w:marLeft w:val="0"/>
                  <w:marRight w:val="0"/>
                  <w:marTop w:val="0"/>
                  <w:marBottom w:val="0"/>
                  <w:divBdr>
                    <w:top w:val="none" w:sz="0" w:space="0" w:color="auto"/>
                    <w:left w:val="none" w:sz="0" w:space="0" w:color="auto"/>
                    <w:bottom w:val="none" w:sz="0" w:space="0" w:color="auto"/>
                    <w:right w:val="none" w:sz="0" w:space="0" w:color="auto"/>
                  </w:divBdr>
                  <w:divsChild>
                    <w:div w:id="873351774">
                      <w:marLeft w:val="0"/>
                      <w:marRight w:val="0"/>
                      <w:marTop w:val="0"/>
                      <w:marBottom w:val="0"/>
                      <w:divBdr>
                        <w:top w:val="none" w:sz="0" w:space="0" w:color="auto"/>
                        <w:left w:val="none" w:sz="0" w:space="0" w:color="auto"/>
                        <w:bottom w:val="none" w:sz="0" w:space="0" w:color="auto"/>
                        <w:right w:val="none" w:sz="0" w:space="0" w:color="auto"/>
                      </w:divBdr>
                      <w:divsChild>
                        <w:div w:id="1052999040">
                          <w:marLeft w:val="0"/>
                          <w:marRight w:val="0"/>
                          <w:marTop w:val="0"/>
                          <w:marBottom w:val="0"/>
                          <w:divBdr>
                            <w:top w:val="none" w:sz="0" w:space="0" w:color="auto"/>
                            <w:left w:val="none" w:sz="0" w:space="0" w:color="auto"/>
                            <w:bottom w:val="none" w:sz="0" w:space="0" w:color="auto"/>
                            <w:right w:val="none" w:sz="0" w:space="0" w:color="auto"/>
                          </w:divBdr>
                          <w:divsChild>
                            <w:div w:id="28462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866885">
      <w:bodyDiv w:val="1"/>
      <w:marLeft w:val="0"/>
      <w:marRight w:val="0"/>
      <w:marTop w:val="0"/>
      <w:marBottom w:val="0"/>
      <w:divBdr>
        <w:top w:val="none" w:sz="0" w:space="0" w:color="auto"/>
        <w:left w:val="none" w:sz="0" w:space="0" w:color="auto"/>
        <w:bottom w:val="none" w:sz="0" w:space="0" w:color="auto"/>
        <w:right w:val="none" w:sz="0" w:space="0" w:color="auto"/>
      </w:divBdr>
    </w:div>
    <w:div w:id="1415476281">
      <w:bodyDiv w:val="1"/>
      <w:marLeft w:val="0"/>
      <w:marRight w:val="0"/>
      <w:marTop w:val="0"/>
      <w:marBottom w:val="0"/>
      <w:divBdr>
        <w:top w:val="none" w:sz="0" w:space="0" w:color="auto"/>
        <w:left w:val="none" w:sz="0" w:space="0" w:color="auto"/>
        <w:bottom w:val="none" w:sz="0" w:space="0" w:color="auto"/>
        <w:right w:val="none" w:sz="0" w:space="0" w:color="auto"/>
      </w:divBdr>
    </w:div>
    <w:div w:id="1443838352">
      <w:bodyDiv w:val="1"/>
      <w:marLeft w:val="0"/>
      <w:marRight w:val="0"/>
      <w:marTop w:val="0"/>
      <w:marBottom w:val="0"/>
      <w:divBdr>
        <w:top w:val="none" w:sz="0" w:space="0" w:color="auto"/>
        <w:left w:val="none" w:sz="0" w:space="0" w:color="auto"/>
        <w:bottom w:val="none" w:sz="0" w:space="0" w:color="auto"/>
        <w:right w:val="none" w:sz="0" w:space="0" w:color="auto"/>
      </w:divBdr>
    </w:div>
    <w:div w:id="1449544322">
      <w:bodyDiv w:val="1"/>
      <w:marLeft w:val="0"/>
      <w:marRight w:val="0"/>
      <w:marTop w:val="0"/>
      <w:marBottom w:val="0"/>
      <w:divBdr>
        <w:top w:val="none" w:sz="0" w:space="0" w:color="auto"/>
        <w:left w:val="none" w:sz="0" w:space="0" w:color="auto"/>
        <w:bottom w:val="none" w:sz="0" w:space="0" w:color="auto"/>
        <w:right w:val="none" w:sz="0" w:space="0" w:color="auto"/>
      </w:divBdr>
    </w:div>
    <w:div w:id="1458986468">
      <w:bodyDiv w:val="1"/>
      <w:marLeft w:val="0"/>
      <w:marRight w:val="0"/>
      <w:marTop w:val="0"/>
      <w:marBottom w:val="0"/>
      <w:divBdr>
        <w:top w:val="none" w:sz="0" w:space="0" w:color="auto"/>
        <w:left w:val="none" w:sz="0" w:space="0" w:color="auto"/>
        <w:bottom w:val="none" w:sz="0" w:space="0" w:color="auto"/>
        <w:right w:val="none" w:sz="0" w:space="0" w:color="auto"/>
      </w:divBdr>
    </w:div>
    <w:div w:id="1459907899">
      <w:bodyDiv w:val="1"/>
      <w:marLeft w:val="0"/>
      <w:marRight w:val="0"/>
      <w:marTop w:val="0"/>
      <w:marBottom w:val="0"/>
      <w:divBdr>
        <w:top w:val="none" w:sz="0" w:space="0" w:color="auto"/>
        <w:left w:val="none" w:sz="0" w:space="0" w:color="auto"/>
        <w:bottom w:val="none" w:sz="0" w:space="0" w:color="auto"/>
        <w:right w:val="none" w:sz="0" w:space="0" w:color="auto"/>
      </w:divBdr>
    </w:div>
    <w:div w:id="1464158477">
      <w:bodyDiv w:val="1"/>
      <w:marLeft w:val="0"/>
      <w:marRight w:val="0"/>
      <w:marTop w:val="0"/>
      <w:marBottom w:val="0"/>
      <w:divBdr>
        <w:top w:val="none" w:sz="0" w:space="0" w:color="auto"/>
        <w:left w:val="none" w:sz="0" w:space="0" w:color="auto"/>
        <w:bottom w:val="none" w:sz="0" w:space="0" w:color="auto"/>
        <w:right w:val="none" w:sz="0" w:space="0" w:color="auto"/>
      </w:divBdr>
    </w:div>
    <w:div w:id="1482775068">
      <w:bodyDiv w:val="1"/>
      <w:marLeft w:val="0"/>
      <w:marRight w:val="0"/>
      <w:marTop w:val="0"/>
      <w:marBottom w:val="0"/>
      <w:divBdr>
        <w:top w:val="none" w:sz="0" w:space="0" w:color="auto"/>
        <w:left w:val="none" w:sz="0" w:space="0" w:color="auto"/>
        <w:bottom w:val="none" w:sz="0" w:space="0" w:color="auto"/>
        <w:right w:val="none" w:sz="0" w:space="0" w:color="auto"/>
      </w:divBdr>
    </w:div>
    <w:div w:id="1484853440">
      <w:bodyDiv w:val="1"/>
      <w:marLeft w:val="0"/>
      <w:marRight w:val="0"/>
      <w:marTop w:val="0"/>
      <w:marBottom w:val="0"/>
      <w:divBdr>
        <w:top w:val="none" w:sz="0" w:space="0" w:color="auto"/>
        <w:left w:val="none" w:sz="0" w:space="0" w:color="auto"/>
        <w:bottom w:val="none" w:sz="0" w:space="0" w:color="auto"/>
        <w:right w:val="none" w:sz="0" w:space="0" w:color="auto"/>
      </w:divBdr>
    </w:div>
    <w:div w:id="1485127952">
      <w:bodyDiv w:val="1"/>
      <w:marLeft w:val="0"/>
      <w:marRight w:val="0"/>
      <w:marTop w:val="0"/>
      <w:marBottom w:val="0"/>
      <w:divBdr>
        <w:top w:val="none" w:sz="0" w:space="0" w:color="auto"/>
        <w:left w:val="none" w:sz="0" w:space="0" w:color="auto"/>
        <w:bottom w:val="none" w:sz="0" w:space="0" w:color="auto"/>
        <w:right w:val="none" w:sz="0" w:space="0" w:color="auto"/>
      </w:divBdr>
    </w:div>
    <w:div w:id="1485464180">
      <w:bodyDiv w:val="1"/>
      <w:marLeft w:val="0"/>
      <w:marRight w:val="0"/>
      <w:marTop w:val="0"/>
      <w:marBottom w:val="0"/>
      <w:divBdr>
        <w:top w:val="none" w:sz="0" w:space="0" w:color="auto"/>
        <w:left w:val="none" w:sz="0" w:space="0" w:color="auto"/>
        <w:bottom w:val="none" w:sz="0" w:space="0" w:color="auto"/>
        <w:right w:val="none" w:sz="0" w:space="0" w:color="auto"/>
      </w:divBdr>
    </w:div>
    <w:div w:id="1489442978">
      <w:bodyDiv w:val="1"/>
      <w:marLeft w:val="0"/>
      <w:marRight w:val="0"/>
      <w:marTop w:val="0"/>
      <w:marBottom w:val="0"/>
      <w:divBdr>
        <w:top w:val="none" w:sz="0" w:space="0" w:color="auto"/>
        <w:left w:val="none" w:sz="0" w:space="0" w:color="auto"/>
        <w:bottom w:val="none" w:sz="0" w:space="0" w:color="auto"/>
        <w:right w:val="none" w:sz="0" w:space="0" w:color="auto"/>
      </w:divBdr>
    </w:div>
    <w:div w:id="1508716879">
      <w:bodyDiv w:val="1"/>
      <w:marLeft w:val="0"/>
      <w:marRight w:val="0"/>
      <w:marTop w:val="0"/>
      <w:marBottom w:val="0"/>
      <w:divBdr>
        <w:top w:val="none" w:sz="0" w:space="0" w:color="auto"/>
        <w:left w:val="none" w:sz="0" w:space="0" w:color="auto"/>
        <w:bottom w:val="none" w:sz="0" w:space="0" w:color="auto"/>
        <w:right w:val="none" w:sz="0" w:space="0" w:color="auto"/>
      </w:divBdr>
    </w:div>
    <w:div w:id="1528327777">
      <w:bodyDiv w:val="1"/>
      <w:marLeft w:val="0"/>
      <w:marRight w:val="0"/>
      <w:marTop w:val="0"/>
      <w:marBottom w:val="0"/>
      <w:divBdr>
        <w:top w:val="none" w:sz="0" w:space="0" w:color="auto"/>
        <w:left w:val="none" w:sz="0" w:space="0" w:color="auto"/>
        <w:bottom w:val="none" w:sz="0" w:space="0" w:color="auto"/>
        <w:right w:val="none" w:sz="0" w:space="0" w:color="auto"/>
      </w:divBdr>
    </w:div>
    <w:div w:id="1545488228">
      <w:bodyDiv w:val="1"/>
      <w:marLeft w:val="0"/>
      <w:marRight w:val="0"/>
      <w:marTop w:val="0"/>
      <w:marBottom w:val="0"/>
      <w:divBdr>
        <w:top w:val="none" w:sz="0" w:space="0" w:color="auto"/>
        <w:left w:val="none" w:sz="0" w:space="0" w:color="auto"/>
        <w:bottom w:val="none" w:sz="0" w:space="0" w:color="auto"/>
        <w:right w:val="none" w:sz="0" w:space="0" w:color="auto"/>
      </w:divBdr>
    </w:div>
    <w:div w:id="1546747143">
      <w:bodyDiv w:val="1"/>
      <w:marLeft w:val="0"/>
      <w:marRight w:val="0"/>
      <w:marTop w:val="0"/>
      <w:marBottom w:val="0"/>
      <w:divBdr>
        <w:top w:val="none" w:sz="0" w:space="0" w:color="auto"/>
        <w:left w:val="none" w:sz="0" w:space="0" w:color="auto"/>
        <w:bottom w:val="none" w:sz="0" w:space="0" w:color="auto"/>
        <w:right w:val="none" w:sz="0" w:space="0" w:color="auto"/>
      </w:divBdr>
    </w:div>
    <w:div w:id="1552380073">
      <w:bodyDiv w:val="1"/>
      <w:marLeft w:val="0"/>
      <w:marRight w:val="0"/>
      <w:marTop w:val="0"/>
      <w:marBottom w:val="0"/>
      <w:divBdr>
        <w:top w:val="none" w:sz="0" w:space="0" w:color="auto"/>
        <w:left w:val="none" w:sz="0" w:space="0" w:color="auto"/>
        <w:bottom w:val="none" w:sz="0" w:space="0" w:color="auto"/>
        <w:right w:val="none" w:sz="0" w:space="0" w:color="auto"/>
      </w:divBdr>
    </w:div>
    <w:div w:id="1565869933">
      <w:bodyDiv w:val="1"/>
      <w:marLeft w:val="0"/>
      <w:marRight w:val="0"/>
      <w:marTop w:val="0"/>
      <w:marBottom w:val="0"/>
      <w:divBdr>
        <w:top w:val="none" w:sz="0" w:space="0" w:color="auto"/>
        <w:left w:val="none" w:sz="0" w:space="0" w:color="auto"/>
        <w:bottom w:val="none" w:sz="0" w:space="0" w:color="auto"/>
        <w:right w:val="none" w:sz="0" w:space="0" w:color="auto"/>
      </w:divBdr>
    </w:div>
    <w:div w:id="1567645776">
      <w:bodyDiv w:val="1"/>
      <w:marLeft w:val="0"/>
      <w:marRight w:val="0"/>
      <w:marTop w:val="0"/>
      <w:marBottom w:val="0"/>
      <w:divBdr>
        <w:top w:val="none" w:sz="0" w:space="0" w:color="auto"/>
        <w:left w:val="none" w:sz="0" w:space="0" w:color="auto"/>
        <w:bottom w:val="none" w:sz="0" w:space="0" w:color="auto"/>
        <w:right w:val="none" w:sz="0" w:space="0" w:color="auto"/>
      </w:divBdr>
      <w:divsChild>
        <w:div w:id="1242108361">
          <w:marLeft w:val="0"/>
          <w:marRight w:val="0"/>
          <w:marTop w:val="0"/>
          <w:marBottom w:val="0"/>
          <w:divBdr>
            <w:top w:val="none" w:sz="0" w:space="0" w:color="auto"/>
            <w:left w:val="none" w:sz="0" w:space="0" w:color="auto"/>
            <w:bottom w:val="none" w:sz="0" w:space="0" w:color="auto"/>
            <w:right w:val="none" w:sz="0" w:space="0" w:color="auto"/>
          </w:divBdr>
          <w:divsChild>
            <w:div w:id="1099059314">
              <w:marLeft w:val="0"/>
              <w:marRight w:val="0"/>
              <w:marTop w:val="0"/>
              <w:marBottom w:val="0"/>
              <w:divBdr>
                <w:top w:val="none" w:sz="0" w:space="0" w:color="auto"/>
                <w:left w:val="none" w:sz="0" w:space="0" w:color="auto"/>
                <w:bottom w:val="none" w:sz="0" w:space="0" w:color="auto"/>
                <w:right w:val="none" w:sz="0" w:space="0" w:color="auto"/>
              </w:divBdr>
              <w:divsChild>
                <w:div w:id="408575318">
                  <w:marLeft w:val="0"/>
                  <w:marRight w:val="0"/>
                  <w:marTop w:val="0"/>
                  <w:marBottom w:val="0"/>
                  <w:divBdr>
                    <w:top w:val="none" w:sz="0" w:space="0" w:color="auto"/>
                    <w:left w:val="none" w:sz="0" w:space="0" w:color="auto"/>
                    <w:bottom w:val="none" w:sz="0" w:space="0" w:color="auto"/>
                    <w:right w:val="none" w:sz="0" w:space="0" w:color="auto"/>
                  </w:divBdr>
                  <w:divsChild>
                    <w:div w:id="1327054553">
                      <w:marLeft w:val="0"/>
                      <w:marRight w:val="0"/>
                      <w:marTop w:val="0"/>
                      <w:marBottom w:val="0"/>
                      <w:divBdr>
                        <w:top w:val="none" w:sz="0" w:space="0" w:color="auto"/>
                        <w:left w:val="none" w:sz="0" w:space="0" w:color="auto"/>
                        <w:bottom w:val="none" w:sz="0" w:space="0" w:color="auto"/>
                        <w:right w:val="none" w:sz="0" w:space="0" w:color="auto"/>
                      </w:divBdr>
                      <w:divsChild>
                        <w:div w:id="1923173503">
                          <w:marLeft w:val="0"/>
                          <w:marRight w:val="0"/>
                          <w:marTop w:val="0"/>
                          <w:marBottom w:val="0"/>
                          <w:divBdr>
                            <w:top w:val="none" w:sz="0" w:space="0" w:color="auto"/>
                            <w:left w:val="none" w:sz="0" w:space="0" w:color="auto"/>
                            <w:bottom w:val="none" w:sz="0" w:space="0" w:color="auto"/>
                            <w:right w:val="none" w:sz="0" w:space="0" w:color="auto"/>
                          </w:divBdr>
                          <w:divsChild>
                            <w:div w:id="120463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8757660">
      <w:bodyDiv w:val="1"/>
      <w:marLeft w:val="0"/>
      <w:marRight w:val="0"/>
      <w:marTop w:val="0"/>
      <w:marBottom w:val="0"/>
      <w:divBdr>
        <w:top w:val="none" w:sz="0" w:space="0" w:color="auto"/>
        <w:left w:val="none" w:sz="0" w:space="0" w:color="auto"/>
        <w:bottom w:val="none" w:sz="0" w:space="0" w:color="auto"/>
        <w:right w:val="none" w:sz="0" w:space="0" w:color="auto"/>
      </w:divBdr>
    </w:div>
    <w:div w:id="1584531521">
      <w:bodyDiv w:val="1"/>
      <w:marLeft w:val="0"/>
      <w:marRight w:val="0"/>
      <w:marTop w:val="0"/>
      <w:marBottom w:val="0"/>
      <w:divBdr>
        <w:top w:val="none" w:sz="0" w:space="0" w:color="auto"/>
        <w:left w:val="none" w:sz="0" w:space="0" w:color="auto"/>
        <w:bottom w:val="none" w:sz="0" w:space="0" w:color="auto"/>
        <w:right w:val="none" w:sz="0" w:space="0" w:color="auto"/>
      </w:divBdr>
    </w:div>
    <w:div w:id="1586114964">
      <w:bodyDiv w:val="1"/>
      <w:marLeft w:val="0"/>
      <w:marRight w:val="0"/>
      <w:marTop w:val="0"/>
      <w:marBottom w:val="0"/>
      <w:divBdr>
        <w:top w:val="none" w:sz="0" w:space="0" w:color="auto"/>
        <w:left w:val="none" w:sz="0" w:space="0" w:color="auto"/>
        <w:bottom w:val="none" w:sz="0" w:space="0" w:color="auto"/>
        <w:right w:val="none" w:sz="0" w:space="0" w:color="auto"/>
      </w:divBdr>
      <w:divsChild>
        <w:div w:id="2014644060">
          <w:marLeft w:val="0"/>
          <w:marRight w:val="0"/>
          <w:marTop w:val="0"/>
          <w:marBottom w:val="0"/>
          <w:divBdr>
            <w:top w:val="none" w:sz="0" w:space="0" w:color="auto"/>
            <w:left w:val="none" w:sz="0" w:space="0" w:color="auto"/>
            <w:bottom w:val="none" w:sz="0" w:space="0" w:color="auto"/>
            <w:right w:val="none" w:sz="0" w:space="0" w:color="auto"/>
          </w:divBdr>
          <w:divsChild>
            <w:div w:id="1464927986">
              <w:marLeft w:val="0"/>
              <w:marRight w:val="0"/>
              <w:marTop w:val="0"/>
              <w:marBottom w:val="0"/>
              <w:divBdr>
                <w:top w:val="none" w:sz="0" w:space="0" w:color="auto"/>
                <w:left w:val="none" w:sz="0" w:space="0" w:color="auto"/>
                <w:bottom w:val="none" w:sz="0" w:space="0" w:color="auto"/>
                <w:right w:val="none" w:sz="0" w:space="0" w:color="auto"/>
              </w:divBdr>
              <w:divsChild>
                <w:div w:id="1274555661">
                  <w:marLeft w:val="0"/>
                  <w:marRight w:val="0"/>
                  <w:marTop w:val="0"/>
                  <w:marBottom w:val="0"/>
                  <w:divBdr>
                    <w:top w:val="none" w:sz="0" w:space="0" w:color="auto"/>
                    <w:left w:val="none" w:sz="0" w:space="0" w:color="auto"/>
                    <w:bottom w:val="none" w:sz="0" w:space="0" w:color="auto"/>
                    <w:right w:val="none" w:sz="0" w:space="0" w:color="auto"/>
                  </w:divBdr>
                  <w:divsChild>
                    <w:div w:id="753630529">
                      <w:marLeft w:val="0"/>
                      <w:marRight w:val="0"/>
                      <w:marTop w:val="0"/>
                      <w:marBottom w:val="0"/>
                      <w:divBdr>
                        <w:top w:val="none" w:sz="0" w:space="0" w:color="auto"/>
                        <w:left w:val="none" w:sz="0" w:space="0" w:color="auto"/>
                        <w:bottom w:val="none" w:sz="0" w:space="0" w:color="auto"/>
                        <w:right w:val="none" w:sz="0" w:space="0" w:color="auto"/>
                      </w:divBdr>
                      <w:divsChild>
                        <w:div w:id="144585833">
                          <w:marLeft w:val="0"/>
                          <w:marRight w:val="0"/>
                          <w:marTop w:val="0"/>
                          <w:marBottom w:val="0"/>
                          <w:divBdr>
                            <w:top w:val="none" w:sz="0" w:space="0" w:color="auto"/>
                            <w:left w:val="none" w:sz="0" w:space="0" w:color="auto"/>
                            <w:bottom w:val="none" w:sz="0" w:space="0" w:color="auto"/>
                            <w:right w:val="none" w:sz="0" w:space="0" w:color="auto"/>
                          </w:divBdr>
                          <w:divsChild>
                            <w:div w:id="114184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8735791">
      <w:bodyDiv w:val="1"/>
      <w:marLeft w:val="0"/>
      <w:marRight w:val="0"/>
      <w:marTop w:val="0"/>
      <w:marBottom w:val="0"/>
      <w:divBdr>
        <w:top w:val="none" w:sz="0" w:space="0" w:color="auto"/>
        <w:left w:val="none" w:sz="0" w:space="0" w:color="auto"/>
        <w:bottom w:val="none" w:sz="0" w:space="0" w:color="auto"/>
        <w:right w:val="none" w:sz="0" w:space="0" w:color="auto"/>
      </w:divBdr>
    </w:div>
    <w:div w:id="1605576655">
      <w:bodyDiv w:val="1"/>
      <w:marLeft w:val="0"/>
      <w:marRight w:val="0"/>
      <w:marTop w:val="0"/>
      <w:marBottom w:val="0"/>
      <w:divBdr>
        <w:top w:val="none" w:sz="0" w:space="0" w:color="auto"/>
        <w:left w:val="none" w:sz="0" w:space="0" w:color="auto"/>
        <w:bottom w:val="none" w:sz="0" w:space="0" w:color="auto"/>
        <w:right w:val="none" w:sz="0" w:space="0" w:color="auto"/>
      </w:divBdr>
    </w:div>
    <w:div w:id="1610237386">
      <w:bodyDiv w:val="1"/>
      <w:marLeft w:val="0"/>
      <w:marRight w:val="0"/>
      <w:marTop w:val="0"/>
      <w:marBottom w:val="0"/>
      <w:divBdr>
        <w:top w:val="none" w:sz="0" w:space="0" w:color="auto"/>
        <w:left w:val="none" w:sz="0" w:space="0" w:color="auto"/>
        <w:bottom w:val="none" w:sz="0" w:space="0" w:color="auto"/>
        <w:right w:val="none" w:sz="0" w:space="0" w:color="auto"/>
      </w:divBdr>
    </w:div>
    <w:div w:id="1612392089">
      <w:bodyDiv w:val="1"/>
      <w:marLeft w:val="0"/>
      <w:marRight w:val="0"/>
      <w:marTop w:val="0"/>
      <w:marBottom w:val="0"/>
      <w:divBdr>
        <w:top w:val="none" w:sz="0" w:space="0" w:color="auto"/>
        <w:left w:val="none" w:sz="0" w:space="0" w:color="auto"/>
        <w:bottom w:val="none" w:sz="0" w:space="0" w:color="auto"/>
        <w:right w:val="none" w:sz="0" w:space="0" w:color="auto"/>
      </w:divBdr>
    </w:div>
    <w:div w:id="1628973173">
      <w:bodyDiv w:val="1"/>
      <w:marLeft w:val="0"/>
      <w:marRight w:val="0"/>
      <w:marTop w:val="0"/>
      <w:marBottom w:val="0"/>
      <w:divBdr>
        <w:top w:val="none" w:sz="0" w:space="0" w:color="auto"/>
        <w:left w:val="none" w:sz="0" w:space="0" w:color="auto"/>
        <w:bottom w:val="none" w:sz="0" w:space="0" w:color="auto"/>
        <w:right w:val="none" w:sz="0" w:space="0" w:color="auto"/>
      </w:divBdr>
    </w:div>
    <w:div w:id="1642345974">
      <w:bodyDiv w:val="1"/>
      <w:marLeft w:val="0"/>
      <w:marRight w:val="0"/>
      <w:marTop w:val="0"/>
      <w:marBottom w:val="0"/>
      <w:divBdr>
        <w:top w:val="none" w:sz="0" w:space="0" w:color="auto"/>
        <w:left w:val="none" w:sz="0" w:space="0" w:color="auto"/>
        <w:bottom w:val="none" w:sz="0" w:space="0" w:color="auto"/>
        <w:right w:val="none" w:sz="0" w:space="0" w:color="auto"/>
      </w:divBdr>
    </w:div>
    <w:div w:id="1643533147">
      <w:bodyDiv w:val="1"/>
      <w:marLeft w:val="0"/>
      <w:marRight w:val="0"/>
      <w:marTop w:val="0"/>
      <w:marBottom w:val="0"/>
      <w:divBdr>
        <w:top w:val="none" w:sz="0" w:space="0" w:color="auto"/>
        <w:left w:val="none" w:sz="0" w:space="0" w:color="auto"/>
        <w:bottom w:val="none" w:sz="0" w:space="0" w:color="auto"/>
        <w:right w:val="none" w:sz="0" w:space="0" w:color="auto"/>
      </w:divBdr>
    </w:div>
    <w:div w:id="1653367462">
      <w:bodyDiv w:val="1"/>
      <w:marLeft w:val="0"/>
      <w:marRight w:val="0"/>
      <w:marTop w:val="0"/>
      <w:marBottom w:val="0"/>
      <w:divBdr>
        <w:top w:val="none" w:sz="0" w:space="0" w:color="auto"/>
        <w:left w:val="none" w:sz="0" w:space="0" w:color="auto"/>
        <w:bottom w:val="none" w:sz="0" w:space="0" w:color="auto"/>
        <w:right w:val="none" w:sz="0" w:space="0" w:color="auto"/>
      </w:divBdr>
    </w:div>
    <w:div w:id="1682975256">
      <w:bodyDiv w:val="1"/>
      <w:marLeft w:val="0"/>
      <w:marRight w:val="0"/>
      <w:marTop w:val="0"/>
      <w:marBottom w:val="0"/>
      <w:divBdr>
        <w:top w:val="none" w:sz="0" w:space="0" w:color="auto"/>
        <w:left w:val="none" w:sz="0" w:space="0" w:color="auto"/>
        <w:bottom w:val="none" w:sz="0" w:space="0" w:color="auto"/>
        <w:right w:val="none" w:sz="0" w:space="0" w:color="auto"/>
      </w:divBdr>
    </w:div>
    <w:div w:id="1686250025">
      <w:bodyDiv w:val="1"/>
      <w:marLeft w:val="0"/>
      <w:marRight w:val="0"/>
      <w:marTop w:val="0"/>
      <w:marBottom w:val="0"/>
      <w:divBdr>
        <w:top w:val="none" w:sz="0" w:space="0" w:color="auto"/>
        <w:left w:val="none" w:sz="0" w:space="0" w:color="auto"/>
        <w:bottom w:val="none" w:sz="0" w:space="0" w:color="auto"/>
        <w:right w:val="none" w:sz="0" w:space="0" w:color="auto"/>
      </w:divBdr>
      <w:divsChild>
        <w:div w:id="1230993566">
          <w:marLeft w:val="0"/>
          <w:marRight w:val="0"/>
          <w:marTop w:val="0"/>
          <w:marBottom w:val="0"/>
          <w:divBdr>
            <w:top w:val="none" w:sz="0" w:space="0" w:color="auto"/>
            <w:left w:val="none" w:sz="0" w:space="0" w:color="auto"/>
            <w:bottom w:val="none" w:sz="0" w:space="0" w:color="auto"/>
            <w:right w:val="none" w:sz="0" w:space="0" w:color="auto"/>
          </w:divBdr>
          <w:divsChild>
            <w:div w:id="1459571075">
              <w:marLeft w:val="0"/>
              <w:marRight w:val="0"/>
              <w:marTop w:val="0"/>
              <w:marBottom w:val="0"/>
              <w:divBdr>
                <w:top w:val="none" w:sz="0" w:space="0" w:color="auto"/>
                <w:left w:val="none" w:sz="0" w:space="0" w:color="auto"/>
                <w:bottom w:val="none" w:sz="0" w:space="0" w:color="auto"/>
                <w:right w:val="none" w:sz="0" w:space="0" w:color="auto"/>
              </w:divBdr>
              <w:divsChild>
                <w:div w:id="116917751">
                  <w:marLeft w:val="0"/>
                  <w:marRight w:val="0"/>
                  <w:marTop w:val="0"/>
                  <w:marBottom w:val="0"/>
                  <w:divBdr>
                    <w:top w:val="none" w:sz="0" w:space="0" w:color="auto"/>
                    <w:left w:val="none" w:sz="0" w:space="0" w:color="auto"/>
                    <w:bottom w:val="none" w:sz="0" w:space="0" w:color="auto"/>
                    <w:right w:val="none" w:sz="0" w:space="0" w:color="auto"/>
                  </w:divBdr>
                  <w:divsChild>
                    <w:div w:id="1901403862">
                      <w:marLeft w:val="0"/>
                      <w:marRight w:val="0"/>
                      <w:marTop w:val="0"/>
                      <w:marBottom w:val="0"/>
                      <w:divBdr>
                        <w:top w:val="none" w:sz="0" w:space="0" w:color="auto"/>
                        <w:left w:val="none" w:sz="0" w:space="0" w:color="auto"/>
                        <w:bottom w:val="none" w:sz="0" w:space="0" w:color="auto"/>
                        <w:right w:val="none" w:sz="0" w:space="0" w:color="auto"/>
                      </w:divBdr>
                      <w:divsChild>
                        <w:div w:id="39673702">
                          <w:marLeft w:val="0"/>
                          <w:marRight w:val="0"/>
                          <w:marTop w:val="0"/>
                          <w:marBottom w:val="0"/>
                          <w:divBdr>
                            <w:top w:val="none" w:sz="0" w:space="0" w:color="auto"/>
                            <w:left w:val="none" w:sz="0" w:space="0" w:color="auto"/>
                            <w:bottom w:val="none" w:sz="0" w:space="0" w:color="auto"/>
                            <w:right w:val="none" w:sz="0" w:space="0" w:color="auto"/>
                          </w:divBdr>
                          <w:divsChild>
                            <w:div w:id="6495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3142883">
      <w:bodyDiv w:val="1"/>
      <w:marLeft w:val="0"/>
      <w:marRight w:val="0"/>
      <w:marTop w:val="0"/>
      <w:marBottom w:val="0"/>
      <w:divBdr>
        <w:top w:val="none" w:sz="0" w:space="0" w:color="auto"/>
        <w:left w:val="none" w:sz="0" w:space="0" w:color="auto"/>
        <w:bottom w:val="none" w:sz="0" w:space="0" w:color="auto"/>
        <w:right w:val="none" w:sz="0" w:space="0" w:color="auto"/>
      </w:divBdr>
    </w:div>
    <w:div w:id="1697463913">
      <w:bodyDiv w:val="1"/>
      <w:marLeft w:val="0"/>
      <w:marRight w:val="0"/>
      <w:marTop w:val="0"/>
      <w:marBottom w:val="0"/>
      <w:divBdr>
        <w:top w:val="none" w:sz="0" w:space="0" w:color="auto"/>
        <w:left w:val="none" w:sz="0" w:space="0" w:color="auto"/>
        <w:bottom w:val="none" w:sz="0" w:space="0" w:color="auto"/>
        <w:right w:val="none" w:sz="0" w:space="0" w:color="auto"/>
      </w:divBdr>
    </w:div>
    <w:div w:id="1700814444">
      <w:bodyDiv w:val="1"/>
      <w:marLeft w:val="0"/>
      <w:marRight w:val="0"/>
      <w:marTop w:val="0"/>
      <w:marBottom w:val="0"/>
      <w:divBdr>
        <w:top w:val="none" w:sz="0" w:space="0" w:color="auto"/>
        <w:left w:val="none" w:sz="0" w:space="0" w:color="auto"/>
        <w:bottom w:val="none" w:sz="0" w:space="0" w:color="auto"/>
        <w:right w:val="none" w:sz="0" w:space="0" w:color="auto"/>
      </w:divBdr>
    </w:div>
    <w:div w:id="1706560073">
      <w:bodyDiv w:val="1"/>
      <w:marLeft w:val="0"/>
      <w:marRight w:val="0"/>
      <w:marTop w:val="0"/>
      <w:marBottom w:val="0"/>
      <w:divBdr>
        <w:top w:val="none" w:sz="0" w:space="0" w:color="auto"/>
        <w:left w:val="none" w:sz="0" w:space="0" w:color="auto"/>
        <w:bottom w:val="none" w:sz="0" w:space="0" w:color="auto"/>
        <w:right w:val="none" w:sz="0" w:space="0" w:color="auto"/>
      </w:divBdr>
      <w:divsChild>
        <w:div w:id="754979043">
          <w:marLeft w:val="0"/>
          <w:marRight w:val="0"/>
          <w:marTop w:val="0"/>
          <w:marBottom w:val="0"/>
          <w:divBdr>
            <w:top w:val="none" w:sz="0" w:space="0" w:color="auto"/>
            <w:left w:val="none" w:sz="0" w:space="0" w:color="auto"/>
            <w:bottom w:val="none" w:sz="0" w:space="0" w:color="auto"/>
            <w:right w:val="none" w:sz="0" w:space="0" w:color="auto"/>
          </w:divBdr>
          <w:divsChild>
            <w:div w:id="165287301">
              <w:marLeft w:val="0"/>
              <w:marRight w:val="0"/>
              <w:marTop w:val="0"/>
              <w:marBottom w:val="0"/>
              <w:divBdr>
                <w:top w:val="none" w:sz="0" w:space="0" w:color="auto"/>
                <w:left w:val="none" w:sz="0" w:space="0" w:color="auto"/>
                <w:bottom w:val="none" w:sz="0" w:space="0" w:color="auto"/>
                <w:right w:val="none" w:sz="0" w:space="0" w:color="auto"/>
              </w:divBdr>
              <w:divsChild>
                <w:div w:id="171918584">
                  <w:marLeft w:val="0"/>
                  <w:marRight w:val="0"/>
                  <w:marTop w:val="0"/>
                  <w:marBottom w:val="0"/>
                  <w:divBdr>
                    <w:top w:val="none" w:sz="0" w:space="0" w:color="auto"/>
                    <w:left w:val="none" w:sz="0" w:space="0" w:color="auto"/>
                    <w:bottom w:val="none" w:sz="0" w:space="0" w:color="auto"/>
                    <w:right w:val="none" w:sz="0" w:space="0" w:color="auto"/>
                  </w:divBdr>
                  <w:divsChild>
                    <w:div w:id="1858621232">
                      <w:marLeft w:val="0"/>
                      <w:marRight w:val="0"/>
                      <w:marTop w:val="0"/>
                      <w:marBottom w:val="0"/>
                      <w:divBdr>
                        <w:top w:val="none" w:sz="0" w:space="0" w:color="auto"/>
                        <w:left w:val="none" w:sz="0" w:space="0" w:color="auto"/>
                        <w:bottom w:val="none" w:sz="0" w:space="0" w:color="auto"/>
                        <w:right w:val="none" w:sz="0" w:space="0" w:color="auto"/>
                      </w:divBdr>
                      <w:divsChild>
                        <w:div w:id="577247507">
                          <w:marLeft w:val="0"/>
                          <w:marRight w:val="0"/>
                          <w:marTop w:val="0"/>
                          <w:marBottom w:val="0"/>
                          <w:divBdr>
                            <w:top w:val="none" w:sz="0" w:space="0" w:color="auto"/>
                            <w:left w:val="none" w:sz="0" w:space="0" w:color="auto"/>
                            <w:bottom w:val="none" w:sz="0" w:space="0" w:color="auto"/>
                            <w:right w:val="none" w:sz="0" w:space="0" w:color="auto"/>
                          </w:divBdr>
                          <w:divsChild>
                            <w:div w:id="24106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0644790">
      <w:bodyDiv w:val="1"/>
      <w:marLeft w:val="0"/>
      <w:marRight w:val="0"/>
      <w:marTop w:val="0"/>
      <w:marBottom w:val="0"/>
      <w:divBdr>
        <w:top w:val="none" w:sz="0" w:space="0" w:color="auto"/>
        <w:left w:val="none" w:sz="0" w:space="0" w:color="auto"/>
        <w:bottom w:val="none" w:sz="0" w:space="0" w:color="auto"/>
        <w:right w:val="none" w:sz="0" w:space="0" w:color="auto"/>
      </w:divBdr>
    </w:div>
    <w:div w:id="1712610617">
      <w:bodyDiv w:val="1"/>
      <w:marLeft w:val="0"/>
      <w:marRight w:val="0"/>
      <w:marTop w:val="0"/>
      <w:marBottom w:val="0"/>
      <w:divBdr>
        <w:top w:val="none" w:sz="0" w:space="0" w:color="auto"/>
        <w:left w:val="none" w:sz="0" w:space="0" w:color="auto"/>
        <w:bottom w:val="none" w:sz="0" w:space="0" w:color="auto"/>
        <w:right w:val="none" w:sz="0" w:space="0" w:color="auto"/>
      </w:divBdr>
    </w:div>
    <w:div w:id="1725911657">
      <w:bodyDiv w:val="1"/>
      <w:marLeft w:val="0"/>
      <w:marRight w:val="0"/>
      <w:marTop w:val="0"/>
      <w:marBottom w:val="0"/>
      <w:divBdr>
        <w:top w:val="none" w:sz="0" w:space="0" w:color="auto"/>
        <w:left w:val="none" w:sz="0" w:space="0" w:color="auto"/>
        <w:bottom w:val="none" w:sz="0" w:space="0" w:color="auto"/>
        <w:right w:val="none" w:sz="0" w:space="0" w:color="auto"/>
      </w:divBdr>
    </w:div>
    <w:div w:id="1744329041">
      <w:bodyDiv w:val="1"/>
      <w:marLeft w:val="0"/>
      <w:marRight w:val="0"/>
      <w:marTop w:val="0"/>
      <w:marBottom w:val="0"/>
      <w:divBdr>
        <w:top w:val="none" w:sz="0" w:space="0" w:color="auto"/>
        <w:left w:val="none" w:sz="0" w:space="0" w:color="auto"/>
        <w:bottom w:val="none" w:sz="0" w:space="0" w:color="auto"/>
        <w:right w:val="none" w:sz="0" w:space="0" w:color="auto"/>
      </w:divBdr>
    </w:div>
    <w:div w:id="1761633620">
      <w:bodyDiv w:val="1"/>
      <w:marLeft w:val="0"/>
      <w:marRight w:val="0"/>
      <w:marTop w:val="0"/>
      <w:marBottom w:val="0"/>
      <w:divBdr>
        <w:top w:val="none" w:sz="0" w:space="0" w:color="auto"/>
        <w:left w:val="none" w:sz="0" w:space="0" w:color="auto"/>
        <w:bottom w:val="none" w:sz="0" w:space="0" w:color="auto"/>
        <w:right w:val="none" w:sz="0" w:space="0" w:color="auto"/>
      </w:divBdr>
    </w:div>
    <w:div w:id="1774741369">
      <w:bodyDiv w:val="1"/>
      <w:marLeft w:val="0"/>
      <w:marRight w:val="0"/>
      <w:marTop w:val="0"/>
      <w:marBottom w:val="0"/>
      <w:divBdr>
        <w:top w:val="none" w:sz="0" w:space="0" w:color="auto"/>
        <w:left w:val="none" w:sz="0" w:space="0" w:color="auto"/>
        <w:bottom w:val="none" w:sz="0" w:space="0" w:color="auto"/>
        <w:right w:val="none" w:sz="0" w:space="0" w:color="auto"/>
      </w:divBdr>
      <w:divsChild>
        <w:div w:id="1136411912">
          <w:marLeft w:val="0"/>
          <w:marRight w:val="0"/>
          <w:marTop w:val="0"/>
          <w:marBottom w:val="0"/>
          <w:divBdr>
            <w:top w:val="none" w:sz="0" w:space="0" w:color="auto"/>
            <w:left w:val="none" w:sz="0" w:space="0" w:color="auto"/>
            <w:bottom w:val="none" w:sz="0" w:space="0" w:color="auto"/>
            <w:right w:val="none" w:sz="0" w:space="0" w:color="auto"/>
          </w:divBdr>
          <w:divsChild>
            <w:div w:id="737826153">
              <w:marLeft w:val="0"/>
              <w:marRight w:val="0"/>
              <w:marTop w:val="0"/>
              <w:marBottom w:val="0"/>
              <w:divBdr>
                <w:top w:val="none" w:sz="0" w:space="0" w:color="auto"/>
                <w:left w:val="none" w:sz="0" w:space="0" w:color="auto"/>
                <w:bottom w:val="none" w:sz="0" w:space="0" w:color="auto"/>
                <w:right w:val="none" w:sz="0" w:space="0" w:color="auto"/>
              </w:divBdr>
              <w:divsChild>
                <w:div w:id="865680416">
                  <w:marLeft w:val="0"/>
                  <w:marRight w:val="0"/>
                  <w:marTop w:val="0"/>
                  <w:marBottom w:val="0"/>
                  <w:divBdr>
                    <w:top w:val="none" w:sz="0" w:space="0" w:color="auto"/>
                    <w:left w:val="none" w:sz="0" w:space="0" w:color="auto"/>
                    <w:bottom w:val="none" w:sz="0" w:space="0" w:color="auto"/>
                    <w:right w:val="none" w:sz="0" w:space="0" w:color="auto"/>
                  </w:divBdr>
                  <w:divsChild>
                    <w:div w:id="228535874">
                      <w:marLeft w:val="0"/>
                      <w:marRight w:val="0"/>
                      <w:marTop w:val="0"/>
                      <w:marBottom w:val="0"/>
                      <w:divBdr>
                        <w:top w:val="none" w:sz="0" w:space="0" w:color="auto"/>
                        <w:left w:val="none" w:sz="0" w:space="0" w:color="auto"/>
                        <w:bottom w:val="none" w:sz="0" w:space="0" w:color="auto"/>
                        <w:right w:val="none" w:sz="0" w:space="0" w:color="auto"/>
                      </w:divBdr>
                      <w:divsChild>
                        <w:div w:id="2097899708">
                          <w:marLeft w:val="0"/>
                          <w:marRight w:val="0"/>
                          <w:marTop w:val="0"/>
                          <w:marBottom w:val="0"/>
                          <w:divBdr>
                            <w:top w:val="none" w:sz="0" w:space="0" w:color="auto"/>
                            <w:left w:val="none" w:sz="0" w:space="0" w:color="auto"/>
                            <w:bottom w:val="none" w:sz="0" w:space="0" w:color="auto"/>
                            <w:right w:val="none" w:sz="0" w:space="0" w:color="auto"/>
                          </w:divBdr>
                          <w:divsChild>
                            <w:div w:id="147044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1170808">
      <w:bodyDiv w:val="1"/>
      <w:marLeft w:val="0"/>
      <w:marRight w:val="0"/>
      <w:marTop w:val="0"/>
      <w:marBottom w:val="0"/>
      <w:divBdr>
        <w:top w:val="none" w:sz="0" w:space="0" w:color="auto"/>
        <w:left w:val="none" w:sz="0" w:space="0" w:color="auto"/>
        <w:bottom w:val="none" w:sz="0" w:space="0" w:color="auto"/>
        <w:right w:val="none" w:sz="0" w:space="0" w:color="auto"/>
      </w:divBdr>
    </w:div>
    <w:div w:id="1796946439">
      <w:bodyDiv w:val="1"/>
      <w:marLeft w:val="0"/>
      <w:marRight w:val="0"/>
      <w:marTop w:val="0"/>
      <w:marBottom w:val="0"/>
      <w:divBdr>
        <w:top w:val="none" w:sz="0" w:space="0" w:color="auto"/>
        <w:left w:val="none" w:sz="0" w:space="0" w:color="auto"/>
        <w:bottom w:val="none" w:sz="0" w:space="0" w:color="auto"/>
        <w:right w:val="none" w:sz="0" w:space="0" w:color="auto"/>
      </w:divBdr>
    </w:div>
    <w:div w:id="1812818722">
      <w:bodyDiv w:val="1"/>
      <w:marLeft w:val="0"/>
      <w:marRight w:val="0"/>
      <w:marTop w:val="0"/>
      <w:marBottom w:val="0"/>
      <w:divBdr>
        <w:top w:val="none" w:sz="0" w:space="0" w:color="auto"/>
        <w:left w:val="none" w:sz="0" w:space="0" w:color="auto"/>
        <w:bottom w:val="none" w:sz="0" w:space="0" w:color="auto"/>
        <w:right w:val="none" w:sz="0" w:space="0" w:color="auto"/>
      </w:divBdr>
    </w:div>
    <w:div w:id="1824882499">
      <w:bodyDiv w:val="1"/>
      <w:marLeft w:val="0"/>
      <w:marRight w:val="0"/>
      <w:marTop w:val="0"/>
      <w:marBottom w:val="0"/>
      <w:divBdr>
        <w:top w:val="none" w:sz="0" w:space="0" w:color="auto"/>
        <w:left w:val="none" w:sz="0" w:space="0" w:color="auto"/>
        <w:bottom w:val="none" w:sz="0" w:space="0" w:color="auto"/>
        <w:right w:val="none" w:sz="0" w:space="0" w:color="auto"/>
      </w:divBdr>
      <w:divsChild>
        <w:div w:id="862860488">
          <w:marLeft w:val="0"/>
          <w:marRight w:val="0"/>
          <w:marTop w:val="0"/>
          <w:marBottom w:val="0"/>
          <w:divBdr>
            <w:top w:val="none" w:sz="0" w:space="0" w:color="auto"/>
            <w:left w:val="none" w:sz="0" w:space="0" w:color="auto"/>
            <w:bottom w:val="none" w:sz="0" w:space="0" w:color="auto"/>
            <w:right w:val="none" w:sz="0" w:space="0" w:color="auto"/>
          </w:divBdr>
          <w:divsChild>
            <w:div w:id="353505169">
              <w:marLeft w:val="0"/>
              <w:marRight w:val="0"/>
              <w:marTop w:val="0"/>
              <w:marBottom w:val="0"/>
              <w:divBdr>
                <w:top w:val="none" w:sz="0" w:space="0" w:color="auto"/>
                <w:left w:val="none" w:sz="0" w:space="0" w:color="auto"/>
                <w:bottom w:val="none" w:sz="0" w:space="0" w:color="auto"/>
                <w:right w:val="none" w:sz="0" w:space="0" w:color="auto"/>
              </w:divBdr>
              <w:divsChild>
                <w:div w:id="1217551484">
                  <w:marLeft w:val="0"/>
                  <w:marRight w:val="0"/>
                  <w:marTop w:val="0"/>
                  <w:marBottom w:val="0"/>
                  <w:divBdr>
                    <w:top w:val="none" w:sz="0" w:space="0" w:color="auto"/>
                    <w:left w:val="none" w:sz="0" w:space="0" w:color="auto"/>
                    <w:bottom w:val="none" w:sz="0" w:space="0" w:color="auto"/>
                    <w:right w:val="none" w:sz="0" w:space="0" w:color="auto"/>
                  </w:divBdr>
                  <w:divsChild>
                    <w:div w:id="1623152801">
                      <w:marLeft w:val="0"/>
                      <w:marRight w:val="0"/>
                      <w:marTop w:val="0"/>
                      <w:marBottom w:val="0"/>
                      <w:divBdr>
                        <w:top w:val="none" w:sz="0" w:space="0" w:color="auto"/>
                        <w:left w:val="none" w:sz="0" w:space="0" w:color="auto"/>
                        <w:bottom w:val="none" w:sz="0" w:space="0" w:color="auto"/>
                        <w:right w:val="none" w:sz="0" w:space="0" w:color="auto"/>
                      </w:divBdr>
                      <w:divsChild>
                        <w:div w:id="1494029803">
                          <w:marLeft w:val="0"/>
                          <w:marRight w:val="0"/>
                          <w:marTop w:val="0"/>
                          <w:marBottom w:val="0"/>
                          <w:divBdr>
                            <w:top w:val="none" w:sz="0" w:space="0" w:color="auto"/>
                            <w:left w:val="none" w:sz="0" w:space="0" w:color="auto"/>
                            <w:bottom w:val="none" w:sz="0" w:space="0" w:color="auto"/>
                            <w:right w:val="none" w:sz="0" w:space="0" w:color="auto"/>
                          </w:divBdr>
                          <w:divsChild>
                            <w:div w:id="142383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7575995">
      <w:bodyDiv w:val="1"/>
      <w:marLeft w:val="0"/>
      <w:marRight w:val="0"/>
      <w:marTop w:val="0"/>
      <w:marBottom w:val="0"/>
      <w:divBdr>
        <w:top w:val="none" w:sz="0" w:space="0" w:color="auto"/>
        <w:left w:val="none" w:sz="0" w:space="0" w:color="auto"/>
        <w:bottom w:val="none" w:sz="0" w:space="0" w:color="auto"/>
        <w:right w:val="none" w:sz="0" w:space="0" w:color="auto"/>
      </w:divBdr>
    </w:div>
    <w:div w:id="1848474007">
      <w:bodyDiv w:val="1"/>
      <w:marLeft w:val="0"/>
      <w:marRight w:val="0"/>
      <w:marTop w:val="0"/>
      <w:marBottom w:val="0"/>
      <w:divBdr>
        <w:top w:val="none" w:sz="0" w:space="0" w:color="auto"/>
        <w:left w:val="none" w:sz="0" w:space="0" w:color="auto"/>
        <w:bottom w:val="none" w:sz="0" w:space="0" w:color="auto"/>
        <w:right w:val="none" w:sz="0" w:space="0" w:color="auto"/>
      </w:divBdr>
    </w:div>
    <w:div w:id="1864200167">
      <w:bodyDiv w:val="1"/>
      <w:marLeft w:val="0"/>
      <w:marRight w:val="0"/>
      <w:marTop w:val="0"/>
      <w:marBottom w:val="0"/>
      <w:divBdr>
        <w:top w:val="none" w:sz="0" w:space="0" w:color="auto"/>
        <w:left w:val="none" w:sz="0" w:space="0" w:color="auto"/>
        <w:bottom w:val="none" w:sz="0" w:space="0" w:color="auto"/>
        <w:right w:val="none" w:sz="0" w:space="0" w:color="auto"/>
      </w:divBdr>
    </w:div>
    <w:div w:id="1871457864">
      <w:bodyDiv w:val="1"/>
      <w:marLeft w:val="0"/>
      <w:marRight w:val="0"/>
      <w:marTop w:val="0"/>
      <w:marBottom w:val="0"/>
      <w:divBdr>
        <w:top w:val="none" w:sz="0" w:space="0" w:color="auto"/>
        <w:left w:val="none" w:sz="0" w:space="0" w:color="auto"/>
        <w:bottom w:val="none" w:sz="0" w:space="0" w:color="auto"/>
        <w:right w:val="none" w:sz="0" w:space="0" w:color="auto"/>
      </w:divBdr>
    </w:div>
    <w:div w:id="1881505234">
      <w:bodyDiv w:val="1"/>
      <w:marLeft w:val="0"/>
      <w:marRight w:val="0"/>
      <w:marTop w:val="0"/>
      <w:marBottom w:val="0"/>
      <w:divBdr>
        <w:top w:val="none" w:sz="0" w:space="0" w:color="auto"/>
        <w:left w:val="none" w:sz="0" w:space="0" w:color="auto"/>
        <w:bottom w:val="none" w:sz="0" w:space="0" w:color="auto"/>
        <w:right w:val="none" w:sz="0" w:space="0" w:color="auto"/>
      </w:divBdr>
    </w:div>
    <w:div w:id="1897204218">
      <w:bodyDiv w:val="1"/>
      <w:marLeft w:val="0"/>
      <w:marRight w:val="0"/>
      <w:marTop w:val="0"/>
      <w:marBottom w:val="0"/>
      <w:divBdr>
        <w:top w:val="none" w:sz="0" w:space="0" w:color="auto"/>
        <w:left w:val="none" w:sz="0" w:space="0" w:color="auto"/>
        <w:bottom w:val="none" w:sz="0" w:space="0" w:color="auto"/>
        <w:right w:val="none" w:sz="0" w:space="0" w:color="auto"/>
      </w:divBdr>
    </w:div>
    <w:div w:id="1898391444">
      <w:bodyDiv w:val="1"/>
      <w:marLeft w:val="0"/>
      <w:marRight w:val="0"/>
      <w:marTop w:val="0"/>
      <w:marBottom w:val="0"/>
      <w:divBdr>
        <w:top w:val="none" w:sz="0" w:space="0" w:color="auto"/>
        <w:left w:val="none" w:sz="0" w:space="0" w:color="auto"/>
        <w:bottom w:val="none" w:sz="0" w:space="0" w:color="auto"/>
        <w:right w:val="none" w:sz="0" w:space="0" w:color="auto"/>
      </w:divBdr>
    </w:div>
    <w:div w:id="1915235234">
      <w:bodyDiv w:val="1"/>
      <w:marLeft w:val="0"/>
      <w:marRight w:val="0"/>
      <w:marTop w:val="0"/>
      <w:marBottom w:val="0"/>
      <w:divBdr>
        <w:top w:val="none" w:sz="0" w:space="0" w:color="auto"/>
        <w:left w:val="none" w:sz="0" w:space="0" w:color="auto"/>
        <w:bottom w:val="none" w:sz="0" w:space="0" w:color="auto"/>
        <w:right w:val="none" w:sz="0" w:space="0" w:color="auto"/>
      </w:divBdr>
    </w:div>
    <w:div w:id="1928340479">
      <w:bodyDiv w:val="1"/>
      <w:marLeft w:val="0"/>
      <w:marRight w:val="0"/>
      <w:marTop w:val="0"/>
      <w:marBottom w:val="0"/>
      <w:divBdr>
        <w:top w:val="none" w:sz="0" w:space="0" w:color="auto"/>
        <w:left w:val="none" w:sz="0" w:space="0" w:color="auto"/>
        <w:bottom w:val="none" w:sz="0" w:space="0" w:color="auto"/>
        <w:right w:val="none" w:sz="0" w:space="0" w:color="auto"/>
      </w:divBdr>
    </w:div>
    <w:div w:id="1928541138">
      <w:bodyDiv w:val="1"/>
      <w:marLeft w:val="0"/>
      <w:marRight w:val="0"/>
      <w:marTop w:val="0"/>
      <w:marBottom w:val="0"/>
      <w:divBdr>
        <w:top w:val="none" w:sz="0" w:space="0" w:color="auto"/>
        <w:left w:val="none" w:sz="0" w:space="0" w:color="auto"/>
        <w:bottom w:val="none" w:sz="0" w:space="0" w:color="auto"/>
        <w:right w:val="none" w:sz="0" w:space="0" w:color="auto"/>
      </w:divBdr>
      <w:divsChild>
        <w:div w:id="961883676">
          <w:marLeft w:val="0"/>
          <w:marRight w:val="0"/>
          <w:marTop w:val="0"/>
          <w:marBottom w:val="0"/>
          <w:divBdr>
            <w:top w:val="none" w:sz="0" w:space="0" w:color="auto"/>
            <w:left w:val="none" w:sz="0" w:space="0" w:color="auto"/>
            <w:bottom w:val="none" w:sz="0" w:space="0" w:color="auto"/>
            <w:right w:val="none" w:sz="0" w:space="0" w:color="auto"/>
          </w:divBdr>
          <w:divsChild>
            <w:div w:id="663748863">
              <w:marLeft w:val="0"/>
              <w:marRight w:val="0"/>
              <w:marTop w:val="0"/>
              <w:marBottom w:val="0"/>
              <w:divBdr>
                <w:top w:val="none" w:sz="0" w:space="0" w:color="auto"/>
                <w:left w:val="none" w:sz="0" w:space="0" w:color="auto"/>
                <w:bottom w:val="none" w:sz="0" w:space="0" w:color="auto"/>
                <w:right w:val="none" w:sz="0" w:space="0" w:color="auto"/>
              </w:divBdr>
              <w:divsChild>
                <w:div w:id="1484004922">
                  <w:marLeft w:val="0"/>
                  <w:marRight w:val="0"/>
                  <w:marTop w:val="0"/>
                  <w:marBottom w:val="0"/>
                  <w:divBdr>
                    <w:top w:val="none" w:sz="0" w:space="0" w:color="auto"/>
                    <w:left w:val="none" w:sz="0" w:space="0" w:color="auto"/>
                    <w:bottom w:val="none" w:sz="0" w:space="0" w:color="auto"/>
                    <w:right w:val="none" w:sz="0" w:space="0" w:color="auto"/>
                  </w:divBdr>
                  <w:divsChild>
                    <w:div w:id="1788505682">
                      <w:marLeft w:val="0"/>
                      <w:marRight w:val="0"/>
                      <w:marTop w:val="0"/>
                      <w:marBottom w:val="0"/>
                      <w:divBdr>
                        <w:top w:val="none" w:sz="0" w:space="0" w:color="auto"/>
                        <w:left w:val="none" w:sz="0" w:space="0" w:color="auto"/>
                        <w:bottom w:val="none" w:sz="0" w:space="0" w:color="auto"/>
                        <w:right w:val="none" w:sz="0" w:space="0" w:color="auto"/>
                      </w:divBdr>
                      <w:divsChild>
                        <w:div w:id="80151598">
                          <w:marLeft w:val="0"/>
                          <w:marRight w:val="0"/>
                          <w:marTop w:val="0"/>
                          <w:marBottom w:val="0"/>
                          <w:divBdr>
                            <w:top w:val="none" w:sz="0" w:space="0" w:color="auto"/>
                            <w:left w:val="none" w:sz="0" w:space="0" w:color="auto"/>
                            <w:bottom w:val="none" w:sz="0" w:space="0" w:color="auto"/>
                            <w:right w:val="none" w:sz="0" w:space="0" w:color="auto"/>
                          </w:divBdr>
                          <w:divsChild>
                            <w:div w:id="70105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654199">
      <w:bodyDiv w:val="1"/>
      <w:marLeft w:val="0"/>
      <w:marRight w:val="0"/>
      <w:marTop w:val="0"/>
      <w:marBottom w:val="0"/>
      <w:divBdr>
        <w:top w:val="none" w:sz="0" w:space="0" w:color="auto"/>
        <w:left w:val="none" w:sz="0" w:space="0" w:color="auto"/>
        <w:bottom w:val="none" w:sz="0" w:space="0" w:color="auto"/>
        <w:right w:val="none" w:sz="0" w:space="0" w:color="auto"/>
      </w:divBdr>
    </w:div>
    <w:div w:id="1961564686">
      <w:bodyDiv w:val="1"/>
      <w:marLeft w:val="0"/>
      <w:marRight w:val="0"/>
      <w:marTop w:val="0"/>
      <w:marBottom w:val="0"/>
      <w:divBdr>
        <w:top w:val="none" w:sz="0" w:space="0" w:color="auto"/>
        <w:left w:val="none" w:sz="0" w:space="0" w:color="auto"/>
        <w:bottom w:val="none" w:sz="0" w:space="0" w:color="auto"/>
        <w:right w:val="none" w:sz="0" w:space="0" w:color="auto"/>
      </w:divBdr>
    </w:div>
    <w:div w:id="1963073113">
      <w:bodyDiv w:val="1"/>
      <w:marLeft w:val="0"/>
      <w:marRight w:val="0"/>
      <w:marTop w:val="0"/>
      <w:marBottom w:val="0"/>
      <w:divBdr>
        <w:top w:val="none" w:sz="0" w:space="0" w:color="auto"/>
        <w:left w:val="none" w:sz="0" w:space="0" w:color="auto"/>
        <w:bottom w:val="none" w:sz="0" w:space="0" w:color="auto"/>
        <w:right w:val="none" w:sz="0" w:space="0" w:color="auto"/>
      </w:divBdr>
      <w:divsChild>
        <w:div w:id="1173759515">
          <w:marLeft w:val="0"/>
          <w:marRight w:val="0"/>
          <w:marTop w:val="0"/>
          <w:marBottom w:val="0"/>
          <w:divBdr>
            <w:top w:val="none" w:sz="0" w:space="0" w:color="auto"/>
            <w:left w:val="none" w:sz="0" w:space="0" w:color="auto"/>
            <w:bottom w:val="none" w:sz="0" w:space="0" w:color="auto"/>
            <w:right w:val="none" w:sz="0" w:space="0" w:color="auto"/>
          </w:divBdr>
          <w:divsChild>
            <w:div w:id="1791589220">
              <w:marLeft w:val="0"/>
              <w:marRight w:val="0"/>
              <w:marTop w:val="0"/>
              <w:marBottom w:val="0"/>
              <w:divBdr>
                <w:top w:val="none" w:sz="0" w:space="0" w:color="auto"/>
                <w:left w:val="none" w:sz="0" w:space="0" w:color="auto"/>
                <w:bottom w:val="none" w:sz="0" w:space="0" w:color="auto"/>
                <w:right w:val="none" w:sz="0" w:space="0" w:color="auto"/>
              </w:divBdr>
              <w:divsChild>
                <w:div w:id="2109500473">
                  <w:marLeft w:val="0"/>
                  <w:marRight w:val="0"/>
                  <w:marTop w:val="0"/>
                  <w:marBottom w:val="0"/>
                  <w:divBdr>
                    <w:top w:val="none" w:sz="0" w:space="0" w:color="auto"/>
                    <w:left w:val="none" w:sz="0" w:space="0" w:color="auto"/>
                    <w:bottom w:val="none" w:sz="0" w:space="0" w:color="auto"/>
                    <w:right w:val="none" w:sz="0" w:space="0" w:color="auto"/>
                  </w:divBdr>
                  <w:divsChild>
                    <w:div w:id="235631534">
                      <w:marLeft w:val="0"/>
                      <w:marRight w:val="0"/>
                      <w:marTop w:val="0"/>
                      <w:marBottom w:val="0"/>
                      <w:divBdr>
                        <w:top w:val="none" w:sz="0" w:space="0" w:color="auto"/>
                        <w:left w:val="none" w:sz="0" w:space="0" w:color="auto"/>
                        <w:bottom w:val="none" w:sz="0" w:space="0" w:color="auto"/>
                        <w:right w:val="none" w:sz="0" w:space="0" w:color="auto"/>
                      </w:divBdr>
                      <w:divsChild>
                        <w:div w:id="1134911388">
                          <w:marLeft w:val="0"/>
                          <w:marRight w:val="0"/>
                          <w:marTop w:val="0"/>
                          <w:marBottom w:val="0"/>
                          <w:divBdr>
                            <w:top w:val="none" w:sz="0" w:space="0" w:color="auto"/>
                            <w:left w:val="none" w:sz="0" w:space="0" w:color="auto"/>
                            <w:bottom w:val="none" w:sz="0" w:space="0" w:color="auto"/>
                            <w:right w:val="none" w:sz="0" w:space="0" w:color="auto"/>
                          </w:divBdr>
                          <w:divsChild>
                            <w:div w:id="49422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7467180">
      <w:bodyDiv w:val="1"/>
      <w:marLeft w:val="0"/>
      <w:marRight w:val="0"/>
      <w:marTop w:val="0"/>
      <w:marBottom w:val="0"/>
      <w:divBdr>
        <w:top w:val="none" w:sz="0" w:space="0" w:color="auto"/>
        <w:left w:val="none" w:sz="0" w:space="0" w:color="auto"/>
        <w:bottom w:val="none" w:sz="0" w:space="0" w:color="auto"/>
        <w:right w:val="none" w:sz="0" w:space="0" w:color="auto"/>
      </w:divBdr>
    </w:div>
    <w:div w:id="1971208607">
      <w:bodyDiv w:val="1"/>
      <w:marLeft w:val="0"/>
      <w:marRight w:val="0"/>
      <w:marTop w:val="0"/>
      <w:marBottom w:val="0"/>
      <w:divBdr>
        <w:top w:val="none" w:sz="0" w:space="0" w:color="auto"/>
        <w:left w:val="none" w:sz="0" w:space="0" w:color="auto"/>
        <w:bottom w:val="none" w:sz="0" w:space="0" w:color="auto"/>
        <w:right w:val="none" w:sz="0" w:space="0" w:color="auto"/>
      </w:divBdr>
    </w:div>
    <w:div w:id="1971587512">
      <w:bodyDiv w:val="1"/>
      <w:marLeft w:val="0"/>
      <w:marRight w:val="0"/>
      <w:marTop w:val="0"/>
      <w:marBottom w:val="0"/>
      <w:divBdr>
        <w:top w:val="none" w:sz="0" w:space="0" w:color="auto"/>
        <w:left w:val="none" w:sz="0" w:space="0" w:color="auto"/>
        <w:bottom w:val="none" w:sz="0" w:space="0" w:color="auto"/>
        <w:right w:val="none" w:sz="0" w:space="0" w:color="auto"/>
      </w:divBdr>
    </w:div>
    <w:div w:id="1975332273">
      <w:bodyDiv w:val="1"/>
      <w:marLeft w:val="0"/>
      <w:marRight w:val="0"/>
      <w:marTop w:val="0"/>
      <w:marBottom w:val="0"/>
      <w:divBdr>
        <w:top w:val="none" w:sz="0" w:space="0" w:color="auto"/>
        <w:left w:val="none" w:sz="0" w:space="0" w:color="auto"/>
        <w:bottom w:val="none" w:sz="0" w:space="0" w:color="auto"/>
        <w:right w:val="none" w:sz="0" w:space="0" w:color="auto"/>
      </w:divBdr>
    </w:div>
    <w:div w:id="1991521788">
      <w:bodyDiv w:val="1"/>
      <w:marLeft w:val="0"/>
      <w:marRight w:val="0"/>
      <w:marTop w:val="0"/>
      <w:marBottom w:val="0"/>
      <w:divBdr>
        <w:top w:val="none" w:sz="0" w:space="0" w:color="auto"/>
        <w:left w:val="none" w:sz="0" w:space="0" w:color="auto"/>
        <w:bottom w:val="none" w:sz="0" w:space="0" w:color="auto"/>
        <w:right w:val="none" w:sz="0" w:space="0" w:color="auto"/>
      </w:divBdr>
    </w:div>
    <w:div w:id="2020310040">
      <w:bodyDiv w:val="1"/>
      <w:marLeft w:val="0"/>
      <w:marRight w:val="0"/>
      <w:marTop w:val="0"/>
      <w:marBottom w:val="0"/>
      <w:divBdr>
        <w:top w:val="none" w:sz="0" w:space="0" w:color="auto"/>
        <w:left w:val="none" w:sz="0" w:space="0" w:color="auto"/>
        <w:bottom w:val="none" w:sz="0" w:space="0" w:color="auto"/>
        <w:right w:val="none" w:sz="0" w:space="0" w:color="auto"/>
      </w:divBdr>
    </w:div>
    <w:div w:id="2020815733">
      <w:bodyDiv w:val="1"/>
      <w:marLeft w:val="0"/>
      <w:marRight w:val="0"/>
      <w:marTop w:val="0"/>
      <w:marBottom w:val="0"/>
      <w:divBdr>
        <w:top w:val="none" w:sz="0" w:space="0" w:color="auto"/>
        <w:left w:val="none" w:sz="0" w:space="0" w:color="auto"/>
        <w:bottom w:val="none" w:sz="0" w:space="0" w:color="auto"/>
        <w:right w:val="none" w:sz="0" w:space="0" w:color="auto"/>
      </w:divBdr>
    </w:div>
    <w:div w:id="2037846797">
      <w:bodyDiv w:val="1"/>
      <w:marLeft w:val="0"/>
      <w:marRight w:val="0"/>
      <w:marTop w:val="0"/>
      <w:marBottom w:val="0"/>
      <w:divBdr>
        <w:top w:val="none" w:sz="0" w:space="0" w:color="auto"/>
        <w:left w:val="none" w:sz="0" w:space="0" w:color="auto"/>
        <w:bottom w:val="none" w:sz="0" w:space="0" w:color="auto"/>
        <w:right w:val="none" w:sz="0" w:space="0" w:color="auto"/>
      </w:divBdr>
    </w:div>
    <w:div w:id="2038195882">
      <w:bodyDiv w:val="1"/>
      <w:marLeft w:val="0"/>
      <w:marRight w:val="0"/>
      <w:marTop w:val="0"/>
      <w:marBottom w:val="0"/>
      <w:divBdr>
        <w:top w:val="none" w:sz="0" w:space="0" w:color="auto"/>
        <w:left w:val="none" w:sz="0" w:space="0" w:color="auto"/>
        <w:bottom w:val="none" w:sz="0" w:space="0" w:color="auto"/>
        <w:right w:val="none" w:sz="0" w:space="0" w:color="auto"/>
      </w:divBdr>
    </w:div>
    <w:div w:id="2048723201">
      <w:bodyDiv w:val="1"/>
      <w:marLeft w:val="0"/>
      <w:marRight w:val="0"/>
      <w:marTop w:val="0"/>
      <w:marBottom w:val="0"/>
      <w:divBdr>
        <w:top w:val="none" w:sz="0" w:space="0" w:color="auto"/>
        <w:left w:val="none" w:sz="0" w:space="0" w:color="auto"/>
        <w:bottom w:val="none" w:sz="0" w:space="0" w:color="auto"/>
        <w:right w:val="none" w:sz="0" w:space="0" w:color="auto"/>
      </w:divBdr>
      <w:divsChild>
        <w:div w:id="357893527">
          <w:marLeft w:val="0"/>
          <w:marRight w:val="0"/>
          <w:marTop w:val="0"/>
          <w:marBottom w:val="0"/>
          <w:divBdr>
            <w:top w:val="none" w:sz="0" w:space="0" w:color="auto"/>
            <w:left w:val="none" w:sz="0" w:space="0" w:color="auto"/>
            <w:bottom w:val="none" w:sz="0" w:space="0" w:color="auto"/>
            <w:right w:val="none" w:sz="0" w:space="0" w:color="auto"/>
          </w:divBdr>
          <w:divsChild>
            <w:div w:id="991131016">
              <w:marLeft w:val="0"/>
              <w:marRight w:val="0"/>
              <w:marTop w:val="0"/>
              <w:marBottom w:val="0"/>
              <w:divBdr>
                <w:top w:val="none" w:sz="0" w:space="0" w:color="auto"/>
                <w:left w:val="none" w:sz="0" w:space="0" w:color="auto"/>
                <w:bottom w:val="none" w:sz="0" w:space="0" w:color="auto"/>
                <w:right w:val="none" w:sz="0" w:space="0" w:color="auto"/>
              </w:divBdr>
              <w:divsChild>
                <w:div w:id="650602768">
                  <w:marLeft w:val="0"/>
                  <w:marRight w:val="0"/>
                  <w:marTop w:val="0"/>
                  <w:marBottom w:val="0"/>
                  <w:divBdr>
                    <w:top w:val="none" w:sz="0" w:space="0" w:color="auto"/>
                    <w:left w:val="none" w:sz="0" w:space="0" w:color="auto"/>
                    <w:bottom w:val="none" w:sz="0" w:space="0" w:color="auto"/>
                    <w:right w:val="none" w:sz="0" w:space="0" w:color="auto"/>
                  </w:divBdr>
                  <w:divsChild>
                    <w:div w:id="89468455">
                      <w:marLeft w:val="0"/>
                      <w:marRight w:val="0"/>
                      <w:marTop w:val="0"/>
                      <w:marBottom w:val="0"/>
                      <w:divBdr>
                        <w:top w:val="none" w:sz="0" w:space="0" w:color="auto"/>
                        <w:left w:val="none" w:sz="0" w:space="0" w:color="auto"/>
                        <w:bottom w:val="none" w:sz="0" w:space="0" w:color="auto"/>
                        <w:right w:val="none" w:sz="0" w:space="0" w:color="auto"/>
                      </w:divBdr>
                      <w:divsChild>
                        <w:div w:id="1866554685">
                          <w:marLeft w:val="0"/>
                          <w:marRight w:val="0"/>
                          <w:marTop w:val="0"/>
                          <w:marBottom w:val="0"/>
                          <w:divBdr>
                            <w:top w:val="none" w:sz="0" w:space="0" w:color="auto"/>
                            <w:left w:val="none" w:sz="0" w:space="0" w:color="auto"/>
                            <w:bottom w:val="none" w:sz="0" w:space="0" w:color="auto"/>
                            <w:right w:val="none" w:sz="0" w:space="0" w:color="auto"/>
                          </w:divBdr>
                          <w:divsChild>
                            <w:div w:id="161173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8991104">
      <w:bodyDiv w:val="1"/>
      <w:marLeft w:val="0"/>
      <w:marRight w:val="0"/>
      <w:marTop w:val="0"/>
      <w:marBottom w:val="0"/>
      <w:divBdr>
        <w:top w:val="none" w:sz="0" w:space="0" w:color="auto"/>
        <w:left w:val="none" w:sz="0" w:space="0" w:color="auto"/>
        <w:bottom w:val="none" w:sz="0" w:space="0" w:color="auto"/>
        <w:right w:val="none" w:sz="0" w:space="0" w:color="auto"/>
      </w:divBdr>
    </w:div>
    <w:div w:id="2064601072">
      <w:bodyDiv w:val="1"/>
      <w:marLeft w:val="0"/>
      <w:marRight w:val="0"/>
      <w:marTop w:val="0"/>
      <w:marBottom w:val="0"/>
      <w:divBdr>
        <w:top w:val="none" w:sz="0" w:space="0" w:color="auto"/>
        <w:left w:val="none" w:sz="0" w:space="0" w:color="auto"/>
        <w:bottom w:val="none" w:sz="0" w:space="0" w:color="auto"/>
        <w:right w:val="none" w:sz="0" w:space="0" w:color="auto"/>
      </w:divBdr>
    </w:div>
    <w:div w:id="2065180143">
      <w:bodyDiv w:val="1"/>
      <w:marLeft w:val="0"/>
      <w:marRight w:val="0"/>
      <w:marTop w:val="0"/>
      <w:marBottom w:val="0"/>
      <w:divBdr>
        <w:top w:val="none" w:sz="0" w:space="0" w:color="auto"/>
        <w:left w:val="none" w:sz="0" w:space="0" w:color="auto"/>
        <w:bottom w:val="none" w:sz="0" w:space="0" w:color="auto"/>
        <w:right w:val="none" w:sz="0" w:space="0" w:color="auto"/>
      </w:divBdr>
    </w:div>
    <w:div w:id="2070565338">
      <w:bodyDiv w:val="1"/>
      <w:marLeft w:val="0"/>
      <w:marRight w:val="0"/>
      <w:marTop w:val="0"/>
      <w:marBottom w:val="0"/>
      <w:divBdr>
        <w:top w:val="none" w:sz="0" w:space="0" w:color="auto"/>
        <w:left w:val="none" w:sz="0" w:space="0" w:color="auto"/>
        <w:bottom w:val="none" w:sz="0" w:space="0" w:color="auto"/>
        <w:right w:val="none" w:sz="0" w:space="0" w:color="auto"/>
      </w:divBdr>
      <w:divsChild>
        <w:div w:id="830295679">
          <w:marLeft w:val="0"/>
          <w:marRight w:val="0"/>
          <w:marTop w:val="0"/>
          <w:marBottom w:val="0"/>
          <w:divBdr>
            <w:top w:val="none" w:sz="0" w:space="0" w:color="auto"/>
            <w:left w:val="none" w:sz="0" w:space="0" w:color="auto"/>
            <w:bottom w:val="none" w:sz="0" w:space="0" w:color="auto"/>
            <w:right w:val="none" w:sz="0" w:space="0" w:color="auto"/>
          </w:divBdr>
          <w:divsChild>
            <w:div w:id="1567643071">
              <w:marLeft w:val="0"/>
              <w:marRight w:val="0"/>
              <w:marTop w:val="0"/>
              <w:marBottom w:val="0"/>
              <w:divBdr>
                <w:top w:val="none" w:sz="0" w:space="0" w:color="auto"/>
                <w:left w:val="none" w:sz="0" w:space="0" w:color="auto"/>
                <w:bottom w:val="none" w:sz="0" w:space="0" w:color="auto"/>
                <w:right w:val="none" w:sz="0" w:space="0" w:color="auto"/>
              </w:divBdr>
              <w:divsChild>
                <w:div w:id="1252004107">
                  <w:marLeft w:val="0"/>
                  <w:marRight w:val="0"/>
                  <w:marTop w:val="0"/>
                  <w:marBottom w:val="0"/>
                  <w:divBdr>
                    <w:top w:val="none" w:sz="0" w:space="0" w:color="auto"/>
                    <w:left w:val="none" w:sz="0" w:space="0" w:color="auto"/>
                    <w:bottom w:val="none" w:sz="0" w:space="0" w:color="auto"/>
                    <w:right w:val="none" w:sz="0" w:space="0" w:color="auto"/>
                  </w:divBdr>
                  <w:divsChild>
                    <w:div w:id="292639959">
                      <w:marLeft w:val="0"/>
                      <w:marRight w:val="0"/>
                      <w:marTop w:val="0"/>
                      <w:marBottom w:val="0"/>
                      <w:divBdr>
                        <w:top w:val="none" w:sz="0" w:space="0" w:color="auto"/>
                        <w:left w:val="none" w:sz="0" w:space="0" w:color="auto"/>
                        <w:bottom w:val="none" w:sz="0" w:space="0" w:color="auto"/>
                        <w:right w:val="none" w:sz="0" w:space="0" w:color="auto"/>
                      </w:divBdr>
                      <w:divsChild>
                        <w:div w:id="59599603">
                          <w:marLeft w:val="0"/>
                          <w:marRight w:val="0"/>
                          <w:marTop w:val="0"/>
                          <w:marBottom w:val="0"/>
                          <w:divBdr>
                            <w:top w:val="none" w:sz="0" w:space="0" w:color="auto"/>
                            <w:left w:val="none" w:sz="0" w:space="0" w:color="auto"/>
                            <w:bottom w:val="none" w:sz="0" w:space="0" w:color="auto"/>
                            <w:right w:val="none" w:sz="0" w:space="0" w:color="auto"/>
                          </w:divBdr>
                          <w:divsChild>
                            <w:div w:id="5200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7123175">
      <w:bodyDiv w:val="1"/>
      <w:marLeft w:val="0"/>
      <w:marRight w:val="0"/>
      <w:marTop w:val="0"/>
      <w:marBottom w:val="0"/>
      <w:divBdr>
        <w:top w:val="none" w:sz="0" w:space="0" w:color="auto"/>
        <w:left w:val="none" w:sz="0" w:space="0" w:color="auto"/>
        <w:bottom w:val="none" w:sz="0" w:space="0" w:color="auto"/>
        <w:right w:val="none" w:sz="0" w:space="0" w:color="auto"/>
      </w:divBdr>
      <w:divsChild>
        <w:div w:id="1274243766">
          <w:marLeft w:val="0"/>
          <w:marRight w:val="0"/>
          <w:marTop w:val="225"/>
          <w:marBottom w:val="0"/>
          <w:divBdr>
            <w:top w:val="single" w:sz="18" w:space="0" w:color="CBAE60"/>
            <w:left w:val="single" w:sz="18" w:space="0" w:color="CBAE60"/>
            <w:bottom w:val="single" w:sz="6" w:space="0" w:color="CBAE60"/>
            <w:right w:val="single" w:sz="18" w:space="0" w:color="CBAE60"/>
          </w:divBdr>
          <w:divsChild>
            <w:div w:id="1060901327">
              <w:marLeft w:val="0"/>
              <w:marRight w:val="0"/>
              <w:marTop w:val="0"/>
              <w:marBottom w:val="0"/>
              <w:divBdr>
                <w:top w:val="none" w:sz="0" w:space="0" w:color="auto"/>
                <w:left w:val="none" w:sz="0" w:space="0" w:color="auto"/>
                <w:bottom w:val="none" w:sz="0" w:space="0" w:color="auto"/>
                <w:right w:val="none" w:sz="0" w:space="0" w:color="auto"/>
              </w:divBdr>
              <w:divsChild>
                <w:div w:id="454296568">
                  <w:marLeft w:val="0"/>
                  <w:marRight w:val="0"/>
                  <w:marTop w:val="0"/>
                  <w:marBottom w:val="0"/>
                  <w:divBdr>
                    <w:top w:val="none" w:sz="0" w:space="0" w:color="auto"/>
                    <w:left w:val="none" w:sz="0" w:space="0" w:color="auto"/>
                    <w:bottom w:val="none" w:sz="0" w:space="0" w:color="auto"/>
                    <w:right w:val="none" w:sz="0" w:space="0" w:color="auto"/>
                  </w:divBdr>
                  <w:divsChild>
                    <w:div w:id="1719352628">
                      <w:marLeft w:val="0"/>
                      <w:marRight w:val="0"/>
                      <w:marTop w:val="0"/>
                      <w:marBottom w:val="0"/>
                      <w:divBdr>
                        <w:top w:val="none" w:sz="0" w:space="0" w:color="auto"/>
                        <w:left w:val="none" w:sz="0" w:space="0" w:color="auto"/>
                        <w:bottom w:val="none" w:sz="0" w:space="0" w:color="auto"/>
                        <w:right w:val="none" w:sz="0" w:space="0" w:color="auto"/>
                      </w:divBdr>
                      <w:divsChild>
                        <w:div w:id="1931624425">
                          <w:marLeft w:val="0"/>
                          <w:marRight w:val="0"/>
                          <w:marTop w:val="0"/>
                          <w:marBottom w:val="0"/>
                          <w:divBdr>
                            <w:top w:val="none" w:sz="0" w:space="0" w:color="auto"/>
                            <w:left w:val="none" w:sz="0" w:space="0" w:color="auto"/>
                            <w:bottom w:val="none" w:sz="0" w:space="0" w:color="auto"/>
                            <w:right w:val="none" w:sz="0" w:space="0" w:color="auto"/>
                          </w:divBdr>
                          <w:divsChild>
                            <w:div w:id="1896046898">
                              <w:marLeft w:val="0"/>
                              <w:marRight w:val="0"/>
                              <w:marTop w:val="0"/>
                              <w:marBottom w:val="0"/>
                              <w:divBdr>
                                <w:top w:val="none" w:sz="0" w:space="0" w:color="auto"/>
                                <w:left w:val="none" w:sz="0" w:space="0" w:color="auto"/>
                                <w:bottom w:val="none" w:sz="0" w:space="0" w:color="auto"/>
                                <w:right w:val="none" w:sz="0" w:space="0" w:color="auto"/>
                              </w:divBdr>
                              <w:divsChild>
                                <w:div w:id="658076903">
                                  <w:marLeft w:val="0"/>
                                  <w:marRight w:val="0"/>
                                  <w:marTop w:val="0"/>
                                  <w:marBottom w:val="0"/>
                                  <w:divBdr>
                                    <w:top w:val="none" w:sz="0" w:space="0" w:color="auto"/>
                                    <w:left w:val="none" w:sz="0" w:space="0" w:color="auto"/>
                                    <w:bottom w:val="none" w:sz="0" w:space="0" w:color="auto"/>
                                    <w:right w:val="none" w:sz="0" w:space="0" w:color="auto"/>
                                  </w:divBdr>
                                  <w:divsChild>
                                    <w:div w:id="378165949">
                                      <w:marLeft w:val="0"/>
                                      <w:marRight w:val="0"/>
                                      <w:marTop w:val="0"/>
                                      <w:marBottom w:val="0"/>
                                      <w:divBdr>
                                        <w:top w:val="none" w:sz="0" w:space="0" w:color="auto"/>
                                        <w:left w:val="none" w:sz="0" w:space="0" w:color="auto"/>
                                        <w:bottom w:val="none" w:sz="0" w:space="0" w:color="auto"/>
                                        <w:right w:val="none" w:sz="0" w:space="0" w:color="auto"/>
                                      </w:divBdr>
                                      <w:divsChild>
                                        <w:div w:id="1459060445">
                                          <w:marLeft w:val="0"/>
                                          <w:marRight w:val="0"/>
                                          <w:marTop w:val="0"/>
                                          <w:marBottom w:val="300"/>
                                          <w:divBdr>
                                            <w:top w:val="none" w:sz="0" w:space="0" w:color="auto"/>
                                            <w:left w:val="none" w:sz="0" w:space="0" w:color="auto"/>
                                            <w:bottom w:val="none" w:sz="0" w:space="0" w:color="auto"/>
                                            <w:right w:val="none" w:sz="0" w:space="0" w:color="auto"/>
                                          </w:divBdr>
                                          <w:divsChild>
                                            <w:div w:id="19466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9032029">
      <w:bodyDiv w:val="1"/>
      <w:marLeft w:val="0"/>
      <w:marRight w:val="0"/>
      <w:marTop w:val="0"/>
      <w:marBottom w:val="0"/>
      <w:divBdr>
        <w:top w:val="none" w:sz="0" w:space="0" w:color="auto"/>
        <w:left w:val="none" w:sz="0" w:space="0" w:color="auto"/>
        <w:bottom w:val="none" w:sz="0" w:space="0" w:color="auto"/>
        <w:right w:val="none" w:sz="0" w:space="0" w:color="auto"/>
      </w:divBdr>
      <w:divsChild>
        <w:div w:id="1975477595">
          <w:marLeft w:val="0"/>
          <w:marRight w:val="0"/>
          <w:marTop w:val="0"/>
          <w:marBottom w:val="0"/>
          <w:divBdr>
            <w:top w:val="none" w:sz="0" w:space="0" w:color="auto"/>
            <w:left w:val="none" w:sz="0" w:space="0" w:color="auto"/>
            <w:bottom w:val="none" w:sz="0" w:space="0" w:color="auto"/>
            <w:right w:val="none" w:sz="0" w:space="0" w:color="auto"/>
          </w:divBdr>
          <w:divsChild>
            <w:div w:id="1699358052">
              <w:marLeft w:val="0"/>
              <w:marRight w:val="0"/>
              <w:marTop w:val="0"/>
              <w:marBottom w:val="0"/>
              <w:divBdr>
                <w:top w:val="none" w:sz="0" w:space="0" w:color="auto"/>
                <w:left w:val="none" w:sz="0" w:space="0" w:color="auto"/>
                <w:bottom w:val="none" w:sz="0" w:space="0" w:color="auto"/>
                <w:right w:val="none" w:sz="0" w:space="0" w:color="auto"/>
              </w:divBdr>
              <w:divsChild>
                <w:div w:id="100803526">
                  <w:marLeft w:val="0"/>
                  <w:marRight w:val="0"/>
                  <w:marTop w:val="0"/>
                  <w:marBottom w:val="0"/>
                  <w:divBdr>
                    <w:top w:val="none" w:sz="0" w:space="0" w:color="auto"/>
                    <w:left w:val="none" w:sz="0" w:space="0" w:color="auto"/>
                    <w:bottom w:val="none" w:sz="0" w:space="0" w:color="auto"/>
                    <w:right w:val="none" w:sz="0" w:space="0" w:color="auto"/>
                  </w:divBdr>
                  <w:divsChild>
                    <w:div w:id="1060908002">
                      <w:marLeft w:val="0"/>
                      <w:marRight w:val="0"/>
                      <w:marTop w:val="0"/>
                      <w:marBottom w:val="0"/>
                      <w:divBdr>
                        <w:top w:val="none" w:sz="0" w:space="0" w:color="auto"/>
                        <w:left w:val="none" w:sz="0" w:space="0" w:color="auto"/>
                        <w:bottom w:val="none" w:sz="0" w:space="0" w:color="auto"/>
                        <w:right w:val="none" w:sz="0" w:space="0" w:color="auto"/>
                      </w:divBdr>
                      <w:divsChild>
                        <w:div w:id="1344042484">
                          <w:marLeft w:val="0"/>
                          <w:marRight w:val="0"/>
                          <w:marTop w:val="0"/>
                          <w:marBottom w:val="0"/>
                          <w:divBdr>
                            <w:top w:val="none" w:sz="0" w:space="0" w:color="auto"/>
                            <w:left w:val="none" w:sz="0" w:space="0" w:color="auto"/>
                            <w:bottom w:val="none" w:sz="0" w:space="0" w:color="auto"/>
                            <w:right w:val="none" w:sz="0" w:space="0" w:color="auto"/>
                          </w:divBdr>
                          <w:divsChild>
                            <w:div w:id="209127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8790415">
      <w:bodyDiv w:val="1"/>
      <w:marLeft w:val="0"/>
      <w:marRight w:val="0"/>
      <w:marTop w:val="0"/>
      <w:marBottom w:val="0"/>
      <w:divBdr>
        <w:top w:val="none" w:sz="0" w:space="0" w:color="auto"/>
        <w:left w:val="none" w:sz="0" w:space="0" w:color="auto"/>
        <w:bottom w:val="none" w:sz="0" w:space="0" w:color="auto"/>
        <w:right w:val="none" w:sz="0" w:space="0" w:color="auto"/>
      </w:divBdr>
      <w:divsChild>
        <w:div w:id="1423531224">
          <w:marLeft w:val="0"/>
          <w:marRight w:val="0"/>
          <w:marTop w:val="0"/>
          <w:marBottom w:val="0"/>
          <w:divBdr>
            <w:top w:val="none" w:sz="0" w:space="0" w:color="auto"/>
            <w:left w:val="none" w:sz="0" w:space="0" w:color="auto"/>
            <w:bottom w:val="none" w:sz="0" w:space="0" w:color="auto"/>
            <w:right w:val="none" w:sz="0" w:space="0" w:color="auto"/>
          </w:divBdr>
          <w:divsChild>
            <w:div w:id="4287885">
              <w:marLeft w:val="0"/>
              <w:marRight w:val="0"/>
              <w:marTop w:val="0"/>
              <w:marBottom w:val="0"/>
              <w:divBdr>
                <w:top w:val="none" w:sz="0" w:space="0" w:color="auto"/>
                <w:left w:val="none" w:sz="0" w:space="0" w:color="auto"/>
                <w:bottom w:val="none" w:sz="0" w:space="0" w:color="auto"/>
                <w:right w:val="none" w:sz="0" w:space="0" w:color="auto"/>
              </w:divBdr>
              <w:divsChild>
                <w:div w:id="1766413094">
                  <w:marLeft w:val="0"/>
                  <w:marRight w:val="0"/>
                  <w:marTop w:val="0"/>
                  <w:marBottom w:val="0"/>
                  <w:divBdr>
                    <w:top w:val="none" w:sz="0" w:space="0" w:color="auto"/>
                    <w:left w:val="none" w:sz="0" w:space="0" w:color="auto"/>
                    <w:bottom w:val="none" w:sz="0" w:space="0" w:color="auto"/>
                    <w:right w:val="none" w:sz="0" w:space="0" w:color="auto"/>
                  </w:divBdr>
                  <w:divsChild>
                    <w:div w:id="248999760">
                      <w:marLeft w:val="0"/>
                      <w:marRight w:val="0"/>
                      <w:marTop w:val="0"/>
                      <w:marBottom w:val="0"/>
                      <w:divBdr>
                        <w:top w:val="none" w:sz="0" w:space="0" w:color="auto"/>
                        <w:left w:val="none" w:sz="0" w:space="0" w:color="auto"/>
                        <w:bottom w:val="none" w:sz="0" w:space="0" w:color="auto"/>
                        <w:right w:val="none" w:sz="0" w:space="0" w:color="auto"/>
                      </w:divBdr>
                      <w:divsChild>
                        <w:div w:id="916281334">
                          <w:marLeft w:val="0"/>
                          <w:marRight w:val="0"/>
                          <w:marTop w:val="0"/>
                          <w:marBottom w:val="0"/>
                          <w:divBdr>
                            <w:top w:val="none" w:sz="0" w:space="0" w:color="auto"/>
                            <w:left w:val="none" w:sz="0" w:space="0" w:color="auto"/>
                            <w:bottom w:val="none" w:sz="0" w:space="0" w:color="auto"/>
                            <w:right w:val="none" w:sz="0" w:space="0" w:color="auto"/>
                          </w:divBdr>
                          <w:divsChild>
                            <w:div w:id="3978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102083">
      <w:bodyDiv w:val="1"/>
      <w:marLeft w:val="0"/>
      <w:marRight w:val="0"/>
      <w:marTop w:val="0"/>
      <w:marBottom w:val="0"/>
      <w:divBdr>
        <w:top w:val="none" w:sz="0" w:space="0" w:color="auto"/>
        <w:left w:val="none" w:sz="0" w:space="0" w:color="auto"/>
        <w:bottom w:val="none" w:sz="0" w:space="0" w:color="auto"/>
        <w:right w:val="none" w:sz="0" w:space="0" w:color="auto"/>
      </w:divBdr>
      <w:divsChild>
        <w:div w:id="726028911">
          <w:marLeft w:val="0"/>
          <w:marRight w:val="0"/>
          <w:marTop w:val="0"/>
          <w:marBottom w:val="0"/>
          <w:divBdr>
            <w:top w:val="none" w:sz="0" w:space="0" w:color="auto"/>
            <w:left w:val="none" w:sz="0" w:space="0" w:color="auto"/>
            <w:bottom w:val="none" w:sz="0" w:space="0" w:color="auto"/>
            <w:right w:val="none" w:sz="0" w:space="0" w:color="auto"/>
          </w:divBdr>
          <w:divsChild>
            <w:div w:id="661549035">
              <w:marLeft w:val="0"/>
              <w:marRight w:val="0"/>
              <w:marTop w:val="0"/>
              <w:marBottom w:val="0"/>
              <w:divBdr>
                <w:top w:val="none" w:sz="0" w:space="0" w:color="auto"/>
                <w:left w:val="none" w:sz="0" w:space="0" w:color="auto"/>
                <w:bottom w:val="none" w:sz="0" w:space="0" w:color="auto"/>
                <w:right w:val="none" w:sz="0" w:space="0" w:color="auto"/>
              </w:divBdr>
              <w:divsChild>
                <w:div w:id="1258060776">
                  <w:marLeft w:val="0"/>
                  <w:marRight w:val="0"/>
                  <w:marTop w:val="0"/>
                  <w:marBottom w:val="0"/>
                  <w:divBdr>
                    <w:top w:val="none" w:sz="0" w:space="0" w:color="auto"/>
                    <w:left w:val="none" w:sz="0" w:space="0" w:color="auto"/>
                    <w:bottom w:val="none" w:sz="0" w:space="0" w:color="auto"/>
                    <w:right w:val="none" w:sz="0" w:space="0" w:color="auto"/>
                  </w:divBdr>
                  <w:divsChild>
                    <w:div w:id="161700792">
                      <w:marLeft w:val="0"/>
                      <w:marRight w:val="0"/>
                      <w:marTop w:val="0"/>
                      <w:marBottom w:val="0"/>
                      <w:divBdr>
                        <w:top w:val="none" w:sz="0" w:space="0" w:color="auto"/>
                        <w:left w:val="none" w:sz="0" w:space="0" w:color="auto"/>
                        <w:bottom w:val="none" w:sz="0" w:space="0" w:color="auto"/>
                        <w:right w:val="none" w:sz="0" w:space="0" w:color="auto"/>
                      </w:divBdr>
                      <w:divsChild>
                        <w:div w:id="1672903539">
                          <w:marLeft w:val="0"/>
                          <w:marRight w:val="0"/>
                          <w:marTop w:val="0"/>
                          <w:marBottom w:val="0"/>
                          <w:divBdr>
                            <w:top w:val="none" w:sz="0" w:space="0" w:color="auto"/>
                            <w:left w:val="none" w:sz="0" w:space="0" w:color="auto"/>
                            <w:bottom w:val="none" w:sz="0" w:space="0" w:color="auto"/>
                            <w:right w:val="none" w:sz="0" w:space="0" w:color="auto"/>
                          </w:divBdr>
                          <w:divsChild>
                            <w:div w:id="90298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5008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emf"/><Relationship Id="rId299" Type="http://schemas.openxmlformats.org/officeDocument/2006/relationships/footer" Target="footer22.xml"/><Relationship Id="rId303" Type="http://schemas.openxmlformats.org/officeDocument/2006/relationships/package" Target="embeddings/Microsoft_Excel_Worksheet88.xlsx"/><Relationship Id="rId21" Type="http://schemas.openxmlformats.org/officeDocument/2006/relationships/package" Target="embeddings/Microsoft_Excel_Worksheet.xlsx"/><Relationship Id="rId42" Type="http://schemas.openxmlformats.org/officeDocument/2006/relationships/image" Target="media/image15.jpeg"/><Relationship Id="rId63" Type="http://schemas.openxmlformats.org/officeDocument/2006/relationships/hyperlink" Target="http://profiles.doe.mass.edu/profiles/student.aspx?orgcode=06800025&amp;orgtypecode=6" TargetMode="External"/><Relationship Id="rId84" Type="http://schemas.openxmlformats.org/officeDocument/2006/relationships/hyperlink" Target="http://profiles.doe.mass.edu/profiles/student.aspx?orgcode=03320010&amp;orgtypecode=6" TargetMode="External"/><Relationship Id="rId138" Type="http://schemas.openxmlformats.org/officeDocument/2006/relationships/package" Target="embeddings/Microsoft_Excel_Worksheet22.xlsx"/><Relationship Id="rId159" Type="http://schemas.openxmlformats.org/officeDocument/2006/relationships/image" Target="media/image47.emf"/><Relationship Id="rId324" Type="http://schemas.openxmlformats.org/officeDocument/2006/relationships/package" Target="embeddings/Microsoft_Excel_Worksheet99.xlsx"/><Relationship Id="rId170" Type="http://schemas.openxmlformats.org/officeDocument/2006/relationships/image" Target="media/image51.emf"/><Relationship Id="rId191" Type="http://schemas.openxmlformats.org/officeDocument/2006/relationships/image" Target="media/image60.emf"/><Relationship Id="rId205" Type="http://schemas.openxmlformats.org/officeDocument/2006/relationships/image" Target="media/image66.emf"/><Relationship Id="rId226" Type="http://schemas.openxmlformats.org/officeDocument/2006/relationships/package" Target="embeddings/Microsoft_Excel_Worksheet55.xlsx"/><Relationship Id="rId247" Type="http://schemas.openxmlformats.org/officeDocument/2006/relationships/image" Target="media/image85.emf"/><Relationship Id="rId107" Type="http://schemas.openxmlformats.org/officeDocument/2006/relationships/diagramData" Target="diagrams/data2.xml"/><Relationship Id="rId268" Type="http://schemas.openxmlformats.org/officeDocument/2006/relationships/package" Target="embeddings/Microsoft_Excel_Worksheet75.xlsx"/><Relationship Id="rId289" Type="http://schemas.openxmlformats.org/officeDocument/2006/relationships/package" Target="embeddings/Microsoft_Excel_Worksheet83.xlsx"/><Relationship Id="rId11" Type="http://schemas.openxmlformats.org/officeDocument/2006/relationships/header" Target="header1.xml"/><Relationship Id="rId32" Type="http://schemas.openxmlformats.org/officeDocument/2006/relationships/image" Target="media/image10.emf"/><Relationship Id="rId53" Type="http://schemas.openxmlformats.org/officeDocument/2006/relationships/hyperlink" Target="http://profiles.doe.mass.edu/profiles/student.aspx?orgcode=00050010&amp;orgtypecode=6" TargetMode="External"/><Relationship Id="rId74" Type="http://schemas.openxmlformats.org/officeDocument/2006/relationships/hyperlink" Target="http://profiles.doe.mass.edu/profiles/student.aspx?orgcode=01590025&amp;orgtypecode=6" TargetMode="External"/><Relationship Id="rId128" Type="http://schemas.openxmlformats.org/officeDocument/2006/relationships/image" Target="media/image30.emf"/><Relationship Id="rId149" Type="http://schemas.openxmlformats.org/officeDocument/2006/relationships/image" Target="media/image41.emf"/><Relationship Id="rId314" Type="http://schemas.openxmlformats.org/officeDocument/2006/relationships/package" Target="embeddings/Microsoft_Excel_Worksheet94.xlsx"/><Relationship Id="rId5" Type="http://schemas.openxmlformats.org/officeDocument/2006/relationships/styles" Target="styles.xml"/><Relationship Id="rId95" Type="http://schemas.openxmlformats.org/officeDocument/2006/relationships/hyperlink" Target="https://fas.org/sgp/crs/misc/R42863.pdf" TargetMode="External"/><Relationship Id="rId160" Type="http://schemas.openxmlformats.org/officeDocument/2006/relationships/header" Target="header5.xml"/><Relationship Id="rId181" Type="http://schemas.openxmlformats.org/officeDocument/2006/relationships/package" Target="embeddings/Microsoft_Excel_Worksheet36.xlsx"/><Relationship Id="rId216" Type="http://schemas.openxmlformats.org/officeDocument/2006/relationships/package" Target="embeddings/Microsoft_Excel_Worksheet51.xlsx"/><Relationship Id="rId237" Type="http://schemas.openxmlformats.org/officeDocument/2006/relationships/image" Target="media/image80.emf"/><Relationship Id="rId258" Type="http://schemas.openxmlformats.org/officeDocument/2006/relationships/package" Target="embeddings/Microsoft_Excel_Worksheet70.xlsx"/><Relationship Id="rId279" Type="http://schemas.openxmlformats.org/officeDocument/2006/relationships/image" Target="media/image99.emf"/><Relationship Id="rId22" Type="http://schemas.openxmlformats.org/officeDocument/2006/relationships/image" Target="media/image5.emf"/><Relationship Id="rId43" Type="http://schemas.openxmlformats.org/officeDocument/2006/relationships/image" Target="media/image16.png"/><Relationship Id="rId64" Type="http://schemas.openxmlformats.org/officeDocument/2006/relationships/hyperlink" Target="http://profiles.doe.mass.edu/profiles/student.aspx?orgcode=06800505&amp;orgtypecode=6" TargetMode="External"/><Relationship Id="rId118" Type="http://schemas.openxmlformats.org/officeDocument/2006/relationships/package" Target="embeddings/Microsoft_Excel_Worksheet13.xlsx"/><Relationship Id="rId139" Type="http://schemas.openxmlformats.org/officeDocument/2006/relationships/image" Target="media/image36.emf"/><Relationship Id="rId290" Type="http://schemas.openxmlformats.org/officeDocument/2006/relationships/image" Target="media/image103.emf"/><Relationship Id="rId304" Type="http://schemas.openxmlformats.org/officeDocument/2006/relationships/image" Target="media/image108.emf"/><Relationship Id="rId325" Type="http://schemas.openxmlformats.org/officeDocument/2006/relationships/fontTable" Target="fontTable.xml"/><Relationship Id="rId85" Type="http://schemas.openxmlformats.org/officeDocument/2006/relationships/hyperlink" Target="http://profiles.doe.mass.edu/profiles/student.aspx?orgcode=03320025&amp;orgtypecode=6" TargetMode="External"/><Relationship Id="rId150" Type="http://schemas.openxmlformats.org/officeDocument/2006/relationships/package" Target="embeddings/Microsoft_Excel_Worksheet28.xlsx"/><Relationship Id="rId171" Type="http://schemas.openxmlformats.org/officeDocument/2006/relationships/package" Target="embeddings/Microsoft_Excel_Worksheet32.xlsx"/><Relationship Id="rId192" Type="http://schemas.openxmlformats.org/officeDocument/2006/relationships/package" Target="embeddings/Microsoft_Excel_Worksheet41.xlsx"/><Relationship Id="rId206" Type="http://schemas.openxmlformats.org/officeDocument/2006/relationships/package" Target="embeddings/Microsoft_Excel_Worksheet47.xlsx"/><Relationship Id="rId227" Type="http://schemas.openxmlformats.org/officeDocument/2006/relationships/image" Target="media/image75.emf"/><Relationship Id="rId248" Type="http://schemas.openxmlformats.org/officeDocument/2006/relationships/package" Target="embeddings/Microsoft_Excel_Worksheet66.xlsx"/><Relationship Id="rId269" Type="http://schemas.openxmlformats.org/officeDocument/2006/relationships/header" Target="header13.xml"/><Relationship Id="rId12" Type="http://schemas.openxmlformats.org/officeDocument/2006/relationships/footer" Target="footer1.xml"/><Relationship Id="rId33" Type="http://schemas.openxmlformats.org/officeDocument/2006/relationships/package" Target="embeddings/Microsoft_Excel_Worksheet6.xlsx"/><Relationship Id="rId108" Type="http://schemas.openxmlformats.org/officeDocument/2006/relationships/diagramLayout" Target="diagrams/layout2.xml"/><Relationship Id="rId129" Type="http://schemas.openxmlformats.org/officeDocument/2006/relationships/package" Target="embeddings/Microsoft_Excel_Worksheet18.xlsx"/><Relationship Id="rId280" Type="http://schemas.openxmlformats.org/officeDocument/2006/relationships/package" Target="embeddings/Microsoft_Excel_Worksheet80.xlsx"/><Relationship Id="rId315" Type="http://schemas.openxmlformats.org/officeDocument/2006/relationships/image" Target="media/image113.emf"/><Relationship Id="rId54" Type="http://schemas.openxmlformats.org/officeDocument/2006/relationships/hyperlink" Target="http://profiles.doe.mass.edu/profiles/student.aspx?orgcode=00050030&amp;orgtypecode=6" TargetMode="External"/><Relationship Id="rId75" Type="http://schemas.openxmlformats.org/officeDocument/2006/relationships/hyperlink" Target="http://profiles.doe.mass.edu/profiles/student.aspx?orgcode=01610010&amp;orgtypecode=6" TargetMode="External"/><Relationship Id="rId96" Type="http://schemas.openxmlformats.org/officeDocument/2006/relationships/image" Target="media/image21.emf"/><Relationship Id="rId140" Type="http://schemas.openxmlformats.org/officeDocument/2006/relationships/package" Target="embeddings/Microsoft_Excel_Worksheet23.xlsx"/><Relationship Id="rId161" Type="http://schemas.openxmlformats.org/officeDocument/2006/relationships/footer" Target="footer12.xml"/><Relationship Id="rId182" Type="http://schemas.openxmlformats.org/officeDocument/2006/relationships/header" Target="header9.xml"/><Relationship Id="rId217" Type="http://schemas.openxmlformats.org/officeDocument/2006/relationships/header" Target="header11.xml"/><Relationship Id="rId6" Type="http://schemas.openxmlformats.org/officeDocument/2006/relationships/settings" Target="settings.xml"/><Relationship Id="rId238" Type="http://schemas.openxmlformats.org/officeDocument/2006/relationships/package" Target="embeddings/Microsoft_Excel_Worksheet61.xlsx"/><Relationship Id="rId259" Type="http://schemas.openxmlformats.org/officeDocument/2006/relationships/image" Target="media/image90.emf"/><Relationship Id="rId23" Type="http://schemas.openxmlformats.org/officeDocument/2006/relationships/package" Target="embeddings/Microsoft_Excel_Worksheet1.xlsx"/><Relationship Id="rId119" Type="http://schemas.openxmlformats.org/officeDocument/2006/relationships/image" Target="media/image26.emf"/><Relationship Id="rId270" Type="http://schemas.openxmlformats.org/officeDocument/2006/relationships/footer" Target="footer19.xml"/><Relationship Id="rId291" Type="http://schemas.openxmlformats.org/officeDocument/2006/relationships/package" Target="embeddings/Microsoft_Excel_Worksheet84.xlsx"/><Relationship Id="rId305" Type="http://schemas.openxmlformats.org/officeDocument/2006/relationships/package" Target="embeddings/Microsoft_Excel_Worksheet89.xlsx"/><Relationship Id="rId326" Type="http://schemas.openxmlformats.org/officeDocument/2006/relationships/theme" Target="theme/theme1.xml"/><Relationship Id="rId44" Type="http://schemas.openxmlformats.org/officeDocument/2006/relationships/image" Target="media/image17.png"/><Relationship Id="rId65" Type="http://schemas.openxmlformats.org/officeDocument/2006/relationships/hyperlink" Target="http://profiles.doe.mass.edu/profiles/student.aspx?orgcode=06800030&amp;orgtypecode=6" TargetMode="External"/><Relationship Id="rId86" Type="http://schemas.openxmlformats.org/officeDocument/2006/relationships/hyperlink" Target="http://profiles.doe.mass.edu/profiles/student.aspx?orgcode=03320030&amp;orgtypecode=6" TargetMode="External"/><Relationship Id="rId130" Type="http://schemas.openxmlformats.org/officeDocument/2006/relationships/image" Target="media/image31.emf"/><Relationship Id="rId151" Type="http://schemas.openxmlformats.org/officeDocument/2006/relationships/image" Target="media/image42.emf"/><Relationship Id="rId172" Type="http://schemas.openxmlformats.org/officeDocument/2006/relationships/image" Target="media/image52.emf"/><Relationship Id="rId193" Type="http://schemas.openxmlformats.org/officeDocument/2006/relationships/image" Target="media/image61.emf"/><Relationship Id="rId207" Type="http://schemas.openxmlformats.org/officeDocument/2006/relationships/image" Target="media/image67.emf"/><Relationship Id="rId228" Type="http://schemas.openxmlformats.org/officeDocument/2006/relationships/package" Target="embeddings/Microsoft_Excel_Worksheet56.xlsx"/><Relationship Id="rId249" Type="http://schemas.openxmlformats.org/officeDocument/2006/relationships/image" Target="media/image86.emf"/><Relationship Id="rId13" Type="http://schemas.openxmlformats.org/officeDocument/2006/relationships/footer" Target="footer2.xml"/><Relationship Id="rId109" Type="http://schemas.openxmlformats.org/officeDocument/2006/relationships/diagramQuickStyle" Target="diagrams/quickStyle2.xml"/><Relationship Id="rId260" Type="http://schemas.openxmlformats.org/officeDocument/2006/relationships/package" Target="embeddings/Microsoft_Excel_Worksheet71.xlsx"/><Relationship Id="rId281" Type="http://schemas.openxmlformats.org/officeDocument/2006/relationships/image" Target="media/image100.emf"/><Relationship Id="rId316" Type="http://schemas.openxmlformats.org/officeDocument/2006/relationships/package" Target="embeddings/Microsoft_Excel_Worksheet95.xlsx"/><Relationship Id="rId34" Type="http://schemas.openxmlformats.org/officeDocument/2006/relationships/image" Target="media/image11.emf"/><Relationship Id="rId55" Type="http://schemas.openxmlformats.org/officeDocument/2006/relationships/hyperlink" Target="http://profiles.doe.mass.edu/profiles/student.aspx?orgcode=00050303&amp;orgtypecode=6" TargetMode="External"/><Relationship Id="rId76" Type="http://schemas.openxmlformats.org/officeDocument/2006/relationships/hyperlink" Target="http://profiles.doe.mass.edu/profiles/student.aspx?orgcode=01610505&amp;orgtypecode=6" TargetMode="External"/><Relationship Id="rId97" Type="http://schemas.openxmlformats.org/officeDocument/2006/relationships/header" Target="header2.xml"/><Relationship Id="rId120" Type="http://schemas.openxmlformats.org/officeDocument/2006/relationships/package" Target="embeddings/Microsoft_Excel_Worksheet14.xlsx"/><Relationship Id="rId141" Type="http://schemas.openxmlformats.org/officeDocument/2006/relationships/image" Target="media/image37.emf"/><Relationship Id="rId7" Type="http://schemas.openxmlformats.org/officeDocument/2006/relationships/webSettings" Target="webSettings.xml"/><Relationship Id="rId162" Type="http://schemas.openxmlformats.org/officeDocument/2006/relationships/image" Target="media/image48.emf"/><Relationship Id="rId183" Type="http://schemas.openxmlformats.org/officeDocument/2006/relationships/image" Target="media/image56.emf"/><Relationship Id="rId218" Type="http://schemas.openxmlformats.org/officeDocument/2006/relationships/footer" Target="footer17.xml"/><Relationship Id="rId239" Type="http://schemas.openxmlformats.org/officeDocument/2006/relationships/image" Target="media/image81.emf"/><Relationship Id="rId250" Type="http://schemas.openxmlformats.org/officeDocument/2006/relationships/package" Target="embeddings/Microsoft_Excel_Worksheet67.xlsx"/><Relationship Id="rId271" Type="http://schemas.openxmlformats.org/officeDocument/2006/relationships/image" Target="media/image95.emf"/><Relationship Id="rId292" Type="http://schemas.openxmlformats.org/officeDocument/2006/relationships/image" Target="media/image104.emf"/><Relationship Id="rId306" Type="http://schemas.openxmlformats.org/officeDocument/2006/relationships/image" Target="media/image109.emf"/><Relationship Id="rId24" Type="http://schemas.openxmlformats.org/officeDocument/2006/relationships/image" Target="media/image6.emf"/><Relationship Id="rId45" Type="http://schemas.openxmlformats.org/officeDocument/2006/relationships/image" Target="media/image18.jpeg"/><Relationship Id="rId66" Type="http://schemas.openxmlformats.org/officeDocument/2006/relationships/hyperlink" Target="http://profiles.doe.mass.edu/profiles/student.aspx?orgcode=06800050&amp;orgtypecode=6" TargetMode="External"/><Relationship Id="rId87" Type="http://schemas.openxmlformats.org/officeDocument/2006/relationships/hyperlink" Target="http://profiles.doe.mass.edu/profiles/student.aspx?orgcode=03320007&amp;orgtypecode=6" TargetMode="External"/><Relationship Id="rId110" Type="http://schemas.openxmlformats.org/officeDocument/2006/relationships/diagramColors" Target="diagrams/colors2.xml"/><Relationship Id="rId131" Type="http://schemas.openxmlformats.org/officeDocument/2006/relationships/package" Target="embeddings/Microsoft_Excel_Worksheet19.xlsx"/><Relationship Id="rId152" Type="http://schemas.openxmlformats.org/officeDocument/2006/relationships/image" Target="media/image43.emf"/><Relationship Id="rId173" Type="http://schemas.openxmlformats.org/officeDocument/2006/relationships/package" Target="embeddings/Microsoft_Excel_Worksheet33.xlsx"/><Relationship Id="rId194" Type="http://schemas.openxmlformats.org/officeDocument/2006/relationships/package" Target="embeddings/Microsoft_Excel_Worksheet42.xlsx"/><Relationship Id="rId208" Type="http://schemas.openxmlformats.org/officeDocument/2006/relationships/package" Target="embeddings/Microsoft_Excel_Worksheet48.xlsx"/><Relationship Id="rId229" Type="http://schemas.openxmlformats.org/officeDocument/2006/relationships/image" Target="media/image76.emf"/><Relationship Id="rId240" Type="http://schemas.openxmlformats.org/officeDocument/2006/relationships/package" Target="embeddings/Microsoft_Excel_Worksheet62.xlsx"/><Relationship Id="rId261" Type="http://schemas.openxmlformats.org/officeDocument/2006/relationships/image" Target="media/image91.emf"/><Relationship Id="rId14" Type="http://schemas.openxmlformats.org/officeDocument/2006/relationships/image" Target="media/image2.wmf"/><Relationship Id="rId30" Type="http://schemas.openxmlformats.org/officeDocument/2006/relationships/image" Target="media/image9.emf"/><Relationship Id="rId35" Type="http://schemas.openxmlformats.org/officeDocument/2006/relationships/package" Target="embeddings/Microsoft_Excel_Worksheet7.xlsx"/><Relationship Id="rId56" Type="http://schemas.openxmlformats.org/officeDocument/2006/relationships/hyperlink" Target="http://profiles.doe.mass.edu/profiles/student.aspx?orgcode=00050025&amp;orgtypecode=6" TargetMode="External"/><Relationship Id="rId77" Type="http://schemas.openxmlformats.org/officeDocument/2006/relationships/hyperlink" Target="http://profiles.doe.mass.edu/profiles/student.aspx?orgcode=01610305&amp;orgtypecode=6" TargetMode="External"/><Relationship Id="rId100" Type="http://schemas.openxmlformats.org/officeDocument/2006/relationships/footer" Target="footer8.xml"/><Relationship Id="rId105" Type="http://schemas.openxmlformats.org/officeDocument/2006/relationships/diagramColors" Target="diagrams/colors1.xml"/><Relationship Id="rId126" Type="http://schemas.openxmlformats.org/officeDocument/2006/relationships/image" Target="media/image29.emf"/><Relationship Id="rId147" Type="http://schemas.openxmlformats.org/officeDocument/2006/relationships/image" Target="media/image40.emf"/><Relationship Id="rId168" Type="http://schemas.openxmlformats.org/officeDocument/2006/relationships/header" Target="header6.xml"/><Relationship Id="rId282" Type="http://schemas.openxmlformats.org/officeDocument/2006/relationships/package" Target="embeddings/Microsoft_Excel_Worksheet81.xlsx"/><Relationship Id="rId312" Type="http://schemas.openxmlformats.org/officeDocument/2006/relationships/image" Target="media/image112.emf"/><Relationship Id="rId317" Type="http://schemas.openxmlformats.org/officeDocument/2006/relationships/image" Target="media/image114.emf"/><Relationship Id="rId8" Type="http://schemas.openxmlformats.org/officeDocument/2006/relationships/footnotes" Target="footnotes.xml"/><Relationship Id="rId51" Type="http://schemas.openxmlformats.org/officeDocument/2006/relationships/hyperlink" Target="http://profiles.doe.mass.edu/profiles/student.aspx?orgcode=00050405&amp;orgtypecode=6" TargetMode="External"/><Relationship Id="rId72" Type="http://schemas.openxmlformats.org/officeDocument/2006/relationships/hyperlink" Target="http://profiles.doe.mass.edu/profiles/student.aspx?orgcode=01590505&amp;orgtypecode=6" TargetMode="External"/><Relationship Id="rId93" Type="http://schemas.openxmlformats.org/officeDocument/2006/relationships/hyperlink" Target="http://lpvec-org.lpvctec.org/wp-content/uploads/COLLABORATIVE-AGREEMENT-FINAL-SEPTEMBER-2014.pdf" TargetMode="External"/><Relationship Id="rId98" Type="http://schemas.openxmlformats.org/officeDocument/2006/relationships/footer" Target="footer7.xml"/><Relationship Id="rId121" Type="http://schemas.openxmlformats.org/officeDocument/2006/relationships/image" Target="media/image27.emf"/><Relationship Id="rId142" Type="http://schemas.openxmlformats.org/officeDocument/2006/relationships/package" Target="embeddings/Microsoft_Excel_Worksheet24.xlsx"/><Relationship Id="rId163" Type="http://schemas.openxmlformats.org/officeDocument/2006/relationships/package" Target="embeddings/Microsoft_Excel_Worksheet29.xlsx"/><Relationship Id="rId184" Type="http://schemas.openxmlformats.org/officeDocument/2006/relationships/package" Target="embeddings/Microsoft_Excel_Worksheet37.xlsx"/><Relationship Id="rId189" Type="http://schemas.openxmlformats.org/officeDocument/2006/relationships/image" Target="media/image59.emf"/><Relationship Id="rId219" Type="http://schemas.openxmlformats.org/officeDocument/2006/relationships/image" Target="media/image71.emf"/><Relationship Id="rId3" Type="http://schemas.openxmlformats.org/officeDocument/2006/relationships/customXml" Target="../customXml/item3.xml"/><Relationship Id="rId214" Type="http://schemas.openxmlformats.org/officeDocument/2006/relationships/footer" Target="footer16.xml"/><Relationship Id="rId230" Type="http://schemas.openxmlformats.org/officeDocument/2006/relationships/package" Target="embeddings/Microsoft_Excel_Worksheet57.xlsx"/><Relationship Id="rId235" Type="http://schemas.openxmlformats.org/officeDocument/2006/relationships/image" Target="media/image79.emf"/><Relationship Id="rId251" Type="http://schemas.openxmlformats.org/officeDocument/2006/relationships/header" Target="header12.xml"/><Relationship Id="rId256" Type="http://schemas.openxmlformats.org/officeDocument/2006/relationships/package" Target="embeddings/Microsoft_Excel_Worksheet69.xlsx"/><Relationship Id="rId277" Type="http://schemas.openxmlformats.org/officeDocument/2006/relationships/image" Target="media/image98.emf"/><Relationship Id="rId298" Type="http://schemas.openxmlformats.org/officeDocument/2006/relationships/header" Target="header17.xml"/><Relationship Id="rId25" Type="http://schemas.openxmlformats.org/officeDocument/2006/relationships/package" Target="embeddings/Microsoft_Excel_Worksheet2.xlsx"/><Relationship Id="rId46" Type="http://schemas.openxmlformats.org/officeDocument/2006/relationships/image" Target="media/image19.jpeg"/><Relationship Id="rId67" Type="http://schemas.openxmlformats.org/officeDocument/2006/relationships/hyperlink" Target="http://profiles.doe.mass.edu/profiles/student.aspx?orgcode=06800305&amp;orgtypecode=6" TargetMode="External"/><Relationship Id="rId116" Type="http://schemas.openxmlformats.org/officeDocument/2006/relationships/package" Target="embeddings/Microsoft_Excel_Worksheet12.xlsx"/><Relationship Id="rId137" Type="http://schemas.openxmlformats.org/officeDocument/2006/relationships/image" Target="media/image35.emf"/><Relationship Id="rId158" Type="http://schemas.openxmlformats.org/officeDocument/2006/relationships/image" Target="media/image46.emf"/><Relationship Id="rId272" Type="http://schemas.openxmlformats.org/officeDocument/2006/relationships/package" Target="embeddings/Microsoft_Excel_Worksheet76.xlsx"/><Relationship Id="rId293" Type="http://schemas.openxmlformats.org/officeDocument/2006/relationships/package" Target="embeddings/Microsoft_Excel_Worksheet85.xlsx"/><Relationship Id="rId302" Type="http://schemas.openxmlformats.org/officeDocument/2006/relationships/image" Target="media/image107.emf"/><Relationship Id="rId307" Type="http://schemas.openxmlformats.org/officeDocument/2006/relationships/package" Target="embeddings/Microsoft_Excel_Worksheet90.xlsx"/><Relationship Id="rId323" Type="http://schemas.openxmlformats.org/officeDocument/2006/relationships/image" Target="media/image116.emf"/><Relationship Id="rId20" Type="http://schemas.openxmlformats.org/officeDocument/2006/relationships/image" Target="media/image4.emf"/><Relationship Id="rId41" Type="http://schemas.openxmlformats.org/officeDocument/2006/relationships/image" Target="media/image14.png"/><Relationship Id="rId62" Type="http://schemas.openxmlformats.org/officeDocument/2006/relationships/hyperlink" Target="http://profiles.doe.mass.edu/profiles/student.aspx?orgcode=06800005&amp;orgtypecode=6" TargetMode="External"/><Relationship Id="rId83" Type="http://schemas.openxmlformats.org/officeDocument/2006/relationships/hyperlink" Target="http://profiles.doe.mass.edu/profiles/student.aspx?orgcode=03320005&amp;orgtypecode=6" TargetMode="External"/><Relationship Id="rId88" Type="http://schemas.openxmlformats.org/officeDocument/2006/relationships/hyperlink" Target="http://profiles.doe.mass.edu/profiles/student.aspx?orgcode=03320040&amp;orgtypecode=6" TargetMode="External"/><Relationship Id="rId111" Type="http://schemas.microsoft.com/office/2007/relationships/diagramDrawing" Target="diagrams/drawing2.xml"/><Relationship Id="rId132" Type="http://schemas.openxmlformats.org/officeDocument/2006/relationships/image" Target="media/image32.emf"/><Relationship Id="rId153" Type="http://schemas.openxmlformats.org/officeDocument/2006/relationships/footer" Target="footer10.xml"/><Relationship Id="rId174" Type="http://schemas.openxmlformats.org/officeDocument/2006/relationships/header" Target="header7.xml"/><Relationship Id="rId179" Type="http://schemas.openxmlformats.org/officeDocument/2006/relationships/package" Target="embeddings/Microsoft_Excel_Worksheet35.xlsx"/><Relationship Id="rId195" Type="http://schemas.openxmlformats.org/officeDocument/2006/relationships/image" Target="media/image62.emf"/><Relationship Id="rId209" Type="http://schemas.openxmlformats.org/officeDocument/2006/relationships/image" Target="media/image68.emf"/><Relationship Id="rId190" Type="http://schemas.openxmlformats.org/officeDocument/2006/relationships/package" Target="embeddings/Microsoft_Excel_Worksheet40.xlsx"/><Relationship Id="rId204" Type="http://schemas.openxmlformats.org/officeDocument/2006/relationships/footer" Target="footer15.xml"/><Relationship Id="rId220" Type="http://schemas.openxmlformats.org/officeDocument/2006/relationships/package" Target="embeddings/Microsoft_Excel_Worksheet52.xlsx"/><Relationship Id="rId225" Type="http://schemas.openxmlformats.org/officeDocument/2006/relationships/image" Target="media/image74.emf"/><Relationship Id="rId241" Type="http://schemas.openxmlformats.org/officeDocument/2006/relationships/image" Target="media/image82.emf"/><Relationship Id="rId246" Type="http://schemas.openxmlformats.org/officeDocument/2006/relationships/package" Target="embeddings/Microsoft_Excel_Worksheet65.xlsx"/><Relationship Id="rId267" Type="http://schemas.openxmlformats.org/officeDocument/2006/relationships/image" Target="media/image94.emf"/><Relationship Id="rId288" Type="http://schemas.openxmlformats.org/officeDocument/2006/relationships/image" Target="media/image102.emf"/><Relationship Id="rId15" Type="http://schemas.openxmlformats.org/officeDocument/2006/relationships/footer" Target="footer3.xml"/><Relationship Id="rId36" Type="http://schemas.openxmlformats.org/officeDocument/2006/relationships/chart" Target="charts/chart1.xml"/><Relationship Id="rId57" Type="http://schemas.openxmlformats.org/officeDocument/2006/relationships/hyperlink" Target="http://profiles.doe.mass.edu/profiles/student.aspx?orgcode=00870305&amp;orgtypecode=6" TargetMode="External"/><Relationship Id="rId106" Type="http://schemas.microsoft.com/office/2007/relationships/diagramDrawing" Target="diagrams/drawing1.xml"/><Relationship Id="rId127" Type="http://schemas.openxmlformats.org/officeDocument/2006/relationships/package" Target="embeddings/Microsoft_Excel_Worksheet17.xlsx"/><Relationship Id="rId262" Type="http://schemas.openxmlformats.org/officeDocument/2006/relationships/package" Target="embeddings/Microsoft_Excel_Worksheet72.xlsx"/><Relationship Id="rId283" Type="http://schemas.openxmlformats.org/officeDocument/2006/relationships/image" Target="media/image101.emf"/><Relationship Id="rId313" Type="http://schemas.openxmlformats.org/officeDocument/2006/relationships/package" Target="embeddings/Microsoft_Excel_Worksheet93.xlsx"/><Relationship Id="rId318" Type="http://schemas.openxmlformats.org/officeDocument/2006/relationships/package" Target="embeddings/Microsoft_Excel_Worksheet96.xlsx"/><Relationship Id="rId10" Type="http://schemas.openxmlformats.org/officeDocument/2006/relationships/image" Target="media/image1.jpeg"/><Relationship Id="rId31" Type="http://schemas.openxmlformats.org/officeDocument/2006/relationships/package" Target="embeddings/Microsoft_Excel_Worksheet5.xlsx"/><Relationship Id="rId52" Type="http://schemas.openxmlformats.org/officeDocument/2006/relationships/hyperlink" Target="http://profiles.doe.mass.edu/profiles/student.aspx?orgcode=00050020&amp;orgtypecode=6" TargetMode="External"/><Relationship Id="rId73" Type="http://schemas.openxmlformats.org/officeDocument/2006/relationships/hyperlink" Target="http://profiles.doe.mass.edu/profiles/student.aspx?orgcode=01590305&amp;orgtypecode=6" TargetMode="External"/><Relationship Id="rId78" Type="http://schemas.openxmlformats.org/officeDocument/2006/relationships/hyperlink" Target="http://profiles.doe.mass.edu/profiles/student.aspx?orgcode=01610023&amp;orgtypecode=6" TargetMode="External"/><Relationship Id="rId94" Type="http://schemas.openxmlformats.org/officeDocument/2006/relationships/hyperlink" Target="http://www.mass.gov/courts/docs/lawlib/600-699cmr/603cmr50.pdf" TargetMode="External"/><Relationship Id="rId99" Type="http://schemas.openxmlformats.org/officeDocument/2006/relationships/header" Target="header3.xml"/><Relationship Id="rId101" Type="http://schemas.openxmlformats.org/officeDocument/2006/relationships/footer" Target="footer9.xml"/><Relationship Id="rId122" Type="http://schemas.openxmlformats.org/officeDocument/2006/relationships/package" Target="embeddings/Microsoft_Excel_Worksheet15.xlsx"/><Relationship Id="rId143" Type="http://schemas.openxmlformats.org/officeDocument/2006/relationships/image" Target="media/image38.emf"/><Relationship Id="rId148" Type="http://schemas.openxmlformats.org/officeDocument/2006/relationships/package" Target="embeddings/Microsoft_Excel_Worksheet27.xlsx"/><Relationship Id="rId164" Type="http://schemas.openxmlformats.org/officeDocument/2006/relationships/image" Target="media/image49.emf"/><Relationship Id="rId169" Type="http://schemas.openxmlformats.org/officeDocument/2006/relationships/footer" Target="footer13.xml"/><Relationship Id="rId185" Type="http://schemas.openxmlformats.org/officeDocument/2006/relationships/image" Target="media/image57.emf"/><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55.emf"/><Relationship Id="rId210" Type="http://schemas.openxmlformats.org/officeDocument/2006/relationships/package" Target="embeddings/Microsoft_Excel_Worksheet49.xlsx"/><Relationship Id="rId215" Type="http://schemas.openxmlformats.org/officeDocument/2006/relationships/image" Target="media/image70.emf"/><Relationship Id="rId236" Type="http://schemas.openxmlformats.org/officeDocument/2006/relationships/package" Target="embeddings/Microsoft_Excel_Worksheet60.xlsx"/><Relationship Id="rId257" Type="http://schemas.openxmlformats.org/officeDocument/2006/relationships/image" Target="media/image89.emf"/><Relationship Id="rId278" Type="http://schemas.openxmlformats.org/officeDocument/2006/relationships/package" Target="embeddings/Microsoft_Excel_Worksheet79.xlsx"/><Relationship Id="rId26" Type="http://schemas.openxmlformats.org/officeDocument/2006/relationships/image" Target="media/image7.emf"/><Relationship Id="rId231" Type="http://schemas.openxmlformats.org/officeDocument/2006/relationships/image" Target="media/image77.emf"/><Relationship Id="rId252" Type="http://schemas.openxmlformats.org/officeDocument/2006/relationships/footer" Target="footer18.xml"/><Relationship Id="rId273" Type="http://schemas.openxmlformats.org/officeDocument/2006/relationships/image" Target="media/image96.emf"/><Relationship Id="rId294" Type="http://schemas.openxmlformats.org/officeDocument/2006/relationships/header" Target="header16.xml"/><Relationship Id="rId308" Type="http://schemas.openxmlformats.org/officeDocument/2006/relationships/image" Target="media/image110.emf"/><Relationship Id="rId47" Type="http://schemas.openxmlformats.org/officeDocument/2006/relationships/image" Target="cid:ii_1579b2941edbc65d" TargetMode="External"/><Relationship Id="rId68" Type="http://schemas.openxmlformats.org/officeDocument/2006/relationships/hyperlink" Target="http://profiles.doe.mass.edu/profiles/student.aspx?orgcode=06800310&amp;orgtypecode=6" TargetMode="External"/><Relationship Id="rId89" Type="http://schemas.openxmlformats.org/officeDocument/2006/relationships/hyperlink" Target="http://profiles.doe.mass.edu/profiles/student.aspx?orgcode=03320505&amp;orgtypecode=6" TargetMode="External"/><Relationship Id="rId112" Type="http://schemas.openxmlformats.org/officeDocument/2006/relationships/image" Target="media/image22.jpeg"/><Relationship Id="rId133" Type="http://schemas.openxmlformats.org/officeDocument/2006/relationships/image" Target="media/image33.emf"/><Relationship Id="rId154" Type="http://schemas.openxmlformats.org/officeDocument/2006/relationships/image" Target="media/image44.emf"/><Relationship Id="rId175" Type="http://schemas.openxmlformats.org/officeDocument/2006/relationships/image" Target="media/image53.emf"/><Relationship Id="rId196" Type="http://schemas.openxmlformats.org/officeDocument/2006/relationships/package" Target="embeddings/Microsoft_Excel_Worksheet43.xlsx"/><Relationship Id="rId200" Type="http://schemas.openxmlformats.org/officeDocument/2006/relationships/image" Target="media/image64.emf"/><Relationship Id="rId16" Type="http://schemas.openxmlformats.org/officeDocument/2006/relationships/image" Target="media/image3.jpeg"/><Relationship Id="rId221" Type="http://schemas.openxmlformats.org/officeDocument/2006/relationships/image" Target="media/image72.emf"/><Relationship Id="rId242" Type="http://schemas.openxmlformats.org/officeDocument/2006/relationships/package" Target="embeddings/Microsoft_Excel_Worksheet63.xlsx"/><Relationship Id="rId263" Type="http://schemas.openxmlformats.org/officeDocument/2006/relationships/image" Target="media/image92.emf"/><Relationship Id="rId284" Type="http://schemas.openxmlformats.org/officeDocument/2006/relationships/package" Target="embeddings/Microsoft_Excel_Worksheet82.xlsx"/><Relationship Id="rId319" Type="http://schemas.openxmlformats.org/officeDocument/2006/relationships/chart" Target="charts/chart4.xml"/><Relationship Id="rId37" Type="http://schemas.openxmlformats.org/officeDocument/2006/relationships/chart" Target="charts/chart2.xml"/><Relationship Id="rId58" Type="http://schemas.openxmlformats.org/officeDocument/2006/relationships/hyperlink" Target="http://profiles.doe.mass.edu/profiles/student.aspx?orgcode=00870505&amp;orgtypecode=6" TargetMode="External"/><Relationship Id="rId79" Type="http://schemas.openxmlformats.org/officeDocument/2006/relationships/hyperlink" Target="http://profiles.doe.mass.edu/profiles/student.aspx?orgcode=07660315&amp;orgtypecode=6" TargetMode="External"/><Relationship Id="rId102" Type="http://schemas.openxmlformats.org/officeDocument/2006/relationships/diagramData" Target="diagrams/data1.xml"/><Relationship Id="rId123" Type="http://schemas.openxmlformats.org/officeDocument/2006/relationships/chart" Target="charts/chart3.xml"/><Relationship Id="rId144" Type="http://schemas.openxmlformats.org/officeDocument/2006/relationships/package" Target="embeddings/Microsoft_Excel_Worksheet25.xlsx"/><Relationship Id="rId90" Type="http://schemas.openxmlformats.org/officeDocument/2006/relationships/hyperlink" Target="http://profiles.doe.mass.edu/profiles/student.aspx?orgcode=03320305&amp;orgtypecode=6" TargetMode="External"/><Relationship Id="rId165" Type="http://schemas.openxmlformats.org/officeDocument/2006/relationships/package" Target="embeddings/Microsoft_Excel_Worksheet30.xlsx"/><Relationship Id="rId186" Type="http://schemas.openxmlformats.org/officeDocument/2006/relationships/package" Target="embeddings/Microsoft_Excel_Worksheet38.xlsx"/><Relationship Id="rId211" Type="http://schemas.openxmlformats.org/officeDocument/2006/relationships/image" Target="media/image69.emf"/><Relationship Id="rId232" Type="http://schemas.openxmlformats.org/officeDocument/2006/relationships/package" Target="embeddings/Microsoft_Excel_Worksheet58.xlsx"/><Relationship Id="rId253" Type="http://schemas.openxmlformats.org/officeDocument/2006/relationships/image" Target="media/image87.emf"/><Relationship Id="rId274" Type="http://schemas.openxmlformats.org/officeDocument/2006/relationships/package" Target="embeddings/Microsoft_Excel_Worksheet77.xlsx"/><Relationship Id="rId295" Type="http://schemas.openxmlformats.org/officeDocument/2006/relationships/footer" Target="footer21.xml"/><Relationship Id="rId309" Type="http://schemas.openxmlformats.org/officeDocument/2006/relationships/package" Target="embeddings/Microsoft_Excel_Worksheet91.xlsx"/><Relationship Id="rId27" Type="http://schemas.openxmlformats.org/officeDocument/2006/relationships/package" Target="embeddings/Microsoft_Excel_Worksheet3.xlsx"/><Relationship Id="rId48" Type="http://schemas.openxmlformats.org/officeDocument/2006/relationships/image" Target="media/image20.png"/><Relationship Id="rId69" Type="http://schemas.openxmlformats.org/officeDocument/2006/relationships/hyperlink" Target="http://profiles.doe.mass.edu/profiles/student.aspx?orgcode=01590005&amp;orgtypecode=6" TargetMode="External"/><Relationship Id="rId113" Type="http://schemas.openxmlformats.org/officeDocument/2006/relationships/image" Target="media/image23.emf"/><Relationship Id="rId134" Type="http://schemas.openxmlformats.org/officeDocument/2006/relationships/package" Target="embeddings/Microsoft_Excel_Worksheet20.xlsx"/><Relationship Id="rId320" Type="http://schemas.openxmlformats.org/officeDocument/2006/relationships/chart" Target="charts/chart5.xml"/><Relationship Id="rId80" Type="http://schemas.openxmlformats.org/officeDocument/2006/relationships/hyperlink" Target="http://profiles.doe.mass.edu/profiles/student.aspx?orgcode=07660505&amp;orgtypecode=6" TargetMode="External"/><Relationship Id="rId155" Type="http://schemas.openxmlformats.org/officeDocument/2006/relationships/image" Target="media/image45.emf"/><Relationship Id="rId176" Type="http://schemas.openxmlformats.org/officeDocument/2006/relationships/package" Target="embeddings/Microsoft_Excel_Worksheet34.xlsx"/><Relationship Id="rId197" Type="http://schemas.openxmlformats.org/officeDocument/2006/relationships/footer" Target="footer14.xml"/><Relationship Id="rId201" Type="http://schemas.openxmlformats.org/officeDocument/2006/relationships/package" Target="embeddings/Microsoft_Excel_Worksheet45.xlsx"/><Relationship Id="rId222" Type="http://schemas.openxmlformats.org/officeDocument/2006/relationships/package" Target="embeddings/Microsoft_Excel_Worksheet53.xlsx"/><Relationship Id="rId243" Type="http://schemas.openxmlformats.org/officeDocument/2006/relationships/image" Target="media/image83.emf"/><Relationship Id="rId264" Type="http://schemas.openxmlformats.org/officeDocument/2006/relationships/package" Target="embeddings/Microsoft_Excel_Worksheet73.xlsx"/><Relationship Id="rId285" Type="http://schemas.openxmlformats.org/officeDocument/2006/relationships/header" Target="header14.xml"/><Relationship Id="rId17" Type="http://schemas.openxmlformats.org/officeDocument/2006/relationships/image" Target="cid:ii_1579b294981e6ace" TargetMode="External"/><Relationship Id="rId38" Type="http://schemas.openxmlformats.org/officeDocument/2006/relationships/image" Target="media/image12.emf"/><Relationship Id="rId59" Type="http://schemas.openxmlformats.org/officeDocument/2006/relationships/hyperlink" Target="http://profiles.doe.mass.edu/profiles/student.aspx?orgcode=00870010&amp;orgtypecode=6" TargetMode="External"/><Relationship Id="rId103" Type="http://schemas.openxmlformats.org/officeDocument/2006/relationships/diagramLayout" Target="diagrams/layout1.xml"/><Relationship Id="rId124" Type="http://schemas.openxmlformats.org/officeDocument/2006/relationships/image" Target="media/image28.emf"/><Relationship Id="rId310" Type="http://schemas.openxmlformats.org/officeDocument/2006/relationships/image" Target="media/image111.emf"/><Relationship Id="rId70" Type="http://schemas.openxmlformats.org/officeDocument/2006/relationships/hyperlink" Target="http://profiles.doe.mass.edu/profiles/student.aspx?orgcode=01590010&amp;orgtypecode=6" TargetMode="External"/><Relationship Id="rId91" Type="http://schemas.openxmlformats.org/officeDocument/2006/relationships/footer" Target="footer6.xml"/><Relationship Id="rId145" Type="http://schemas.openxmlformats.org/officeDocument/2006/relationships/image" Target="media/image39.emf"/><Relationship Id="rId166" Type="http://schemas.openxmlformats.org/officeDocument/2006/relationships/image" Target="media/image50.emf"/><Relationship Id="rId187" Type="http://schemas.openxmlformats.org/officeDocument/2006/relationships/image" Target="media/image58.emf"/><Relationship Id="rId1" Type="http://schemas.openxmlformats.org/officeDocument/2006/relationships/customXml" Target="../customXml/item1.xml"/><Relationship Id="rId212" Type="http://schemas.openxmlformats.org/officeDocument/2006/relationships/package" Target="embeddings/Microsoft_Excel_Worksheet50.xlsx"/><Relationship Id="rId233" Type="http://schemas.openxmlformats.org/officeDocument/2006/relationships/image" Target="media/image78.emf"/><Relationship Id="rId254" Type="http://schemas.openxmlformats.org/officeDocument/2006/relationships/package" Target="embeddings/Microsoft_Excel_Worksheet68.xlsx"/><Relationship Id="rId28" Type="http://schemas.openxmlformats.org/officeDocument/2006/relationships/image" Target="media/image8.emf"/><Relationship Id="rId49" Type="http://schemas.openxmlformats.org/officeDocument/2006/relationships/hyperlink" Target="http://www.doe.mass.edu" TargetMode="External"/><Relationship Id="rId114" Type="http://schemas.openxmlformats.org/officeDocument/2006/relationships/package" Target="embeddings/Microsoft_Excel_Worksheet11.xlsx"/><Relationship Id="rId275" Type="http://schemas.openxmlformats.org/officeDocument/2006/relationships/image" Target="media/image97.emf"/><Relationship Id="rId296" Type="http://schemas.openxmlformats.org/officeDocument/2006/relationships/image" Target="media/image105.emf"/><Relationship Id="rId300" Type="http://schemas.openxmlformats.org/officeDocument/2006/relationships/image" Target="media/image106.emf"/><Relationship Id="rId60" Type="http://schemas.openxmlformats.org/officeDocument/2006/relationships/hyperlink" Target="http://profiles.doe.mass.edu/profiles/student.aspx?orgcode=00870013&amp;orgtypecode=6" TargetMode="External"/><Relationship Id="rId81" Type="http://schemas.openxmlformats.org/officeDocument/2006/relationships/hyperlink" Target="http://profiles.doe.mass.edu/profiles/student.aspx?orgcode=07660010&amp;orgtypecode=6" TargetMode="External"/><Relationship Id="rId135" Type="http://schemas.openxmlformats.org/officeDocument/2006/relationships/image" Target="media/image34.emf"/><Relationship Id="rId156" Type="http://schemas.openxmlformats.org/officeDocument/2006/relationships/header" Target="header4.xml"/><Relationship Id="rId177" Type="http://schemas.openxmlformats.org/officeDocument/2006/relationships/header" Target="header8.xml"/><Relationship Id="rId198" Type="http://schemas.openxmlformats.org/officeDocument/2006/relationships/image" Target="media/image63.emf"/><Relationship Id="rId321" Type="http://schemas.openxmlformats.org/officeDocument/2006/relationships/image" Target="media/image115.emf"/><Relationship Id="rId202" Type="http://schemas.openxmlformats.org/officeDocument/2006/relationships/image" Target="media/image65.emf"/><Relationship Id="rId223" Type="http://schemas.openxmlformats.org/officeDocument/2006/relationships/image" Target="media/image73.emf"/><Relationship Id="rId244" Type="http://schemas.openxmlformats.org/officeDocument/2006/relationships/package" Target="embeddings/Microsoft_Excel_Worksheet64.xlsx"/><Relationship Id="rId18" Type="http://schemas.openxmlformats.org/officeDocument/2006/relationships/footer" Target="footer4.xml"/><Relationship Id="rId39" Type="http://schemas.openxmlformats.org/officeDocument/2006/relationships/image" Target="media/image13.emf"/><Relationship Id="rId265" Type="http://schemas.openxmlformats.org/officeDocument/2006/relationships/image" Target="media/image93.emf"/><Relationship Id="rId286" Type="http://schemas.openxmlformats.org/officeDocument/2006/relationships/footer" Target="footer20.xml"/><Relationship Id="rId50" Type="http://schemas.openxmlformats.org/officeDocument/2006/relationships/hyperlink" Target="http://profiles.doe.mass.edu/profiles/student.aspx?orgcode=00050505&amp;orgtypecode=6" TargetMode="External"/><Relationship Id="rId104" Type="http://schemas.openxmlformats.org/officeDocument/2006/relationships/diagramQuickStyle" Target="diagrams/quickStyle1.xml"/><Relationship Id="rId125" Type="http://schemas.openxmlformats.org/officeDocument/2006/relationships/package" Target="embeddings/Microsoft_Excel_Worksheet16.xlsx"/><Relationship Id="rId146" Type="http://schemas.openxmlformats.org/officeDocument/2006/relationships/package" Target="embeddings/Microsoft_Excel_Worksheet26.xlsx"/><Relationship Id="rId167" Type="http://schemas.openxmlformats.org/officeDocument/2006/relationships/package" Target="embeddings/Microsoft_Excel_Worksheet31.xlsx"/><Relationship Id="rId188" Type="http://schemas.openxmlformats.org/officeDocument/2006/relationships/package" Target="embeddings/Microsoft_Excel_Worksheet39.xlsx"/><Relationship Id="rId311" Type="http://schemas.openxmlformats.org/officeDocument/2006/relationships/package" Target="embeddings/Microsoft_Excel_Worksheet92.xlsx"/><Relationship Id="rId71" Type="http://schemas.openxmlformats.org/officeDocument/2006/relationships/hyperlink" Target="http://profiles.doe.mass.edu/profiles/student.aspx?orgcode=01590017&amp;orgtypecode=6" TargetMode="External"/><Relationship Id="rId92" Type="http://schemas.openxmlformats.org/officeDocument/2006/relationships/hyperlink" Target="http://www.doe.mass.edu/cte/frameworks/?section=manufacturing" TargetMode="External"/><Relationship Id="rId213" Type="http://schemas.openxmlformats.org/officeDocument/2006/relationships/header" Target="header10.xml"/><Relationship Id="rId234" Type="http://schemas.openxmlformats.org/officeDocument/2006/relationships/package" Target="embeddings/Microsoft_Excel_Worksheet59.xlsx"/><Relationship Id="rId2" Type="http://schemas.openxmlformats.org/officeDocument/2006/relationships/customXml" Target="../customXml/item2.xml"/><Relationship Id="rId29" Type="http://schemas.openxmlformats.org/officeDocument/2006/relationships/package" Target="embeddings/Microsoft_Excel_Worksheet4.xlsx"/><Relationship Id="rId255" Type="http://schemas.openxmlformats.org/officeDocument/2006/relationships/image" Target="media/image88.emf"/><Relationship Id="rId276" Type="http://schemas.openxmlformats.org/officeDocument/2006/relationships/package" Target="embeddings/Microsoft_Excel_Worksheet78.xlsx"/><Relationship Id="rId297" Type="http://schemas.openxmlformats.org/officeDocument/2006/relationships/package" Target="embeddings/Microsoft_Excel_Worksheet86.xlsx"/><Relationship Id="rId40" Type="http://schemas.openxmlformats.org/officeDocument/2006/relationships/package" Target="embeddings/Microsoft_Excel_Worksheet10.xlsx"/><Relationship Id="rId115" Type="http://schemas.openxmlformats.org/officeDocument/2006/relationships/image" Target="media/image24.emf"/><Relationship Id="rId136" Type="http://schemas.openxmlformats.org/officeDocument/2006/relationships/package" Target="embeddings/Microsoft_Excel_Worksheet21.xlsx"/><Relationship Id="rId157" Type="http://schemas.openxmlformats.org/officeDocument/2006/relationships/footer" Target="footer11.xml"/><Relationship Id="rId178" Type="http://schemas.openxmlformats.org/officeDocument/2006/relationships/image" Target="media/image54.emf"/><Relationship Id="rId301" Type="http://schemas.openxmlformats.org/officeDocument/2006/relationships/package" Target="embeddings/Microsoft_Excel_Worksheet87.xlsx"/><Relationship Id="rId322" Type="http://schemas.openxmlformats.org/officeDocument/2006/relationships/oleObject" Target="embeddings/Microsoft_Excel_97-2003_Worksheet.xls"/><Relationship Id="rId61" Type="http://schemas.openxmlformats.org/officeDocument/2006/relationships/hyperlink" Target="http://profiles.doe.mass.edu/profiles/student.aspx?orgcode=00870015&amp;orgtypecode=6" TargetMode="External"/><Relationship Id="rId82" Type="http://schemas.openxmlformats.org/officeDocument/2006/relationships/hyperlink" Target="http://profiles.doe.mass.edu/profiles/student.aspx?orgcode=03320001&amp;orgtypecode=6" TargetMode="External"/><Relationship Id="rId199" Type="http://schemas.openxmlformats.org/officeDocument/2006/relationships/package" Target="embeddings/Microsoft_Excel_Worksheet44.xlsx"/><Relationship Id="rId203" Type="http://schemas.openxmlformats.org/officeDocument/2006/relationships/package" Target="embeddings/Microsoft_Excel_Worksheet46.xlsx"/><Relationship Id="rId19" Type="http://schemas.openxmlformats.org/officeDocument/2006/relationships/footer" Target="footer5.xml"/><Relationship Id="rId224" Type="http://schemas.openxmlformats.org/officeDocument/2006/relationships/package" Target="embeddings/Microsoft_Excel_Worksheet54.xlsx"/><Relationship Id="rId245" Type="http://schemas.openxmlformats.org/officeDocument/2006/relationships/image" Target="media/image84.emf"/><Relationship Id="rId266" Type="http://schemas.openxmlformats.org/officeDocument/2006/relationships/package" Target="embeddings/Microsoft_Excel_Worksheet74.xlsx"/><Relationship Id="rId287" Type="http://schemas.openxmlformats.org/officeDocument/2006/relationships/header" Target="header15.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bh-lpvec-fs.lpvec.org\apps$\ADMINISTRATION\BUDGETS\2018\FY%2018%20BUDGETWORKSHEETSFORMERITORIOUSBUDGETAWARD%20II.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97.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98.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743182525913073"/>
          <c:y val="0.1325349474487495"/>
          <c:w val="0.8214947284131856"/>
          <c:h val="0.77549862985188522"/>
        </c:manualLayout>
      </c:layout>
      <c:barChart>
        <c:barDir val="col"/>
        <c:grouping val="clustered"/>
        <c:varyColors val="0"/>
        <c:ser>
          <c:idx val="0"/>
          <c:order val="0"/>
          <c:spPr>
            <a:solidFill>
              <a:srgbClr val="AD0101">
                <a:lumMod val="50000"/>
              </a:srgbClr>
            </a:solidFill>
          </c:spPr>
          <c:invertIfNegative val="0"/>
          <c:cat>
            <c:strRef>
              <c:f>'BAR CHARTS'!$A$7:$A$11</c:f>
              <c:strCache>
                <c:ptCount val="5"/>
                <c:pt idx="0">
                  <c:v>SY13</c:v>
                </c:pt>
                <c:pt idx="1">
                  <c:v>SY14</c:v>
                </c:pt>
                <c:pt idx="2">
                  <c:v>SY15</c:v>
                </c:pt>
                <c:pt idx="3">
                  <c:v>SY16</c:v>
                </c:pt>
                <c:pt idx="4">
                  <c:v>SY17</c:v>
                </c:pt>
              </c:strCache>
            </c:strRef>
          </c:cat>
          <c:val>
            <c:numRef>
              <c:f>'BAR CHARTS'!$B$7:$B$11</c:f>
              <c:numCache>
                <c:formatCode>General</c:formatCode>
                <c:ptCount val="5"/>
                <c:pt idx="0">
                  <c:v>477</c:v>
                </c:pt>
                <c:pt idx="1">
                  <c:v>479</c:v>
                </c:pt>
                <c:pt idx="2">
                  <c:v>483</c:v>
                </c:pt>
                <c:pt idx="3">
                  <c:v>465</c:v>
                </c:pt>
                <c:pt idx="4">
                  <c:v>487</c:v>
                </c:pt>
              </c:numCache>
            </c:numRef>
          </c:val>
          <c:extLst>
            <c:ext xmlns:c16="http://schemas.microsoft.com/office/drawing/2014/chart" uri="{C3380CC4-5D6E-409C-BE32-E72D297353CC}">
              <c16:uniqueId val="{00000000-6044-424A-AC8B-311AC7958BBF}"/>
            </c:ext>
          </c:extLst>
        </c:ser>
        <c:dLbls>
          <c:showLegendKey val="0"/>
          <c:showVal val="0"/>
          <c:showCatName val="0"/>
          <c:showSerName val="0"/>
          <c:showPercent val="0"/>
          <c:showBubbleSize val="0"/>
        </c:dLbls>
        <c:gapWidth val="150"/>
        <c:axId val="317349224"/>
        <c:axId val="1"/>
      </c:barChart>
      <c:catAx>
        <c:axId val="317349224"/>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 of Students</a:t>
                </a:r>
              </a:p>
            </c:rich>
          </c:tx>
          <c:layout/>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17349224"/>
        <c:crosses val="autoZero"/>
        <c:crossBetween val="between"/>
        <c:majorUnit val="25"/>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AD0101">
                <a:lumMod val="50000"/>
              </a:srgbClr>
            </a:solidFill>
          </c:spPr>
          <c:invertIfNegative val="0"/>
          <c:cat>
            <c:strRef>
              <c:f>'by district'!$D$2:$H$2</c:f>
              <c:strCache>
                <c:ptCount val="5"/>
                <c:pt idx="0">
                  <c:v>SY13
OCT12</c:v>
                </c:pt>
                <c:pt idx="1">
                  <c:v>SY14
OCT13</c:v>
                </c:pt>
                <c:pt idx="2">
                  <c:v>SY15
OCT14</c:v>
                </c:pt>
                <c:pt idx="3">
                  <c:v>SY16
OCT15</c:v>
                </c:pt>
                <c:pt idx="4">
                  <c:v>SY17
OCT16</c:v>
                </c:pt>
              </c:strCache>
            </c:strRef>
          </c:cat>
          <c:val>
            <c:numRef>
              <c:f>'by district'!$D$30:$H$30</c:f>
              <c:numCache>
                <c:formatCode>General</c:formatCode>
                <c:ptCount val="5"/>
                <c:pt idx="0">
                  <c:v>137</c:v>
                </c:pt>
                <c:pt idx="1">
                  <c:v>116</c:v>
                </c:pt>
                <c:pt idx="2">
                  <c:v>122</c:v>
                </c:pt>
                <c:pt idx="3">
                  <c:v>116</c:v>
                </c:pt>
                <c:pt idx="4">
                  <c:v>97</c:v>
                </c:pt>
              </c:numCache>
            </c:numRef>
          </c:val>
          <c:extLst>
            <c:ext xmlns:c16="http://schemas.microsoft.com/office/drawing/2014/chart" uri="{C3380CC4-5D6E-409C-BE32-E72D297353CC}">
              <c16:uniqueId val="{00000000-EBA2-4A6A-978E-829DBC1AD823}"/>
            </c:ext>
          </c:extLst>
        </c:ser>
        <c:dLbls>
          <c:showLegendKey val="0"/>
          <c:showVal val="0"/>
          <c:showCatName val="0"/>
          <c:showSerName val="0"/>
          <c:showPercent val="0"/>
          <c:showBubbleSize val="0"/>
        </c:dLbls>
        <c:gapWidth val="150"/>
        <c:axId val="108445056"/>
        <c:axId val="109991040"/>
      </c:barChart>
      <c:catAx>
        <c:axId val="108445056"/>
        <c:scaling>
          <c:orientation val="minMax"/>
        </c:scaling>
        <c:delete val="0"/>
        <c:axPos val="b"/>
        <c:numFmt formatCode="General" sourceLinked="0"/>
        <c:majorTickMark val="out"/>
        <c:minorTickMark val="none"/>
        <c:tickLblPos val="nextTo"/>
        <c:crossAx val="109991040"/>
        <c:crosses val="autoZero"/>
        <c:auto val="1"/>
        <c:lblAlgn val="ctr"/>
        <c:lblOffset val="100"/>
        <c:noMultiLvlLbl val="0"/>
      </c:catAx>
      <c:valAx>
        <c:axId val="109991040"/>
        <c:scaling>
          <c:orientation val="minMax"/>
        </c:scaling>
        <c:delete val="0"/>
        <c:axPos val="l"/>
        <c:majorGridlines/>
        <c:numFmt formatCode="General" sourceLinked="1"/>
        <c:majorTickMark val="out"/>
        <c:minorTickMark val="none"/>
        <c:tickLblPos val="nextTo"/>
        <c:crossAx val="108445056"/>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view3D>
      <c:rotX val="15"/>
      <c:rotY val="20"/>
      <c:rAngAx val="0"/>
      <c:perspective val="0"/>
    </c:view3D>
    <c:floor>
      <c:thickness val="0"/>
    </c:floor>
    <c:sideWall>
      <c:thickness val="0"/>
    </c:sideWall>
    <c:backWall>
      <c:thickness val="0"/>
    </c:backWall>
    <c:plotArea>
      <c:layout>
        <c:manualLayout>
          <c:layoutTarget val="inner"/>
          <c:xMode val="edge"/>
          <c:yMode val="edge"/>
          <c:x val="4.5314960629921262E-2"/>
          <c:y val="0.27015756285181336"/>
          <c:w val="0.94093714247257554"/>
          <c:h val="0.55033509962198124"/>
        </c:manualLayout>
      </c:layout>
      <c:pie3DChart>
        <c:varyColors val="1"/>
        <c:ser>
          <c:idx val="0"/>
          <c:order val="0"/>
          <c:spPr>
            <a:ln>
              <a:noFill/>
            </a:ln>
          </c:spPr>
          <c:dPt>
            <c:idx val="0"/>
            <c:bubble3D val="0"/>
            <c:spPr>
              <a:solidFill>
                <a:srgbClr val="FF6699"/>
              </a:solidFill>
              <a:ln>
                <a:noFill/>
              </a:ln>
            </c:spPr>
            <c:extLst>
              <c:ext xmlns:c16="http://schemas.microsoft.com/office/drawing/2014/chart" uri="{C3380CC4-5D6E-409C-BE32-E72D297353CC}">
                <c16:uniqueId val="{00000001-89ED-44CC-81B3-9F2661034089}"/>
              </c:ext>
            </c:extLst>
          </c:dPt>
          <c:dPt>
            <c:idx val="1"/>
            <c:bubble3D val="0"/>
            <c:spPr>
              <a:solidFill>
                <a:srgbClr val="CCECFF"/>
              </a:solidFill>
              <a:ln>
                <a:noFill/>
              </a:ln>
            </c:spPr>
            <c:extLst>
              <c:ext xmlns:c16="http://schemas.microsoft.com/office/drawing/2014/chart" uri="{C3380CC4-5D6E-409C-BE32-E72D297353CC}">
                <c16:uniqueId val="{00000003-89ED-44CC-81B3-9F2661034089}"/>
              </c:ext>
            </c:extLst>
          </c:dPt>
          <c:dPt>
            <c:idx val="2"/>
            <c:bubble3D val="0"/>
            <c:spPr>
              <a:solidFill>
                <a:srgbClr val="FFFF66"/>
              </a:solidFill>
              <a:ln>
                <a:noFill/>
              </a:ln>
            </c:spPr>
            <c:extLst>
              <c:ext xmlns:c16="http://schemas.microsoft.com/office/drawing/2014/chart" uri="{C3380CC4-5D6E-409C-BE32-E72D297353CC}">
                <c16:uniqueId val="{00000005-89ED-44CC-81B3-9F2661034089}"/>
              </c:ext>
            </c:extLst>
          </c:dPt>
          <c:dPt>
            <c:idx val="3"/>
            <c:bubble3D val="0"/>
            <c:spPr>
              <a:solidFill>
                <a:srgbClr val="99FF99"/>
              </a:solidFill>
              <a:ln>
                <a:noFill/>
              </a:ln>
            </c:spPr>
            <c:extLst>
              <c:ext xmlns:c16="http://schemas.microsoft.com/office/drawing/2014/chart" uri="{C3380CC4-5D6E-409C-BE32-E72D297353CC}">
                <c16:uniqueId val="{00000007-89ED-44CC-81B3-9F2661034089}"/>
              </c:ext>
            </c:extLst>
          </c:dPt>
          <c:dLbls>
            <c:dLbl>
              <c:idx val="0"/>
              <c:layout>
                <c:manualLayout>
                  <c:x val="3.2295363079615051E-2"/>
                  <c:y val="-0.10740902547796853"/>
                </c:manualLayout>
              </c:layou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89ED-44CC-81B3-9F2661034089}"/>
                </c:ext>
              </c:extLst>
            </c:dLbl>
            <c:dLbl>
              <c:idx val="1"/>
              <c:layout>
                <c:manualLayout>
                  <c:x val="-3.7565121026538348E-2"/>
                  <c:y val="0.11707259081303312"/>
                </c:manualLayout>
              </c:layou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89ED-44CC-81B3-9F2661034089}"/>
                </c:ext>
              </c:extLst>
            </c:dLbl>
            <c:dLbl>
              <c:idx val="2"/>
              <c:layout>
                <c:manualLayout>
                  <c:x val="0.18362970253718286"/>
                  <c:y val="-0.15543071154474633"/>
                </c:manualLayout>
              </c:layout>
              <c:numFmt formatCode="0.00%" sourceLinked="0"/>
              <c:spPr>
                <a:noFill/>
                <a:ln>
                  <a:noFill/>
                </a:ln>
                <a:effectLst/>
              </c:spPr>
              <c:txPr>
                <a:bodyPr wrap="square" lIns="38100" tIns="19050" rIns="38100" bIns="19050" anchor="ctr">
                  <a:noAutofit/>
                </a:bodyPr>
                <a:lstStyle/>
                <a:p>
                  <a:pPr>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33085470085470087"/>
                      <c:h val="0.1981862526618135"/>
                    </c:manualLayout>
                  </c15:layout>
                </c:ext>
                <c:ext xmlns:c16="http://schemas.microsoft.com/office/drawing/2014/chart" uri="{C3380CC4-5D6E-409C-BE32-E72D297353CC}">
                  <c16:uniqueId val="{00000005-89ED-44CC-81B3-9F2661034089}"/>
                </c:ext>
              </c:extLst>
            </c:dLbl>
            <c:dLbl>
              <c:idx val="3"/>
              <c:layout>
                <c:manualLayout>
                  <c:x val="-3.8967952854171803E-2"/>
                  <c:y val="-0.131216939018375"/>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89ED-44CC-81B3-9F2661034089}"/>
                </c:ext>
              </c:extLst>
            </c:dLbl>
            <c:numFmt formatCode="0.00%" sourceLinked="0"/>
            <c:spPr>
              <a:noFill/>
              <a:ln>
                <a:noFill/>
              </a:ln>
              <a:effectLst/>
            </c:spPr>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'GOVERNMENTAL FUND1'!$B$12:$B$14</c:f>
              <c:strCache>
                <c:ptCount val="3"/>
                <c:pt idx="0">
                  <c:v>Special Education</c:v>
                </c:pt>
                <c:pt idx="1">
                  <c:v>Occupational Education</c:v>
                </c:pt>
                <c:pt idx="2">
                  <c:v>Supplemental/Contracted Services</c:v>
                </c:pt>
              </c:strCache>
            </c:strRef>
          </c:cat>
          <c:val>
            <c:numRef>
              <c:f>'GOVERNMENTAL FUND1'!$E$12:$E$14</c:f>
              <c:numCache>
                <c:formatCode>_(* #,##0_);_(* \(#,##0\);_(* "-"_);_(@_)</c:formatCode>
                <c:ptCount val="3"/>
                <c:pt idx="0">
                  <c:v>3788537</c:v>
                </c:pt>
                <c:pt idx="1">
                  <c:v>5406841</c:v>
                </c:pt>
                <c:pt idx="2">
                  <c:v>1802461</c:v>
                </c:pt>
              </c:numCache>
            </c:numRef>
          </c:val>
          <c:extLst>
            <c:ext xmlns:c16="http://schemas.microsoft.com/office/drawing/2014/chart" uri="{C3380CC4-5D6E-409C-BE32-E72D297353CC}">
              <c16:uniqueId val="{00000008-89ED-44CC-81B3-9F2661034089}"/>
            </c:ext>
          </c:extLst>
        </c:ser>
        <c:dLbls>
          <c:showLegendKey val="0"/>
          <c:showVal val="1"/>
          <c:showCatName val="1"/>
          <c:showSerName val="0"/>
          <c:showPercent val="0"/>
          <c:showBubbleSize val="0"/>
          <c:showLeaderLines val="1"/>
        </c:dLbls>
      </c:pie3DChart>
      <c:spPr>
        <a:noFill/>
        <a:ln w="25400">
          <a:noFill/>
        </a:ln>
      </c:spPr>
    </c:plotArea>
    <c:plotVisOnly val="1"/>
    <c:dispBlanksAs val="zero"/>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AD0101">
                <a:lumMod val="50000"/>
              </a:srgbClr>
            </a:solidFill>
          </c:spPr>
          <c:invertIfNegative val="0"/>
          <c:cat>
            <c:strRef>
              <c:f>'BAR CHARTS'!$A$7:$A$11</c:f>
              <c:strCache>
                <c:ptCount val="5"/>
                <c:pt idx="0">
                  <c:v>SY13</c:v>
                </c:pt>
                <c:pt idx="1">
                  <c:v>SY14</c:v>
                </c:pt>
                <c:pt idx="2">
                  <c:v>SY15</c:v>
                </c:pt>
                <c:pt idx="3">
                  <c:v>SY16</c:v>
                </c:pt>
                <c:pt idx="4">
                  <c:v>SY17</c:v>
                </c:pt>
              </c:strCache>
            </c:strRef>
          </c:cat>
          <c:val>
            <c:numRef>
              <c:f>'BAR CHARTS'!$B$7:$B$11</c:f>
              <c:numCache>
                <c:formatCode>General</c:formatCode>
                <c:ptCount val="5"/>
                <c:pt idx="0">
                  <c:v>477</c:v>
                </c:pt>
                <c:pt idx="1">
                  <c:v>479</c:v>
                </c:pt>
                <c:pt idx="2">
                  <c:v>483</c:v>
                </c:pt>
                <c:pt idx="3">
                  <c:v>465</c:v>
                </c:pt>
                <c:pt idx="4">
                  <c:v>487</c:v>
                </c:pt>
              </c:numCache>
            </c:numRef>
          </c:val>
          <c:extLst>
            <c:ext xmlns:c16="http://schemas.microsoft.com/office/drawing/2014/chart" uri="{C3380CC4-5D6E-409C-BE32-E72D297353CC}">
              <c16:uniqueId val="{00000000-95A8-4657-BE3C-D11F385FB4FD}"/>
            </c:ext>
          </c:extLst>
        </c:ser>
        <c:dLbls>
          <c:showLegendKey val="0"/>
          <c:showVal val="0"/>
          <c:showCatName val="0"/>
          <c:showSerName val="0"/>
          <c:showPercent val="0"/>
          <c:showBubbleSize val="0"/>
        </c:dLbls>
        <c:gapWidth val="150"/>
        <c:axId val="305770784"/>
        <c:axId val="1"/>
      </c:barChart>
      <c:catAx>
        <c:axId val="305770784"/>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 of Students</a:t>
                </a:r>
              </a:p>
            </c:rich>
          </c:tx>
          <c:layout/>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05770784"/>
        <c:crosses val="autoZero"/>
        <c:crossBetween val="between"/>
        <c:majorUnit val="25"/>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AD0101">
                <a:lumMod val="50000"/>
              </a:srgbClr>
            </a:solidFill>
          </c:spPr>
          <c:invertIfNegative val="0"/>
          <c:cat>
            <c:strRef>
              <c:f>'BAR CHARTS'!$A$19:$A$23</c:f>
              <c:strCache>
                <c:ptCount val="5"/>
                <c:pt idx="0">
                  <c:v>FY13</c:v>
                </c:pt>
                <c:pt idx="1">
                  <c:v>FY14</c:v>
                </c:pt>
                <c:pt idx="2">
                  <c:v>FY15</c:v>
                </c:pt>
                <c:pt idx="3">
                  <c:v>FY16</c:v>
                </c:pt>
                <c:pt idx="4">
                  <c:v>FY17</c:v>
                </c:pt>
              </c:strCache>
            </c:strRef>
          </c:cat>
          <c:val>
            <c:numRef>
              <c:f>'BAR CHARTS'!$B$19:$B$23</c:f>
              <c:numCache>
                <c:formatCode>0.000%</c:formatCode>
                <c:ptCount val="5"/>
                <c:pt idx="0" formatCode="0.00%">
                  <c:v>6.3291139240506328E-3</c:v>
                </c:pt>
                <c:pt idx="1">
                  <c:v>4.1928721174004195E-3</c:v>
                </c:pt>
                <c:pt idx="2" formatCode="0%">
                  <c:v>8.350730688935281E-3</c:v>
                </c:pt>
                <c:pt idx="3" formatCode="0.00%">
                  <c:v>-3.7267080745341616E-2</c:v>
                </c:pt>
                <c:pt idx="4" formatCode="0.00%">
                  <c:v>4.7311827956989246E-2</c:v>
                </c:pt>
              </c:numCache>
            </c:numRef>
          </c:val>
          <c:extLst>
            <c:ext xmlns:c16="http://schemas.microsoft.com/office/drawing/2014/chart" uri="{C3380CC4-5D6E-409C-BE32-E72D297353CC}">
              <c16:uniqueId val="{00000000-3744-4095-8D08-75A6E91FB2BD}"/>
            </c:ext>
          </c:extLst>
        </c:ser>
        <c:dLbls>
          <c:showLegendKey val="0"/>
          <c:showVal val="0"/>
          <c:showCatName val="0"/>
          <c:showSerName val="0"/>
          <c:showPercent val="0"/>
          <c:showBubbleSize val="0"/>
        </c:dLbls>
        <c:gapWidth val="150"/>
        <c:axId val="307606352"/>
        <c:axId val="1"/>
      </c:barChart>
      <c:catAx>
        <c:axId val="307606352"/>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spPr>
            <a:ln>
              <a:noFill/>
            </a:ln>
          </c:spPr>
        </c:majorGridlines>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07606352"/>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DF0176-F6EF-4097-A735-2AA265AB6169}" type="doc">
      <dgm:prSet loTypeId="urn:microsoft.com/office/officeart/2009/layout/CircleArrowProcess" loCatId="process" qsTypeId="urn:microsoft.com/office/officeart/2005/8/quickstyle/simple5" qsCatId="simple" csTypeId="urn:microsoft.com/office/officeart/2005/8/colors/accent1_4" csCatId="accent1" phldr="1"/>
      <dgm:spPr/>
    </dgm:pt>
    <dgm:pt modelId="{4EC8ABA6-B96D-477C-8333-FC3721DDC6E3}">
      <dgm:prSet/>
      <dgm:spPr/>
      <dgm:t>
        <a:bodyPr/>
        <a:lstStyle/>
        <a:p>
          <a:pPr rtl="0"/>
          <a:r>
            <a:rPr lang="en-US" b="1" smtClean="0"/>
            <a:t>DEVELOP</a:t>
          </a:r>
        </a:p>
      </dgm:t>
    </dgm:pt>
    <dgm:pt modelId="{BC147047-8CCE-4891-B995-B1730CC61565}" type="parTrans" cxnId="{2D4F028F-0350-4D49-A6F7-171F29458D93}">
      <dgm:prSet/>
      <dgm:spPr/>
      <dgm:t>
        <a:bodyPr/>
        <a:lstStyle/>
        <a:p>
          <a:endParaRPr lang="en-US"/>
        </a:p>
      </dgm:t>
    </dgm:pt>
    <dgm:pt modelId="{B4BA438E-6A54-4089-8C71-27AA996EE1BE}" type="sibTrans" cxnId="{2D4F028F-0350-4D49-A6F7-171F29458D93}">
      <dgm:prSet/>
      <dgm:spPr/>
      <dgm:t>
        <a:bodyPr/>
        <a:lstStyle/>
        <a:p>
          <a:endParaRPr lang="en-US"/>
        </a:p>
      </dgm:t>
    </dgm:pt>
    <dgm:pt modelId="{D881B826-BF97-4AD6-AB1E-69661607752F}">
      <dgm:prSet/>
      <dgm:spPr/>
      <dgm:t>
        <a:bodyPr/>
        <a:lstStyle/>
        <a:p>
          <a:pPr rtl="0"/>
          <a:r>
            <a:rPr lang="en-US" b="1" smtClean="0"/>
            <a:t>ADOPT</a:t>
          </a:r>
        </a:p>
      </dgm:t>
    </dgm:pt>
    <dgm:pt modelId="{C55D4A5C-04FB-4594-BA3E-D897664082E9}" type="parTrans" cxnId="{86DD7C18-CEAF-4686-9067-73922FAD09DA}">
      <dgm:prSet/>
      <dgm:spPr/>
      <dgm:t>
        <a:bodyPr/>
        <a:lstStyle/>
        <a:p>
          <a:endParaRPr lang="en-US"/>
        </a:p>
      </dgm:t>
    </dgm:pt>
    <dgm:pt modelId="{06040CBD-2ACD-406D-8B6D-866288F5C57D}" type="sibTrans" cxnId="{86DD7C18-CEAF-4686-9067-73922FAD09DA}">
      <dgm:prSet/>
      <dgm:spPr/>
      <dgm:t>
        <a:bodyPr/>
        <a:lstStyle/>
        <a:p>
          <a:endParaRPr lang="en-US"/>
        </a:p>
      </dgm:t>
    </dgm:pt>
    <dgm:pt modelId="{837BAA1D-12A0-43AD-845B-8231C2360DD1}">
      <dgm:prSet/>
      <dgm:spPr/>
      <dgm:t>
        <a:bodyPr/>
        <a:lstStyle/>
        <a:p>
          <a:pPr rtl="0"/>
          <a:r>
            <a:rPr lang="en-US" smtClean="0"/>
            <a:t> </a:t>
          </a:r>
          <a:r>
            <a:rPr lang="en-US" b="1" smtClean="0"/>
            <a:t>IMPLEMENT</a:t>
          </a:r>
        </a:p>
      </dgm:t>
    </dgm:pt>
    <dgm:pt modelId="{7EB7B96B-AB37-43D6-976F-24E965868D2A}" type="parTrans" cxnId="{6B6B2EB9-1A6D-4B4B-B309-9B620352118E}">
      <dgm:prSet/>
      <dgm:spPr/>
      <dgm:t>
        <a:bodyPr/>
        <a:lstStyle/>
        <a:p>
          <a:endParaRPr lang="en-US"/>
        </a:p>
      </dgm:t>
    </dgm:pt>
    <dgm:pt modelId="{E92CAC65-27C4-424F-9CDE-15FE6538A008}" type="sibTrans" cxnId="{6B6B2EB9-1A6D-4B4B-B309-9B620352118E}">
      <dgm:prSet/>
      <dgm:spPr/>
      <dgm:t>
        <a:bodyPr/>
        <a:lstStyle/>
        <a:p>
          <a:endParaRPr lang="en-US"/>
        </a:p>
      </dgm:t>
    </dgm:pt>
    <dgm:pt modelId="{D0AD88E7-8537-406E-8F9B-CEADF101502B}">
      <dgm:prSet/>
      <dgm:spPr/>
      <dgm:t>
        <a:bodyPr/>
        <a:lstStyle/>
        <a:p>
          <a:pPr rtl="0"/>
          <a:r>
            <a:rPr lang="en-US" b="1" smtClean="0"/>
            <a:t>MONITOR</a:t>
          </a:r>
        </a:p>
      </dgm:t>
    </dgm:pt>
    <dgm:pt modelId="{48176872-2D6A-443D-9C77-01EE93DF7717}" type="parTrans" cxnId="{29CEEF29-CF5C-4325-855C-15243B711F7C}">
      <dgm:prSet/>
      <dgm:spPr/>
      <dgm:t>
        <a:bodyPr/>
        <a:lstStyle/>
        <a:p>
          <a:endParaRPr lang="en-US"/>
        </a:p>
      </dgm:t>
    </dgm:pt>
    <dgm:pt modelId="{F9E7A6A6-33C1-43BE-9585-1EC1E546895C}" type="sibTrans" cxnId="{29CEEF29-CF5C-4325-855C-15243B711F7C}">
      <dgm:prSet/>
      <dgm:spPr/>
      <dgm:t>
        <a:bodyPr/>
        <a:lstStyle/>
        <a:p>
          <a:endParaRPr lang="en-US"/>
        </a:p>
      </dgm:t>
    </dgm:pt>
    <dgm:pt modelId="{C6F946FA-715A-4F40-A106-33F3E268284D}">
      <dgm:prSet/>
      <dgm:spPr/>
      <dgm:t>
        <a:bodyPr/>
        <a:lstStyle/>
        <a:p>
          <a:pPr rtl="0"/>
          <a:r>
            <a:rPr lang="en-US" smtClean="0"/>
            <a:t> </a:t>
          </a:r>
          <a:r>
            <a:rPr lang="en-US" b="1" smtClean="0"/>
            <a:t>EVALUATE</a:t>
          </a:r>
        </a:p>
      </dgm:t>
    </dgm:pt>
    <dgm:pt modelId="{932FBC99-7204-474E-AD61-B12B462B5E8B}" type="parTrans" cxnId="{CB883D3A-C8DF-44ED-86E0-4CC74959621C}">
      <dgm:prSet/>
      <dgm:spPr/>
      <dgm:t>
        <a:bodyPr/>
        <a:lstStyle/>
        <a:p>
          <a:endParaRPr lang="en-US"/>
        </a:p>
      </dgm:t>
    </dgm:pt>
    <dgm:pt modelId="{31FFF733-F120-4FF1-825D-6DC12790F27E}" type="sibTrans" cxnId="{CB883D3A-C8DF-44ED-86E0-4CC74959621C}">
      <dgm:prSet/>
      <dgm:spPr/>
      <dgm:t>
        <a:bodyPr/>
        <a:lstStyle/>
        <a:p>
          <a:endParaRPr lang="en-US"/>
        </a:p>
      </dgm:t>
    </dgm:pt>
    <dgm:pt modelId="{A20D74F6-71EA-4F45-8511-32FE2ADFAB96}" type="pres">
      <dgm:prSet presAssocID="{83DF0176-F6EF-4097-A735-2AA265AB6169}" presName="Name0" presStyleCnt="0">
        <dgm:presLayoutVars>
          <dgm:chMax val="7"/>
          <dgm:chPref val="7"/>
          <dgm:dir/>
          <dgm:animLvl val="lvl"/>
        </dgm:presLayoutVars>
      </dgm:prSet>
      <dgm:spPr/>
    </dgm:pt>
    <dgm:pt modelId="{E23BCDBC-6811-4F7E-8E4F-8CF022D23A80}" type="pres">
      <dgm:prSet presAssocID="{4EC8ABA6-B96D-477C-8333-FC3721DDC6E3}" presName="Accent1" presStyleCnt="0"/>
      <dgm:spPr/>
    </dgm:pt>
    <dgm:pt modelId="{701F03C5-722F-4208-BDE0-9C4E4571C281}" type="pres">
      <dgm:prSet presAssocID="{4EC8ABA6-B96D-477C-8333-FC3721DDC6E3}" presName="Accent" presStyleLbl="node1" presStyleIdx="0" presStyleCnt="5" custScaleX="133100" custScaleY="133100"/>
      <dgm:spPr/>
    </dgm:pt>
    <dgm:pt modelId="{8B2F76ED-E63C-44B9-B527-401316DEA9FB}" type="pres">
      <dgm:prSet presAssocID="{4EC8ABA6-B96D-477C-8333-FC3721DDC6E3}" presName="Parent1" presStyleLbl="revTx" presStyleIdx="0" presStyleCnt="5" custScaleX="133100" custScaleY="133100" custLinFactNeighborX="4074" custLinFactNeighborY="-28533">
        <dgm:presLayoutVars>
          <dgm:chMax val="1"/>
          <dgm:chPref val="1"/>
          <dgm:bulletEnabled val="1"/>
        </dgm:presLayoutVars>
      </dgm:prSet>
      <dgm:spPr/>
      <dgm:t>
        <a:bodyPr/>
        <a:lstStyle/>
        <a:p>
          <a:endParaRPr lang="en-US"/>
        </a:p>
      </dgm:t>
    </dgm:pt>
    <dgm:pt modelId="{EAE0F03E-ED4C-4255-B7DA-C363BFF477CC}" type="pres">
      <dgm:prSet presAssocID="{D881B826-BF97-4AD6-AB1E-69661607752F}" presName="Accent2" presStyleCnt="0"/>
      <dgm:spPr/>
    </dgm:pt>
    <dgm:pt modelId="{1B43E3B6-0212-423B-BF7D-32FF54944830}" type="pres">
      <dgm:prSet presAssocID="{D881B826-BF97-4AD6-AB1E-69661607752F}" presName="Accent" presStyleLbl="node1" presStyleIdx="1" presStyleCnt="5" custScaleX="133100" custScaleY="133100"/>
      <dgm:spPr/>
    </dgm:pt>
    <dgm:pt modelId="{ED7A0ECC-0408-4E05-AED1-E228D3CD01E4}" type="pres">
      <dgm:prSet presAssocID="{D881B826-BF97-4AD6-AB1E-69661607752F}" presName="Parent2" presStyleLbl="revTx" presStyleIdx="1" presStyleCnt="5" custScaleX="133100" custScaleY="133100" custLinFactNeighborX="-10897" custLinFactNeighborY="-32609">
        <dgm:presLayoutVars>
          <dgm:chMax val="1"/>
          <dgm:chPref val="1"/>
          <dgm:bulletEnabled val="1"/>
        </dgm:presLayoutVars>
      </dgm:prSet>
      <dgm:spPr/>
      <dgm:t>
        <a:bodyPr/>
        <a:lstStyle/>
        <a:p>
          <a:endParaRPr lang="en-US"/>
        </a:p>
      </dgm:t>
    </dgm:pt>
    <dgm:pt modelId="{45100206-F040-46E9-A330-911FE047E467}" type="pres">
      <dgm:prSet presAssocID="{837BAA1D-12A0-43AD-845B-8231C2360DD1}" presName="Accent3" presStyleCnt="0"/>
      <dgm:spPr/>
    </dgm:pt>
    <dgm:pt modelId="{950B8332-086E-4C74-AE28-1A00197A8BA2}" type="pres">
      <dgm:prSet presAssocID="{837BAA1D-12A0-43AD-845B-8231C2360DD1}" presName="Accent" presStyleLbl="node1" presStyleIdx="2" presStyleCnt="5" custScaleX="133100" custScaleY="133100"/>
      <dgm:spPr/>
    </dgm:pt>
    <dgm:pt modelId="{C81D8776-A767-42FA-8510-0684B34AAD9E}" type="pres">
      <dgm:prSet presAssocID="{837BAA1D-12A0-43AD-845B-8231C2360DD1}" presName="Parent3" presStyleLbl="revTx" presStyleIdx="2" presStyleCnt="5" custScaleX="133100" custScaleY="133100" custLinFactNeighborX="13334" custLinFactNeighborY="-32609">
        <dgm:presLayoutVars>
          <dgm:chMax val="1"/>
          <dgm:chPref val="1"/>
          <dgm:bulletEnabled val="1"/>
        </dgm:presLayoutVars>
      </dgm:prSet>
      <dgm:spPr/>
      <dgm:t>
        <a:bodyPr/>
        <a:lstStyle/>
        <a:p>
          <a:endParaRPr lang="en-US"/>
        </a:p>
      </dgm:t>
    </dgm:pt>
    <dgm:pt modelId="{CC472460-EF18-4F3C-A254-79B07CCD6FF3}" type="pres">
      <dgm:prSet presAssocID="{D0AD88E7-8537-406E-8F9B-CEADF101502B}" presName="Accent4" presStyleCnt="0"/>
      <dgm:spPr/>
    </dgm:pt>
    <dgm:pt modelId="{4D36DC60-76F3-420D-8D9B-549CFF0892CC}" type="pres">
      <dgm:prSet presAssocID="{D0AD88E7-8537-406E-8F9B-CEADF101502B}" presName="Accent" presStyleLbl="node1" presStyleIdx="3" presStyleCnt="5" custScaleX="133100" custScaleY="133100"/>
      <dgm:spPr/>
    </dgm:pt>
    <dgm:pt modelId="{F48A86CB-FB0C-402A-9B86-7C3A83EEC728}" type="pres">
      <dgm:prSet presAssocID="{D0AD88E7-8537-406E-8F9B-CEADF101502B}" presName="Parent4" presStyleLbl="revTx" presStyleIdx="3" presStyleCnt="5" custScaleX="133100" custScaleY="133100" custLinFactNeighborX="-2963" custLinFactNeighborY="-32609">
        <dgm:presLayoutVars>
          <dgm:chMax val="1"/>
          <dgm:chPref val="1"/>
          <dgm:bulletEnabled val="1"/>
        </dgm:presLayoutVars>
      </dgm:prSet>
      <dgm:spPr/>
      <dgm:t>
        <a:bodyPr/>
        <a:lstStyle/>
        <a:p>
          <a:endParaRPr lang="en-US"/>
        </a:p>
      </dgm:t>
    </dgm:pt>
    <dgm:pt modelId="{BC6A81E8-3BD2-445E-B52F-297EC74410E1}" type="pres">
      <dgm:prSet presAssocID="{C6F946FA-715A-4F40-A106-33F3E268284D}" presName="Accent5" presStyleCnt="0"/>
      <dgm:spPr/>
    </dgm:pt>
    <dgm:pt modelId="{4E093E4C-C1A4-42CE-BD43-4E8D04DA5A35}" type="pres">
      <dgm:prSet presAssocID="{C6F946FA-715A-4F40-A106-33F3E268284D}" presName="Accent" presStyleLbl="node1" presStyleIdx="4" presStyleCnt="5" custScaleX="133100" custScaleY="133100"/>
      <dgm:spPr/>
    </dgm:pt>
    <dgm:pt modelId="{1B5BCFC3-6046-4D77-A7EB-7D5A29183DE8}" type="pres">
      <dgm:prSet presAssocID="{C6F946FA-715A-4F40-A106-33F3E268284D}" presName="Parent5" presStyleLbl="revTx" presStyleIdx="4" presStyleCnt="5" custScaleX="133100" custScaleY="133100" custLinFactNeighborY="8894">
        <dgm:presLayoutVars>
          <dgm:chMax val="1"/>
          <dgm:chPref val="1"/>
          <dgm:bulletEnabled val="1"/>
        </dgm:presLayoutVars>
      </dgm:prSet>
      <dgm:spPr/>
      <dgm:t>
        <a:bodyPr/>
        <a:lstStyle/>
        <a:p>
          <a:endParaRPr lang="en-US"/>
        </a:p>
      </dgm:t>
    </dgm:pt>
  </dgm:ptLst>
  <dgm:cxnLst>
    <dgm:cxn modelId="{86DD7C18-CEAF-4686-9067-73922FAD09DA}" srcId="{83DF0176-F6EF-4097-A735-2AA265AB6169}" destId="{D881B826-BF97-4AD6-AB1E-69661607752F}" srcOrd="1" destOrd="0" parTransId="{C55D4A5C-04FB-4594-BA3E-D897664082E9}" sibTransId="{06040CBD-2ACD-406D-8B6D-866288F5C57D}"/>
    <dgm:cxn modelId="{29CEEF29-CF5C-4325-855C-15243B711F7C}" srcId="{83DF0176-F6EF-4097-A735-2AA265AB6169}" destId="{D0AD88E7-8537-406E-8F9B-CEADF101502B}" srcOrd="3" destOrd="0" parTransId="{48176872-2D6A-443D-9C77-01EE93DF7717}" sibTransId="{F9E7A6A6-33C1-43BE-9585-1EC1E546895C}"/>
    <dgm:cxn modelId="{2D4F028F-0350-4D49-A6F7-171F29458D93}" srcId="{83DF0176-F6EF-4097-A735-2AA265AB6169}" destId="{4EC8ABA6-B96D-477C-8333-FC3721DDC6E3}" srcOrd="0" destOrd="0" parTransId="{BC147047-8CCE-4891-B995-B1730CC61565}" sibTransId="{B4BA438E-6A54-4089-8C71-27AA996EE1BE}"/>
    <dgm:cxn modelId="{4F1BA2DE-7758-4C06-99C3-198D2640A015}" type="presOf" srcId="{C6F946FA-715A-4F40-A106-33F3E268284D}" destId="{1B5BCFC3-6046-4D77-A7EB-7D5A29183DE8}" srcOrd="0" destOrd="0" presId="urn:microsoft.com/office/officeart/2009/layout/CircleArrowProcess"/>
    <dgm:cxn modelId="{CB883D3A-C8DF-44ED-86E0-4CC74959621C}" srcId="{83DF0176-F6EF-4097-A735-2AA265AB6169}" destId="{C6F946FA-715A-4F40-A106-33F3E268284D}" srcOrd="4" destOrd="0" parTransId="{932FBC99-7204-474E-AD61-B12B462B5E8B}" sibTransId="{31FFF733-F120-4FF1-825D-6DC12790F27E}"/>
    <dgm:cxn modelId="{3C22C46B-5192-43B6-9F8F-562028E2B318}" type="presOf" srcId="{83DF0176-F6EF-4097-A735-2AA265AB6169}" destId="{A20D74F6-71EA-4F45-8511-32FE2ADFAB96}" srcOrd="0" destOrd="0" presId="urn:microsoft.com/office/officeart/2009/layout/CircleArrowProcess"/>
    <dgm:cxn modelId="{6B6B2EB9-1A6D-4B4B-B309-9B620352118E}" srcId="{83DF0176-F6EF-4097-A735-2AA265AB6169}" destId="{837BAA1D-12A0-43AD-845B-8231C2360DD1}" srcOrd="2" destOrd="0" parTransId="{7EB7B96B-AB37-43D6-976F-24E965868D2A}" sibTransId="{E92CAC65-27C4-424F-9CDE-15FE6538A008}"/>
    <dgm:cxn modelId="{87F2B15A-4A0B-4EC7-9FD8-98632C732E22}" type="presOf" srcId="{D0AD88E7-8537-406E-8F9B-CEADF101502B}" destId="{F48A86CB-FB0C-402A-9B86-7C3A83EEC728}" srcOrd="0" destOrd="0" presId="urn:microsoft.com/office/officeart/2009/layout/CircleArrowProcess"/>
    <dgm:cxn modelId="{8713566F-048C-4040-B86C-E3A980EFE7F2}" type="presOf" srcId="{4EC8ABA6-B96D-477C-8333-FC3721DDC6E3}" destId="{8B2F76ED-E63C-44B9-B527-401316DEA9FB}" srcOrd="0" destOrd="0" presId="urn:microsoft.com/office/officeart/2009/layout/CircleArrowProcess"/>
    <dgm:cxn modelId="{C44CF95F-35A7-4330-A402-BD38A8CB6E97}" type="presOf" srcId="{D881B826-BF97-4AD6-AB1E-69661607752F}" destId="{ED7A0ECC-0408-4E05-AED1-E228D3CD01E4}" srcOrd="0" destOrd="0" presId="urn:microsoft.com/office/officeart/2009/layout/CircleArrowProcess"/>
    <dgm:cxn modelId="{059601EF-8B2F-4FA8-928F-BC3590605899}" type="presOf" srcId="{837BAA1D-12A0-43AD-845B-8231C2360DD1}" destId="{C81D8776-A767-42FA-8510-0684B34AAD9E}" srcOrd="0" destOrd="0" presId="urn:microsoft.com/office/officeart/2009/layout/CircleArrowProcess"/>
    <dgm:cxn modelId="{AB28BA06-C1DD-4A11-A2BB-ECD2E090A828}" type="presParOf" srcId="{A20D74F6-71EA-4F45-8511-32FE2ADFAB96}" destId="{E23BCDBC-6811-4F7E-8E4F-8CF022D23A80}" srcOrd="0" destOrd="0" presId="urn:microsoft.com/office/officeart/2009/layout/CircleArrowProcess"/>
    <dgm:cxn modelId="{F1D6B7AB-7AC7-48EE-ABC9-4FB6B91F9A82}" type="presParOf" srcId="{E23BCDBC-6811-4F7E-8E4F-8CF022D23A80}" destId="{701F03C5-722F-4208-BDE0-9C4E4571C281}" srcOrd="0" destOrd="0" presId="urn:microsoft.com/office/officeart/2009/layout/CircleArrowProcess"/>
    <dgm:cxn modelId="{1940C75C-B22C-45CE-861C-E5C82CE07D7B}" type="presParOf" srcId="{A20D74F6-71EA-4F45-8511-32FE2ADFAB96}" destId="{8B2F76ED-E63C-44B9-B527-401316DEA9FB}" srcOrd="1" destOrd="0" presId="urn:microsoft.com/office/officeart/2009/layout/CircleArrowProcess"/>
    <dgm:cxn modelId="{F017AE5F-BDD6-4E0A-8A5D-A748388D1E6D}" type="presParOf" srcId="{A20D74F6-71EA-4F45-8511-32FE2ADFAB96}" destId="{EAE0F03E-ED4C-4255-B7DA-C363BFF477CC}" srcOrd="2" destOrd="0" presId="urn:microsoft.com/office/officeart/2009/layout/CircleArrowProcess"/>
    <dgm:cxn modelId="{55D6E96B-C9F7-40AB-B9E2-AD9954299FD0}" type="presParOf" srcId="{EAE0F03E-ED4C-4255-B7DA-C363BFF477CC}" destId="{1B43E3B6-0212-423B-BF7D-32FF54944830}" srcOrd="0" destOrd="0" presId="urn:microsoft.com/office/officeart/2009/layout/CircleArrowProcess"/>
    <dgm:cxn modelId="{F8491E29-37ED-42FF-8137-100775CA2DF2}" type="presParOf" srcId="{A20D74F6-71EA-4F45-8511-32FE2ADFAB96}" destId="{ED7A0ECC-0408-4E05-AED1-E228D3CD01E4}" srcOrd="3" destOrd="0" presId="urn:microsoft.com/office/officeart/2009/layout/CircleArrowProcess"/>
    <dgm:cxn modelId="{D9D93D63-3982-4B15-B380-2232B7D79362}" type="presParOf" srcId="{A20D74F6-71EA-4F45-8511-32FE2ADFAB96}" destId="{45100206-F040-46E9-A330-911FE047E467}" srcOrd="4" destOrd="0" presId="urn:microsoft.com/office/officeart/2009/layout/CircleArrowProcess"/>
    <dgm:cxn modelId="{2BE06669-C55C-4F52-A782-BFCB597C7AB1}" type="presParOf" srcId="{45100206-F040-46E9-A330-911FE047E467}" destId="{950B8332-086E-4C74-AE28-1A00197A8BA2}" srcOrd="0" destOrd="0" presId="urn:microsoft.com/office/officeart/2009/layout/CircleArrowProcess"/>
    <dgm:cxn modelId="{8544C651-D06C-4BEE-BE32-CD48A6E0CA88}" type="presParOf" srcId="{A20D74F6-71EA-4F45-8511-32FE2ADFAB96}" destId="{C81D8776-A767-42FA-8510-0684B34AAD9E}" srcOrd="5" destOrd="0" presId="urn:microsoft.com/office/officeart/2009/layout/CircleArrowProcess"/>
    <dgm:cxn modelId="{7751767F-FF2F-421B-918E-78E15AB5D1E8}" type="presParOf" srcId="{A20D74F6-71EA-4F45-8511-32FE2ADFAB96}" destId="{CC472460-EF18-4F3C-A254-79B07CCD6FF3}" srcOrd="6" destOrd="0" presId="urn:microsoft.com/office/officeart/2009/layout/CircleArrowProcess"/>
    <dgm:cxn modelId="{E109E9EB-5B2D-4B03-898B-7FFE57C1BC57}" type="presParOf" srcId="{CC472460-EF18-4F3C-A254-79B07CCD6FF3}" destId="{4D36DC60-76F3-420D-8D9B-549CFF0892CC}" srcOrd="0" destOrd="0" presId="urn:microsoft.com/office/officeart/2009/layout/CircleArrowProcess"/>
    <dgm:cxn modelId="{55BFC26E-5989-4F24-959E-D0B270EE6736}" type="presParOf" srcId="{A20D74F6-71EA-4F45-8511-32FE2ADFAB96}" destId="{F48A86CB-FB0C-402A-9B86-7C3A83EEC728}" srcOrd="7" destOrd="0" presId="urn:microsoft.com/office/officeart/2009/layout/CircleArrowProcess"/>
    <dgm:cxn modelId="{3390756B-5393-40E8-BE9B-B347B6DBA4B2}" type="presParOf" srcId="{A20D74F6-71EA-4F45-8511-32FE2ADFAB96}" destId="{BC6A81E8-3BD2-445E-B52F-297EC74410E1}" srcOrd="8" destOrd="0" presId="urn:microsoft.com/office/officeart/2009/layout/CircleArrowProcess"/>
    <dgm:cxn modelId="{8D5D8291-D9C1-494C-93D0-060500B3E5BB}" type="presParOf" srcId="{BC6A81E8-3BD2-445E-B52F-297EC74410E1}" destId="{4E093E4C-C1A4-42CE-BD43-4E8D04DA5A35}" srcOrd="0" destOrd="0" presId="urn:microsoft.com/office/officeart/2009/layout/CircleArrowProcess"/>
    <dgm:cxn modelId="{6C5120CD-4702-462B-B2F4-C544E9130EF1}" type="presParOf" srcId="{A20D74F6-71EA-4F45-8511-32FE2ADFAB96}" destId="{1B5BCFC3-6046-4D77-A7EB-7D5A29183DE8}" srcOrd="9" destOrd="0" presId="urn:microsoft.com/office/officeart/2009/layout/CircleArrowProcess"/>
  </dgm:cxnLst>
  <dgm:bg/>
  <dgm:whole/>
  <dgm:extLst>
    <a:ext uri="http://schemas.microsoft.com/office/drawing/2008/diagram">
      <dsp:dataModelExt xmlns:dsp="http://schemas.microsoft.com/office/drawing/2008/diagram" relId="rId106"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AD9E4F32-31A8-43F3-B9FA-4F36ED5DEEAA}" type="doc">
      <dgm:prSet loTypeId="urn:microsoft.com/office/officeart/2008/layout/VerticalCurvedList" loCatId="list" qsTypeId="urn:microsoft.com/office/officeart/2005/8/quickstyle/simple4" qsCatId="simple" csTypeId="urn:microsoft.com/office/officeart/2005/8/colors/colorful1" csCatId="colorful" phldr="1"/>
      <dgm:spPr/>
      <dgm:t>
        <a:bodyPr/>
        <a:lstStyle/>
        <a:p>
          <a:endParaRPr lang="en-US"/>
        </a:p>
      </dgm:t>
    </dgm:pt>
    <dgm:pt modelId="{B0BA7BA7-2C46-46CF-9C37-2AA6556EFB4C}">
      <dgm:prSet phldrT="[Text]" custT="1"/>
      <dgm:spPr/>
      <dgm:t>
        <a:bodyPr/>
        <a:lstStyle/>
        <a:p>
          <a:pPr algn="l"/>
          <a:r>
            <a:rPr lang="en-US" sz="1400" b="1" i="1"/>
            <a:t>September:  </a:t>
          </a:r>
          <a:r>
            <a:rPr lang="en-US" sz="1200" b="1" i="1"/>
            <a:t>cost center controllers gather expenditure requests and evaluate in light of organizational priorties</a:t>
          </a:r>
        </a:p>
      </dgm:t>
    </dgm:pt>
    <dgm:pt modelId="{E656712C-A013-4629-AF72-3BFD1F19F9C7}" type="parTrans" cxnId="{1850C08E-C7AD-42A2-94FD-560B563BFA20}">
      <dgm:prSet/>
      <dgm:spPr/>
      <dgm:t>
        <a:bodyPr/>
        <a:lstStyle/>
        <a:p>
          <a:endParaRPr lang="en-US"/>
        </a:p>
      </dgm:t>
    </dgm:pt>
    <dgm:pt modelId="{846477D2-E891-4FF6-A06E-A8101D334D1A}" type="sibTrans" cxnId="{1850C08E-C7AD-42A2-94FD-560B563BFA20}">
      <dgm:prSet/>
      <dgm:spPr/>
      <dgm:t>
        <a:bodyPr/>
        <a:lstStyle/>
        <a:p>
          <a:endParaRPr lang="en-US"/>
        </a:p>
      </dgm:t>
    </dgm:pt>
    <dgm:pt modelId="{3B670D45-31B9-45EC-A657-C24EB0FB5C97}">
      <dgm:prSet phldrT="[Text]" custT="1"/>
      <dgm:spPr/>
      <dgm:t>
        <a:bodyPr/>
        <a:lstStyle/>
        <a:p>
          <a:r>
            <a:rPr lang="en-US" sz="1400" b="1" i="1"/>
            <a:t>October:  </a:t>
          </a:r>
          <a:r>
            <a:rPr lang="en-US" sz="1200" b="1" i="1"/>
            <a:t>cost center controllers prepare a budget based on organizational priorities and expenditure requests	</a:t>
          </a:r>
        </a:p>
      </dgm:t>
    </dgm:pt>
    <dgm:pt modelId="{288769B6-F719-45B5-838D-3AF2956C89F6}" type="parTrans" cxnId="{3713E9C7-7682-431C-B041-790DC3EB293B}">
      <dgm:prSet/>
      <dgm:spPr/>
      <dgm:t>
        <a:bodyPr/>
        <a:lstStyle/>
        <a:p>
          <a:endParaRPr lang="en-US"/>
        </a:p>
      </dgm:t>
    </dgm:pt>
    <dgm:pt modelId="{C32B007A-BD13-490B-BB64-10374D73AA82}" type="sibTrans" cxnId="{3713E9C7-7682-431C-B041-790DC3EB293B}">
      <dgm:prSet/>
      <dgm:spPr/>
      <dgm:t>
        <a:bodyPr/>
        <a:lstStyle/>
        <a:p>
          <a:endParaRPr lang="en-US"/>
        </a:p>
      </dgm:t>
    </dgm:pt>
    <dgm:pt modelId="{8118AC44-087E-4023-81F8-CCEE37F01918}">
      <dgm:prSet phldrT="[Text]" custT="1"/>
      <dgm:spPr/>
      <dgm:t>
        <a:bodyPr/>
        <a:lstStyle/>
        <a:p>
          <a:r>
            <a:rPr lang="en-US" sz="1400" b="1" i="1" baseline="0"/>
            <a:t>November:  </a:t>
          </a:r>
          <a:r>
            <a:rPr lang="en-US" sz="1200" b="1" i="1" baseline="0"/>
            <a:t>preliminary budget submitted to SAC for review and feedback</a:t>
          </a:r>
        </a:p>
      </dgm:t>
    </dgm:pt>
    <dgm:pt modelId="{0DE13D4E-7D7A-4A43-B088-D6070739C3C1}" type="parTrans" cxnId="{6B90EC6E-C60D-4F57-A256-5B535C4F70FD}">
      <dgm:prSet/>
      <dgm:spPr/>
      <dgm:t>
        <a:bodyPr/>
        <a:lstStyle/>
        <a:p>
          <a:endParaRPr lang="en-US"/>
        </a:p>
      </dgm:t>
    </dgm:pt>
    <dgm:pt modelId="{E74C7E01-5FFF-4410-BAED-43B91CFF6F17}" type="sibTrans" cxnId="{6B90EC6E-C60D-4F57-A256-5B535C4F70FD}">
      <dgm:prSet/>
      <dgm:spPr/>
      <dgm:t>
        <a:bodyPr/>
        <a:lstStyle/>
        <a:p>
          <a:endParaRPr lang="en-US"/>
        </a:p>
      </dgm:t>
    </dgm:pt>
    <dgm:pt modelId="{BED82C32-9D04-451E-89A5-E544E1365078}">
      <dgm:prSet custT="1"/>
      <dgm:spPr/>
      <dgm:t>
        <a:bodyPr/>
        <a:lstStyle/>
        <a:p>
          <a:r>
            <a:rPr lang="en-US" sz="1400" b="1" i="1"/>
            <a:t>December:  </a:t>
          </a:r>
          <a:r>
            <a:rPr lang="en-US" sz="1200" b="1" i="1"/>
            <a:t>second draft of budget presented to SAC and Board</a:t>
          </a:r>
        </a:p>
      </dgm:t>
    </dgm:pt>
    <dgm:pt modelId="{8B717858-8615-4E46-902F-299BB83AFB8D}" type="parTrans" cxnId="{6A70B4B0-050C-4958-ADB3-6B81B9CD79AC}">
      <dgm:prSet/>
      <dgm:spPr/>
      <dgm:t>
        <a:bodyPr/>
        <a:lstStyle/>
        <a:p>
          <a:endParaRPr lang="en-US"/>
        </a:p>
      </dgm:t>
    </dgm:pt>
    <dgm:pt modelId="{1A9A573C-6652-4AC1-8E9E-6352C0016FD6}" type="sibTrans" cxnId="{6A70B4B0-050C-4958-ADB3-6B81B9CD79AC}">
      <dgm:prSet/>
      <dgm:spPr/>
      <dgm:t>
        <a:bodyPr/>
        <a:lstStyle/>
        <a:p>
          <a:endParaRPr lang="en-US"/>
        </a:p>
      </dgm:t>
    </dgm:pt>
    <dgm:pt modelId="{303D7810-D748-418E-A854-A8A924B69834}">
      <dgm:prSet custT="1"/>
      <dgm:spPr/>
      <dgm:t>
        <a:bodyPr/>
        <a:lstStyle/>
        <a:p>
          <a:r>
            <a:rPr lang="en-US" sz="1400" b="1" i="1"/>
            <a:t>January - May:  </a:t>
          </a:r>
          <a:r>
            <a:rPr lang="en-US" sz="1200" b="1" i="1"/>
            <a:t>monitoring adjustment period</a:t>
          </a:r>
        </a:p>
      </dgm:t>
    </dgm:pt>
    <dgm:pt modelId="{FA41AA5F-49AC-4CAA-B5FE-DB28D98F4064}" type="parTrans" cxnId="{37D00D5D-84B4-4BBF-94D9-7B86FC2FEAC6}">
      <dgm:prSet/>
      <dgm:spPr/>
      <dgm:t>
        <a:bodyPr/>
        <a:lstStyle/>
        <a:p>
          <a:endParaRPr lang="en-US"/>
        </a:p>
      </dgm:t>
    </dgm:pt>
    <dgm:pt modelId="{FA74DA5C-CDF1-4448-91FB-A3AA39F83F3C}" type="sibTrans" cxnId="{37D00D5D-84B4-4BBF-94D9-7B86FC2FEAC6}">
      <dgm:prSet/>
      <dgm:spPr/>
      <dgm:t>
        <a:bodyPr/>
        <a:lstStyle/>
        <a:p>
          <a:endParaRPr lang="en-US"/>
        </a:p>
      </dgm:t>
    </dgm:pt>
    <dgm:pt modelId="{0C195FF1-8807-48B1-A458-3263E5CB91C9}">
      <dgm:prSet custT="1"/>
      <dgm:spPr/>
      <dgm:t>
        <a:bodyPr/>
        <a:lstStyle/>
        <a:p>
          <a:r>
            <a:rPr lang="en-US" sz="1400" b="1" i="1"/>
            <a:t>June:  </a:t>
          </a:r>
          <a:r>
            <a:rPr lang="en-US" sz="1200" b="1" i="1"/>
            <a:t>Board adopts final budget document</a:t>
          </a:r>
        </a:p>
      </dgm:t>
    </dgm:pt>
    <dgm:pt modelId="{4C473C1B-D888-482D-AACB-552195CC65E0}" type="parTrans" cxnId="{CB89D6BC-6728-414E-9AAA-F1185899A398}">
      <dgm:prSet/>
      <dgm:spPr/>
      <dgm:t>
        <a:bodyPr/>
        <a:lstStyle/>
        <a:p>
          <a:endParaRPr lang="en-US"/>
        </a:p>
      </dgm:t>
    </dgm:pt>
    <dgm:pt modelId="{433F7D7C-AC6A-49F6-A8C0-111105388519}" type="sibTrans" cxnId="{CB89D6BC-6728-414E-9AAA-F1185899A398}">
      <dgm:prSet/>
      <dgm:spPr/>
      <dgm:t>
        <a:bodyPr/>
        <a:lstStyle/>
        <a:p>
          <a:endParaRPr lang="en-US"/>
        </a:p>
      </dgm:t>
    </dgm:pt>
    <dgm:pt modelId="{508FAF2C-CF63-4FD3-B1AE-D202CE2CDF84}" type="pres">
      <dgm:prSet presAssocID="{AD9E4F32-31A8-43F3-B9FA-4F36ED5DEEAA}" presName="Name0" presStyleCnt="0">
        <dgm:presLayoutVars>
          <dgm:chMax val="7"/>
          <dgm:chPref val="7"/>
          <dgm:dir/>
        </dgm:presLayoutVars>
      </dgm:prSet>
      <dgm:spPr/>
      <dgm:t>
        <a:bodyPr/>
        <a:lstStyle/>
        <a:p>
          <a:endParaRPr lang="en-US"/>
        </a:p>
      </dgm:t>
    </dgm:pt>
    <dgm:pt modelId="{9F5FC75C-0E27-4B01-AFBC-179C3B4A3D79}" type="pres">
      <dgm:prSet presAssocID="{AD9E4F32-31A8-43F3-B9FA-4F36ED5DEEAA}" presName="Name1" presStyleCnt="0"/>
      <dgm:spPr/>
    </dgm:pt>
    <dgm:pt modelId="{82F1729F-1C62-4400-AFC1-07956BAC9DD2}" type="pres">
      <dgm:prSet presAssocID="{AD9E4F32-31A8-43F3-B9FA-4F36ED5DEEAA}" presName="cycle" presStyleCnt="0"/>
      <dgm:spPr/>
    </dgm:pt>
    <dgm:pt modelId="{4DBAEBA2-1AE2-45D7-9654-9B9A75F1002F}" type="pres">
      <dgm:prSet presAssocID="{AD9E4F32-31A8-43F3-B9FA-4F36ED5DEEAA}" presName="srcNode" presStyleLbl="node1" presStyleIdx="0" presStyleCnt="6"/>
      <dgm:spPr/>
    </dgm:pt>
    <dgm:pt modelId="{3D4133F0-0C4B-42BB-8A43-BC5379DD9ABC}" type="pres">
      <dgm:prSet presAssocID="{AD9E4F32-31A8-43F3-B9FA-4F36ED5DEEAA}" presName="conn" presStyleLbl="parChTrans1D2" presStyleIdx="0" presStyleCnt="1"/>
      <dgm:spPr/>
      <dgm:t>
        <a:bodyPr/>
        <a:lstStyle/>
        <a:p>
          <a:endParaRPr lang="en-US"/>
        </a:p>
      </dgm:t>
    </dgm:pt>
    <dgm:pt modelId="{D6BFF2F6-A3D2-4AAD-8277-C11A2D680866}" type="pres">
      <dgm:prSet presAssocID="{AD9E4F32-31A8-43F3-B9FA-4F36ED5DEEAA}" presName="extraNode" presStyleLbl="node1" presStyleIdx="0" presStyleCnt="6"/>
      <dgm:spPr/>
    </dgm:pt>
    <dgm:pt modelId="{EF6B5D66-C0EB-4073-82BC-906F67BABF8E}" type="pres">
      <dgm:prSet presAssocID="{AD9E4F32-31A8-43F3-B9FA-4F36ED5DEEAA}" presName="dstNode" presStyleLbl="node1" presStyleIdx="0" presStyleCnt="6"/>
      <dgm:spPr/>
    </dgm:pt>
    <dgm:pt modelId="{4799601C-B140-4A5C-82F7-6661F8F1E57F}" type="pres">
      <dgm:prSet presAssocID="{B0BA7BA7-2C46-46CF-9C37-2AA6556EFB4C}" presName="text_1" presStyleLbl="node1" presStyleIdx="0" presStyleCnt="6">
        <dgm:presLayoutVars>
          <dgm:bulletEnabled val="1"/>
        </dgm:presLayoutVars>
      </dgm:prSet>
      <dgm:spPr/>
      <dgm:t>
        <a:bodyPr/>
        <a:lstStyle/>
        <a:p>
          <a:endParaRPr lang="en-US"/>
        </a:p>
      </dgm:t>
    </dgm:pt>
    <dgm:pt modelId="{48208E2D-8D7D-40D4-8777-34BACFF590A3}" type="pres">
      <dgm:prSet presAssocID="{B0BA7BA7-2C46-46CF-9C37-2AA6556EFB4C}" presName="accent_1" presStyleCnt="0"/>
      <dgm:spPr/>
    </dgm:pt>
    <dgm:pt modelId="{F693627E-9525-4B45-9271-7E564B62A1EA}" type="pres">
      <dgm:prSet presAssocID="{B0BA7BA7-2C46-46CF-9C37-2AA6556EFB4C}" presName="accentRepeatNode" presStyleLbl="solidFgAcc1" presStyleIdx="0" presStyleCnt="6"/>
      <dgm:spPr/>
    </dgm:pt>
    <dgm:pt modelId="{8112CF79-B6C3-4B32-AC82-33F90FBA42C4}" type="pres">
      <dgm:prSet presAssocID="{3B670D45-31B9-45EC-A657-C24EB0FB5C97}" presName="text_2" presStyleLbl="node1" presStyleIdx="1" presStyleCnt="6">
        <dgm:presLayoutVars>
          <dgm:bulletEnabled val="1"/>
        </dgm:presLayoutVars>
      </dgm:prSet>
      <dgm:spPr/>
      <dgm:t>
        <a:bodyPr/>
        <a:lstStyle/>
        <a:p>
          <a:endParaRPr lang="en-US"/>
        </a:p>
      </dgm:t>
    </dgm:pt>
    <dgm:pt modelId="{FD7D46BE-7FC8-4184-8A44-83055780224C}" type="pres">
      <dgm:prSet presAssocID="{3B670D45-31B9-45EC-A657-C24EB0FB5C97}" presName="accent_2" presStyleCnt="0"/>
      <dgm:spPr/>
    </dgm:pt>
    <dgm:pt modelId="{58A3DEF4-4808-43C2-8139-1E680149C440}" type="pres">
      <dgm:prSet presAssocID="{3B670D45-31B9-45EC-A657-C24EB0FB5C97}" presName="accentRepeatNode" presStyleLbl="solidFgAcc1" presStyleIdx="1" presStyleCnt="6"/>
      <dgm:spPr/>
    </dgm:pt>
    <dgm:pt modelId="{739D2AFD-37CD-417C-BFB0-D985C2A703FC}" type="pres">
      <dgm:prSet presAssocID="{8118AC44-087E-4023-81F8-CCEE37F01918}" presName="text_3" presStyleLbl="node1" presStyleIdx="2" presStyleCnt="6">
        <dgm:presLayoutVars>
          <dgm:bulletEnabled val="1"/>
        </dgm:presLayoutVars>
      </dgm:prSet>
      <dgm:spPr/>
      <dgm:t>
        <a:bodyPr/>
        <a:lstStyle/>
        <a:p>
          <a:endParaRPr lang="en-US"/>
        </a:p>
      </dgm:t>
    </dgm:pt>
    <dgm:pt modelId="{B0A0C906-A646-4CC4-85EC-DD70D55ED241}" type="pres">
      <dgm:prSet presAssocID="{8118AC44-087E-4023-81F8-CCEE37F01918}" presName="accent_3" presStyleCnt="0"/>
      <dgm:spPr/>
    </dgm:pt>
    <dgm:pt modelId="{264DBB29-411C-46D5-81D9-F25481EBA38D}" type="pres">
      <dgm:prSet presAssocID="{8118AC44-087E-4023-81F8-CCEE37F01918}" presName="accentRepeatNode" presStyleLbl="solidFgAcc1" presStyleIdx="2" presStyleCnt="6"/>
      <dgm:spPr/>
    </dgm:pt>
    <dgm:pt modelId="{47F2BEAF-F4B9-4C36-A19A-FF559F0875C0}" type="pres">
      <dgm:prSet presAssocID="{BED82C32-9D04-451E-89A5-E544E1365078}" presName="text_4" presStyleLbl="node1" presStyleIdx="3" presStyleCnt="6">
        <dgm:presLayoutVars>
          <dgm:bulletEnabled val="1"/>
        </dgm:presLayoutVars>
      </dgm:prSet>
      <dgm:spPr/>
      <dgm:t>
        <a:bodyPr/>
        <a:lstStyle/>
        <a:p>
          <a:endParaRPr lang="en-US"/>
        </a:p>
      </dgm:t>
    </dgm:pt>
    <dgm:pt modelId="{06ED2131-E6F4-4BEF-9C23-0D0F3DAEF917}" type="pres">
      <dgm:prSet presAssocID="{BED82C32-9D04-451E-89A5-E544E1365078}" presName="accent_4" presStyleCnt="0"/>
      <dgm:spPr/>
    </dgm:pt>
    <dgm:pt modelId="{59A59429-B29B-494D-A247-B170DFC649FF}" type="pres">
      <dgm:prSet presAssocID="{BED82C32-9D04-451E-89A5-E544E1365078}" presName="accentRepeatNode" presStyleLbl="solidFgAcc1" presStyleIdx="3" presStyleCnt="6"/>
      <dgm:spPr/>
    </dgm:pt>
    <dgm:pt modelId="{1DA78593-C065-4995-BD2A-311FE16B1473}" type="pres">
      <dgm:prSet presAssocID="{303D7810-D748-418E-A854-A8A924B69834}" presName="text_5" presStyleLbl="node1" presStyleIdx="4" presStyleCnt="6">
        <dgm:presLayoutVars>
          <dgm:bulletEnabled val="1"/>
        </dgm:presLayoutVars>
      </dgm:prSet>
      <dgm:spPr/>
      <dgm:t>
        <a:bodyPr/>
        <a:lstStyle/>
        <a:p>
          <a:endParaRPr lang="en-US"/>
        </a:p>
      </dgm:t>
    </dgm:pt>
    <dgm:pt modelId="{DB846626-23BF-4D35-BE1D-5DF729A807C6}" type="pres">
      <dgm:prSet presAssocID="{303D7810-D748-418E-A854-A8A924B69834}" presName="accent_5" presStyleCnt="0"/>
      <dgm:spPr/>
    </dgm:pt>
    <dgm:pt modelId="{C88B0048-28E5-4F4A-919E-F0D26C363B32}" type="pres">
      <dgm:prSet presAssocID="{303D7810-D748-418E-A854-A8A924B69834}" presName="accentRepeatNode" presStyleLbl="solidFgAcc1" presStyleIdx="4" presStyleCnt="6"/>
      <dgm:spPr/>
    </dgm:pt>
    <dgm:pt modelId="{A0A560CD-5EF9-4BEA-9C78-3B5FE38C22BA}" type="pres">
      <dgm:prSet presAssocID="{0C195FF1-8807-48B1-A458-3263E5CB91C9}" presName="text_6" presStyleLbl="node1" presStyleIdx="5" presStyleCnt="6">
        <dgm:presLayoutVars>
          <dgm:bulletEnabled val="1"/>
        </dgm:presLayoutVars>
      </dgm:prSet>
      <dgm:spPr/>
      <dgm:t>
        <a:bodyPr/>
        <a:lstStyle/>
        <a:p>
          <a:endParaRPr lang="en-US"/>
        </a:p>
      </dgm:t>
    </dgm:pt>
    <dgm:pt modelId="{9CD4A3FE-E3B7-4B2B-95E7-CE2892603A10}" type="pres">
      <dgm:prSet presAssocID="{0C195FF1-8807-48B1-A458-3263E5CB91C9}" presName="accent_6" presStyleCnt="0"/>
      <dgm:spPr/>
    </dgm:pt>
    <dgm:pt modelId="{A3DADB34-2816-4AAE-9C09-C2F450223E43}" type="pres">
      <dgm:prSet presAssocID="{0C195FF1-8807-48B1-A458-3263E5CB91C9}" presName="accentRepeatNode" presStyleLbl="solidFgAcc1" presStyleIdx="5" presStyleCnt="6"/>
      <dgm:spPr/>
    </dgm:pt>
  </dgm:ptLst>
  <dgm:cxnLst>
    <dgm:cxn modelId="{6B90EC6E-C60D-4F57-A256-5B535C4F70FD}" srcId="{AD9E4F32-31A8-43F3-B9FA-4F36ED5DEEAA}" destId="{8118AC44-087E-4023-81F8-CCEE37F01918}" srcOrd="2" destOrd="0" parTransId="{0DE13D4E-7D7A-4A43-B088-D6070739C3C1}" sibTransId="{E74C7E01-5FFF-4410-BAED-43B91CFF6F17}"/>
    <dgm:cxn modelId="{3BE92027-2293-4483-8E44-F451AB791D5D}" type="presOf" srcId="{AD9E4F32-31A8-43F3-B9FA-4F36ED5DEEAA}" destId="{508FAF2C-CF63-4FD3-B1AE-D202CE2CDF84}" srcOrd="0" destOrd="0" presId="urn:microsoft.com/office/officeart/2008/layout/VerticalCurvedList"/>
    <dgm:cxn modelId="{3713E9C7-7682-431C-B041-790DC3EB293B}" srcId="{AD9E4F32-31A8-43F3-B9FA-4F36ED5DEEAA}" destId="{3B670D45-31B9-45EC-A657-C24EB0FB5C97}" srcOrd="1" destOrd="0" parTransId="{288769B6-F719-45B5-838D-3AF2956C89F6}" sibTransId="{C32B007A-BD13-490B-BB64-10374D73AA82}"/>
    <dgm:cxn modelId="{CF054519-4B84-4467-AF59-12E029A82460}" type="presOf" srcId="{303D7810-D748-418E-A854-A8A924B69834}" destId="{1DA78593-C065-4995-BD2A-311FE16B1473}" srcOrd="0" destOrd="0" presId="urn:microsoft.com/office/officeart/2008/layout/VerticalCurvedList"/>
    <dgm:cxn modelId="{1850C08E-C7AD-42A2-94FD-560B563BFA20}" srcId="{AD9E4F32-31A8-43F3-B9FA-4F36ED5DEEAA}" destId="{B0BA7BA7-2C46-46CF-9C37-2AA6556EFB4C}" srcOrd="0" destOrd="0" parTransId="{E656712C-A013-4629-AF72-3BFD1F19F9C7}" sibTransId="{846477D2-E891-4FF6-A06E-A8101D334D1A}"/>
    <dgm:cxn modelId="{25255C2F-A9DD-465F-AC49-4A9012EA1935}" type="presOf" srcId="{3B670D45-31B9-45EC-A657-C24EB0FB5C97}" destId="{8112CF79-B6C3-4B32-AC82-33F90FBA42C4}" srcOrd="0" destOrd="0" presId="urn:microsoft.com/office/officeart/2008/layout/VerticalCurvedList"/>
    <dgm:cxn modelId="{21E80FF2-957C-4AEB-A4C6-3A33850E30AB}" type="presOf" srcId="{0C195FF1-8807-48B1-A458-3263E5CB91C9}" destId="{A0A560CD-5EF9-4BEA-9C78-3B5FE38C22BA}" srcOrd="0" destOrd="0" presId="urn:microsoft.com/office/officeart/2008/layout/VerticalCurvedList"/>
    <dgm:cxn modelId="{CB89D6BC-6728-414E-9AAA-F1185899A398}" srcId="{AD9E4F32-31A8-43F3-B9FA-4F36ED5DEEAA}" destId="{0C195FF1-8807-48B1-A458-3263E5CB91C9}" srcOrd="5" destOrd="0" parTransId="{4C473C1B-D888-482D-AACB-552195CC65E0}" sibTransId="{433F7D7C-AC6A-49F6-A8C0-111105388519}"/>
    <dgm:cxn modelId="{6A70B4B0-050C-4958-ADB3-6B81B9CD79AC}" srcId="{AD9E4F32-31A8-43F3-B9FA-4F36ED5DEEAA}" destId="{BED82C32-9D04-451E-89A5-E544E1365078}" srcOrd="3" destOrd="0" parTransId="{8B717858-8615-4E46-902F-299BB83AFB8D}" sibTransId="{1A9A573C-6652-4AC1-8E9E-6352C0016FD6}"/>
    <dgm:cxn modelId="{37D00D5D-84B4-4BBF-94D9-7B86FC2FEAC6}" srcId="{AD9E4F32-31A8-43F3-B9FA-4F36ED5DEEAA}" destId="{303D7810-D748-418E-A854-A8A924B69834}" srcOrd="4" destOrd="0" parTransId="{FA41AA5F-49AC-4CAA-B5FE-DB28D98F4064}" sibTransId="{FA74DA5C-CDF1-4448-91FB-A3AA39F83F3C}"/>
    <dgm:cxn modelId="{B6DF48B2-5CE6-4E76-BDF6-D19FC8B242A8}" type="presOf" srcId="{B0BA7BA7-2C46-46CF-9C37-2AA6556EFB4C}" destId="{4799601C-B140-4A5C-82F7-6661F8F1E57F}" srcOrd="0" destOrd="0" presId="urn:microsoft.com/office/officeart/2008/layout/VerticalCurvedList"/>
    <dgm:cxn modelId="{DD55DE38-21E3-4663-89D1-F9881770BF19}" type="presOf" srcId="{BED82C32-9D04-451E-89A5-E544E1365078}" destId="{47F2BEAF-F4B9-4C36-A19A-FF559F0875C0}" srcOrd="0" destOrd="0" presId="urn:microsoft.com/office/officeart/2008/layout/VerticalCurvedList"/>
    <dgm:cxn modelId="{728DC2D6-F02C-495B-BC91-2A375B15B56E}" type="presOf" srcId="{846477D2-E891-4FF6-A06E-A8101D334D1A}" destId="{3D4133F0-0C4B-42BB-8A43-BC5379DD9ABC}" srcOrd="0" destOrd="0" presId="urn:microsoft.com/office/officeart/2008/layout/VerticalCurvedList"/>
    <dgm:cxn modelId="{5097E1B6-A4EF-4D28-A726-6C61981BCCBE}" type="presOf" srcId="{8118AC44-087E-4023-81F8-CCEE37F01918}" destId="{739D2AFD-37CD-417C-BFB0-D985C2A703FC}" srcOrd="0" destOrd="0" presId="urn:microsoft.com/office/officeart/2008/layout/VerticalCurvedList"/>
    <dgm:cxn modelId="{CC14F5DF-E5B7-4620-86CB-602F26C37447}" type="presParOf" srcId="{508FAF2C-CF63-4FD3-B1AE-D202CE2CDF84}" destId="{9F5FC75C-0E27-4B01-AFBC-179C3B4A3D79}" srcOrd="0" destOrd="0" presId="urn:microsoft.com/office/officeart/2008/layout/VerticalCurvedList"/>
    <dgm:cxn modelId="{6CCBF0BC-16E0-4176-8BC6-71247B59AADE}" type="presParOf" srcId="{9F5FC75C-0E27-4B01-AFBC-179C3B4A3D79}" destId="{82F1729F-1C62-4400-AFC1-07956BAC9DD2}" srcOrd="0" destOrd="0" presId="urn:microsoft.com/office/officeart/2008/layout/VerticalCurvedList"/>
    <dgm:cxn modelId="{A7F9D9D1-854D-4E6C-93AE-B30FD6E144F7}" type="presParOf" srcId="{82F1729F-1C62-4400-AFC1-07956BAC9DD2}" destId="{4DBAEBA2-1AE2-45D7-9654-9B9A75F1002F}" srcOrd="0" destOrd="0" presId="urn:microsoft.com/office/officeart/2008/layout/VerticalCurvedList"/>
    <dgm:cxn modelId="{61C60E83-C2B4-4EC3-9D35-E16E3F79133B}" type="presParOf" srcId="{82F1729F-1C62-4400-AFC1-07956BAC9DD2}" destId="{3D4133F0-0C4B-42BB-8A43-BC5379DD9ABC}" srcOrd="1" destOrd="0" presId="urn:microsoft.com/office/officeart/2008/layout/VerticalCurvedList"/>
    <dgm:cxn modelId="{389C0B00-86A5-47ED-A6AA-F7AC10153D73}" type="presParOf" srcId="{82F1729F-1C62-4400-AFC1-07956BAC9DD2}" destId="{D6BFF2F6-A3D2-4AAD-8277-C11A2D680866}" srcOrd="2" destOrd="0" presId="urn:microsoft.com/office/officeart/2008/layout/VerticalCurvedList"/>
    <dgm:cxn modelId="{4D08920C-BD46-4EF2-8CDF-B1B261B3DF90}" type="presParOf" srcId="{82F1729F-1C62-4400-AFC1-07956BAC9DD2}" destId="{EF6B5D66-C0EB-4073-82BC-906F67BABF8E}" srcOrd="3" destOrd="0" presId="urn:microsoft.com/office/officeart/2008/layout/VerticalCurvedList"/>
    <dgm:cxn modelId="{3DBA4A3C-375A-4A4C-88CB-93B0D96536AA}" type="presParOf" srcId="{9F5FC75C-0E27-4B01-AFBC-179C3B4A3D79}" destId="{4799601C-B140-4A5C-82F7-6661F8F1E57F}" srcOrd="1" destOrd="0" presId="urn:microsoft.com/office/officeart/2008/layout/VerticalCurvedList"/>
    <dgm:cxn modelId="{181BFC0D-63CF-4505-8C98-5E59358C6A70}" type="presParOf" srcId="{9F5FC75C-0E27-4B01-AFBC-179C3B4A3D79}" destId="{48208E2D-8D7D-40D4-8777-34BACFF590A3}" srcOrd="2" destOrd="0" presId="urn:microsoft.com/office/officeart/2008/layout/VerticalCurvedList"/>
    <dgm:cxn modelId="{70833027-148E-482A-A4B7-1512C4B4A20E}" type="presParOf" srcId="{48208E2D-8D7D-40D4-8777-34BACFF590A3}" destId="{F693627E-9525-4B45-9271-7E564B62A1EA}" srcOrd="0" destOrd="0" presId="urn:microsoft.com/office/officeart/2008/layout/VerticalCurvedList"/>
    <dgm:cxn modelId="{21EB86C7-82C7-445E-8E1B-909921B36FF9}" type="presParOf" srcId="{9F5FC75C-0E27-4B01-AFBC-179C3B4A3D79}" destId="{8112CF79-B6C3-4B32-AC82-33F90FBA42C4}" srcOrd="3" destOrd="0" presId="urn:microsoft.com/office/officeart/2008/layout/VerticalCurvedList"/>
    <dgm:cxn modelId="{33C072C4-6B62-4452-8DAC-4C05AE54C07D}" type="presParOf" srcId="{9F5FC75C-0E27-4B01-AFBC-179C3B4A3D79}" destId="{FD7D46BE-7FC8-4184-8A44-83055780224C}" srcOrd="4" destOrd="0" presId="urn:microsoft.com/office/officeart/2008/layout/VerticalCurvedList"/>
    <dgm:cxn modelId="{05A12867-58CA-4885-BC95-325708CECC7B}" type="presParOf" srcId="{FD7D46BE-7FC8-4184-8A44-83055780224C}" destId="{58A3DEF4-4808-43C2-8139-1E680149C440}" srcOrd="0" destOrd="0" presId="urn:microsoft.com/office/officeart/2008/layout/VerticalCurvedList"/>
    <dgm:cxn modelId="{24737D38-6C8C-4D7D-B02B-C4F88D3DBB5B}" type="presParOf" srcId="{9F5FC75C-0E27-4B01-AFBC-179C3B4A3D79}" destId="{739D2AFD-37CD-417C-BFB0-D985C2A703FC}" srcOrd="5" destOrd="0" presId="urn:microsoft.com/office/officeart/2008/layout/VerticalCurvedList"/>
    <dgm:cxn modelId="{56210E79-335D-4EC4-8388-D3A6EFF4D536}" type="presParOf" srcId="{9F5FC75C-0E27-4B01-AFBC-179C3B4A3D79}" destId="{B0A0C906-A646-4CC4-85EC-DD70D55ED241}" srcOrd="6" destOrd="0" presId="urn:microsoft.com/office/officeart/2008/layout/VerticalCurvedList"/>
    <dgm:cxn modelId="{3220E4F6-E36E-4ACB-8C79-60B83F1C2D0D}" type="presParOf" srcId="{B0A0C906-A646-4CC4-85EC-DD70D55ED241}" destId="{264DBB29-411C-46D5-81D9-F25481EBA38D}" srcOrd="0" destOrd="0" presId="urn:microsoft.com/office/officeart/2008/layout/VerticalCurvedList"/>
    <dgm:cxn modelId="{35AD6434-E88F-47D7-A1BF-1369E7657F2F}" type="presParOf" srcId="{9F5FC75C-0E27-4B01-AFBC-179C3B4A3D79}" destId="{47F2BEAF-F4B9-4C36-A19A-FF559F0875C0}" srcOrd="7" destOrd="0" presId="urn:microsoft.com/office/officeart/2008/layout/VerticalCurvedList"/>
    <dgm:cxn modelId="{02BA5D82-A5D1-4E1C-BC5E-233DE73EF26A}" type="presParOf" srcId="{9F5FC75C-0E27-4B01-AFBC-179C3B4A3D79}" destId="{06ED2131-E6F4-4BEF-9C23-0D0F3DAEF917}" srcOrd="8" destOrd="0" presId="urn:microsoft.com/office/officeart/2008/layout/VerticalCurvedList"/>
    <dgm:cxn modelId="{112D9889-E043-4FD7-9D56-59CB6AB9DB8D}" type="presParOf" srcId="{06ED2131-E6F4-4BEF-9C23-0D0F3DAEF917}" destId="{59A59429-B29B-494D-A247-B170DFC649FF}" srcOrd="0" destOrd="0" presId="urn:microsoft.com/office/officeart/2008/layout/VerticalCurvedList"/>
    <dgm:cxn modelId="{6C1C1B7C-009D-4038-89DD-807EFD6BA2DE}" type="presParOf" srcId="{9F5FC75C-0E27-4B01-AFBC-179C3B4A3D79}" destId="{1DA78593-C065-4995-BD2A-311FE16B1473}" srcOrd="9" destOrd="0" presId="urn:microsoft.com/office/officeart/2008/layout/VerticalCurvedList"/>
    <dgm:cxn modelId="{75795500-642A-447F-9904-AC26C707DFA3}" type="presParOf" srcId="{9F5FC75C-0E27-4B01-AFBC-179C3B4A3D79}" destId="{DB846626-23BF-4D35-BE1D-5DF729A807C6}" srcOrd="10" destOrd="0" presId="urn:microsoft.com/office/officeart/2008/layout/VerticalCurvedList"/>
    <dgm:cxn modelId="{EE85B58D-7A2E-4026-A802-71D4D4633F50}" type="presParOf" srcId="{DB846626-23BF-4D35-BE1D-5DF729A807C6}" destId="{C88B0048-28E5-4F4A-919E-F0D26C363B32}" srcOrd="0" destOrd="0" presId="urn:microsoft.com/office/officeart/2008/layout/VerticalCurvedList"/>
    <dgm:cxn modelId="{208E03DD-98FE-4583-89C4-C82B3601357B}" type="presParOf" srcId="{9F5FC75C-0E27-4B01-AFBC-179C3B4A3D79}" destId="{A0A560CD-5EF9-4BEA-9C78-3B5FE38C22BA}" srcOrd="11" destOrd="0" presId="urn:microsoft.com/office/officeart/2008/layout/VerticalCurvedList"/>
    <dgm:cxn modelId="{815D9FCC-4B57-488F-8E6F-20760DC6CE3D}" type="presParOf" srcId="{9F5FC75C-0E27-4B01-AFBC-179C3B4A3D79}" destId="{9CD4A3FE-E3B7-4B2B-95E7-CE2892603A10}" srcOrd="12" destOrd="0" presId="urn:microsoft.com/office/officeart/2008/layout/VerticalCurvedList"/>
    <dgm:cxn modelId="{252AC582-5B46-4DA7-AB0B-2CE527FD3D86}" type="presParOf" srcId="{9CD4A3FE-E3B7-4B2B-95E7-CE2892603A10}" destId="{A3DADB34-2816-4AAE-9C09-C2F450223E43}" srcOrd="0" destOrd="0" presId="urn:microsoft.com/office/officeart/2008/layout/VerticalCurvedList"/>
  </dgm:cxnLst>
  <dgm:bg/>
  <dgm:whole/>
  <dgm:extLst>
    <a:ext uri="http://schemas.microsoft.com/office/drawing/2008/diagram">
      <dsp:dataModelExt xmlns:dsp="http://schemas.microsoft.com/office/drawing/2008/diagram" relId="rId11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1F03C5-722F-4208-BDE0-9C4E4571C281}">
      <dsp:nvSpPr>
        <dsp:cNvPr id="0" name=""/>
        <dsp:cNvSpPr/>
      </dsp:nvSpPr>
      <dsp:spPr>
        <a:xfrm>
          <a:off x="344613" y="-19129"/>
          <a:ext cx="1115156" cy="1115212"/>
        </a:xfrm>
        <a:prstGeom prst="circularArrow">
          <a:avLst>
            <a:gd name="adj1" fmla="val 10980"/>
            <a:gd name="adj2" fmla="val 1142322"/>
            <a:gd name="adj3" fmla="val 4500000"/>
            <a:gd name="adj4" fmla="val 10800000"/>
            <a:gd name="adj5" fmla="val 12500"/>
          </a:avLst>
        </a:prstGeom>
        <a:gradFill rotWithShape="0">
          <a:gsLst>
            <a:gs pos="0">
              <a:schemeClr val="accent1">
                <a:shade val="50000"/>
                <a:hueOff val="0"/>
                <a:satOff val="0"/>
                <a:lumOff val="0"/>
                <a:alphaOff val="0"/>
                <a:shade val="51000"/>
                <a:satMod val="130000"/>
              </a:schemeClr>
            </a:gs>
            <a:gs pos="80000">
              <a:schemeClr val="accent1">
                <a:shade val="50000"/>
                <a:hueOff val="0"/>
                <a:satOff val="0"/>
                <a:lumOff val="0"/>
                <a:alphaOff val="0"/>
                <a:shade val="93000"/>
                <a:satMod val="130000"/>
              </a:schemeClr>
            </a:gs>
            <a:gs pos="100000">
              <a:schemeClr val="accent1">
                <a:shade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8B2F76ED-E63C-44B9-B527-401316DEA9FB}">
      <dsp:nvSpPr>
        <dsp:cNvPr id="0" name=""/>
        <dsp:cNvSpPr/>
      </dsp:nvSpPr>
      <dsp:spPr>
        <a:xfrm>
          <a:off x="609922" y="317643"/>
          <a:ext cx="622320" cy="3110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rtl="0">
            <a:lnSpc>
              <a:spcPct val="90000"/>
            </a:lnSpc>
            <a:spcBef>
              <a:spcPct val="0"/>
            </a:spcBef>
            <a:spcAft>
              <a:spcPct val="35000"/>
            </a:spcAft>
          </a:pPr>
          <a:r>
            <a:rPr lang="en-US" sz="800" b="1" kern="1200" smtClean="0"/>
            <a:t>DEVELOP</a:t>
          </a:r>
        </a:p>
      </dsp:txBody>
      <dsp:txXfrm>
        <a:off x="609922" y="317643"/>
        <a:ext cx="622320" cy="311021"/>
      </dsp:txXfrm>
    </dsp:sp>
    <dsp:sp modelId="{1B43E3B6-0212-423B-BF7D-32FF54944830}">
      <dsp:nvSpPr>
        <dsp:cNvPr id="0" name=""/>
        <dsp:cNvSpPr/>
      </dsp:nvSpPr>
      <dsp:spPr>
        <a:xfrm>
          <a:off x="111855" y="462283"/>
          <a:ext cx="1115156" cy="1115212"/>
        </a:xfrm>
        <a:prstGeom prst="leftCircularArrow">
          <a:avLst>
            <a:gd name="adj1" fmla="val 10980"/>
            <a:gd name="adj2" fmla="val 1142322"/>
            <a:gd name="adj3" fmla="val 6300000"/>
            <a:gd name="adj4" fmla="val 18900000"/>
            <a:gd name="adj5" fmla="val 12500"/>
          </a:avLst>
        </a:prstGeom>
        <a:gradFill rotWithShape="0">
          <a:gsLst>
            <a:gs pos="0">
              <a:schemeClr val="accent1">
                <a:shade val="50000"/>
                <a:hueOff val="0"/>
                <a:satOff val="-27228"/>
                <a:lumOff val="20968"/>
                <a:alphaOff val="0"/>
                <a:shade val="51000"/>
                <a:satMod val="130000"/>
              </a:schemeClr>
            </a:gs>
            <a:gs pos="80000">
              <a:schemeClr val="accent1">
                <a:shade val="50000"/>
                <a:hueOff val="0"/>
                <a:satOff val="-27228"/>
                <a:lumOff val="20968"/>
                <a:alphaOff val="0"/>
                <a:shade val="93000"/>
                <a:satMod val="130000"/>
              </a:schemeClr>
            </a:gs>
            <a:gs pos="100000">
              <a:schemeClr val="accent1">
                <a:shade val="50000"/>
                <a:hueOff val="0"/>
                <a:satOff val="-27228"/>
                <a:lumOff val="2096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ED7A0ECC-0408-4E05-AED1-E228D3CD01E4}">
      <dsp:nvSpPr>
        <dsp:cNvPr id="0" name=""/>
        <dsp:cNvSpPr/>
      </dsp:nvSpPr>
      <dsp:spPr>
        <a:xfrm>
          <a:off x="306223" y="790614"/>
          <a:ext cx="622320" cy="3110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rtl="0">
            <a:lnSpc>
              <a:spcPct val="90000"/>
            </a:lnSpc>
            <a:spcBef>
              <a:spcPct val="0"/>
            </a:spcBef>
            <a:spcAft>
              <a:spcPct val="35000"/>
            </a:spcAft>
          </a:pPr>
          <a:r>
            <a:rPr lang="en-US" sz="800" b="1" kern="1200" smtClean="0"/>
            <a:t>ADOPT</a:t>
          </a:r>
        </a:p>
      </dsp:txBody>
      <dsp:txXfrm>
        <a:off x="306223" y="790614"/>
        <a:ext cx="622320" cy="311021"/>
      </dsp:txXfrm>
    </dsp:sp>
    <dsp:sp modelId="{950B8332-086E-4C74-AE28-1A00197A8BA2}">
      <dsp:nvSpPr>
        <dsp:cNvPr id="0" name=""/>
        <dsp:cNvSpPr/>
      </dsp:nvSpPr>
      <dsp:spPr>
        <a:xfrm>
          <a:off x="344613" y="945860"/>
          <a:ext cx="1115156" cy="1115212"/>
        </a:xfrm>
        <a:prstGeom prst="circularArrow">
          <a:avLst>
            <a:gd name="adj1" fmla="val 10980"/>
            <a:gd name="adj2" fmla="val 1142322"/>
            <a:gd name="adj3" fmla="val 4500000"/>
            <a:gd name="adj4" fmla="val 13500000"/>
            <a:gd name="adj5" fmla="val 12500"/>
          </a:avLst>
        </a:prstGeom>
        <a:gradFill rotWithShape="0">
          <a:gsLst>
            <a:gs pos="0">
              <a:schemeClr val="accent1">
                <a:shade val="50000"/>
                <a:hueOff val="0"/>
                <a:satOff val="-54457"/>
                <a:lumOff val="41937"/>
                <a:alphaOff val="0"/>
                <a:shade val="51000"/>
                <a:satMod val="130000"/>
              </a:schemeClr>
            </a:gs>
            <a:gs pos="80000">
              <a:schemeClr val="accent1">
                <a:shade val="50000"/>
                <a:hueOff val="0"/>
                <a:satOff val="-54457"/>
                <a:lumOff val="41937"/>
                <a:alphaOff val="0"/>
                <a:shade val="93000"/>
                <a:satMod val="130000"/>
              </a:schemeClr>
            </a:gs>
            <a:gs pos="100000">
              <a:schemeClr val="accent1">
                <a:shade val="50000"/>
                <a:hueOff val="0"/>
                <a:satOff val="-54457"/>
                <a:lumOff val="4193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C81D8776-A767-42FA-8510-0684B34AAD9E}">
      <dsp:nvSpPr>
        <dsp:cNvPr id="0" name=""/>
        <dsp:cNvSpPr/>
      </dsp:nvSpPr>
      <dsp:spPr>
        <a:xfrm>
          <a:off x="653218" y="1272838"/>
          <a:ext cx="622320" cy="3110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 tIns="4445" rIns="4445" bIns="4445" numCol="1" spcCol="1270" anchor="ctr" anchorCtr="0">
          <a:noAutofit/>
        </a:bodyPr>
        <a:lstStyle/>
        <a:p>
          <a:pPr lvl="0" algn="ctr" defTabSz="311150" rtl="0">
            <a:lnSpc>
              <a:spcPct val="90000"/>
            </a:lnSpc>
            <a:spcBef>
              <a:spcPct val="0"/>
            </a:spcBef>
            <a:spcAft>
              <a:spcPct val="35000"/>
            </a:spcAft>
          </a:pPr>
          <a:r>
            <a:rPr lang="en-US" sz="700" kern="1200" smtClean="0"/>
            <a:t> </a:t>
          </a:r>
          <a:r>
            <a:rPr lang="en-US" sz="700" b="1" kern="1200" smtClean="0"/>
            <a:t>IMPLEMENT</a:t>
          </a:r>
        </a:p>
      </dsp:txBody>
      <dsp:txXfrm>
        <a:off x="653218" y="1272838"/>
        <a:ext cx="622320" cy="311021"/>
      </dsp:txXfrm>
    </dsp:sp>
    <dsp:sp modelId="{4D36DC60-76F3-420D-8D9B-549CFF0892CC}">
      <dsp:nvSpPr>
        <dsp:cNvPr id="0" name=""/>
        <dsp:cNvSpPr/>
      </dsp:nvSpPr>
      <dsp:spPr>
        <a:xfrm>
          <a:off x="111855" y="1428084"/>
          <a:ext cx="1115156" cy="1115212"/>
        </a:xfrm>
        <a:prstGeom prst="leftCircularArrow">
          <a:avLst>
            <a:gd name="adj1" fmla="val 10980"/>
            <a:gd name="adj2" fmla="val 1142322"/>
            <a:gd name="adj3" fmla="val 6300000"/>
            <a:gd name="adj4" fmla="val 18900000"/>
            <a:gd name="adj5" fmla="val 12500"/>
          </a:avLst>
        </a:prstGeom>
        <a:gradFill rotWithShape="0">
          <a:gsLst>
            <a:gs pos="0">
              <a:schemeClr val="accent1">
                <a:shade val="50000"/>
                <a:hueOff val="0"/>
                <a:satOff val="-54457"/>
                <a:lumOff val="41937"/>
                <a:alphaOff val="0"/>
                <a:shade val="51000"/>
                <a:satMod val="130000"/>
              </a:schemeClr>
            </a:gs>
            <a:gs pos="80000">
              <a:schemeClr val="accent1">
                <a:shade val="50000"/>
                <a:hueOff val="0"/>
                <a:satOff val="-54457"/>
                <a:lumOff val="41937"/>
                <a:alphaOff val="0"/>
                <a:shade val="93000"/>
                <a:satMod val="130000"/>
              </a:schemeClr>
            </a:gs>
            <a:gs pos="100000">
              <a:schemeClr val="accent1">
                <a:shade val="50000"/>
                <a:hueOff val="0"/>
                <a:satOff val="-54457"/>
                <a:lumOff val="4193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F48A86CB-FB0C-402A-9B86-7C3A83EEC728}">
      <dsp:nvSpPr>
        <dsp:cNvPr id="0" name=""/>
        <dsp:cNvSpPr/>
      </dsp:nvSpPr>
      <dsp:spPr>
        <a:xfrm>
          <a:off x="343319" y="1755333"/>
          <a:ext cx="622320" cy="3110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 tIns="4445" rIns="4445" bIns="4445" numCol="1" spcCol="1270" anchor="ctr" anchorCtr="0">
          <a:noAutofit/>
        </a:bodyPr>
        <a:lstStyle/>
        <a:p>
          <a:pPr lvl="0" algn="ctr" defTabSz="311150" rtl="0">
            <a:lnSpc>
              <a:spcPct val="90000"/>
            </a:lnSpc>
            <a:spcBef>
              <a:spcPct val="0"/>
            </a:spcBef>
            <a:spcAft>
              <a:spcPct val="35000"/>
            </a:spcAft>
          </a:pPr>
          <a:r>
            <a:rPr lang="en-US" sz="700" b="1" kern="1200" smtClean="0"/>
            <a:t>MONITOR</a:t>
          </a:r>
        </a:p>
      </dsp:txBody>
      <dsp:txXfrm>
        <a:off x="343319" y="1755333"/>
        <a:ext cx="622320" cy="311021"/>
      </dsp:txXfrm>
    </dsp:sp>
    <dsp:sp modelId="{4E093E4C-C1A4-42CE-BD43-4E8D04DA5A35}">
      <dsp:nvSpPr>
        <dsp:cNvPr id="0" name=""/>
        <dsp:cNvSpPr/>
      </dsp:nvSpPr>
      <dsp:spPr>
        <a:xfrm>
          <a:off x="423711" y="1984683"/>
          <a:ext cx="958059" cy="958621"/>
        </a:xfrm>
        <a:prstGeom prst="blockArc">
          <a:avLst>
            <a:gd name="adj1" fmla="val 13500000"/>
            <a:gd name="adj2" fmla="val 10800000"/>
            <a:gd name="adj3" fmla="val 12740"/>
          </a:avLst>
        </a:prstGeom>
        <a:gradFill rotWithShape="0">
          <a:gsLst>
            <a:gs pos="0">
              <a:schemeClr val="accent1">
                <a:shade val="50000"/>
                <a:hueOff val="0"/>
                <a:satOff val="-27228"/>
                <a:lumOff val="20968"/>
                <a:alphaOff val="0"/>
                <a:shade val="51000"/>
                <a:satMod val="130000"/>
              </a:schemeClr>
            </a:gs>
            <a:gs pos="80000">
              <a:schemeClr val="accent1">
                <a:shade val="50000"/>
                <a:hueOff val="0"/>
                <a:satOff val="-27228"/>
                <a:lumOff val="20968"/>
                <a:alphaOff val="0"/>
                <a:shade val="93000"/>
                <a:satMod val="130000"/>
              </a:schemeClr>
            </a:gs>
            <a:gs pos="100000">
              <a:schemeClr val="accent1">
                <a:shade val="50000"/>
                <a:hueOff val="0"/>
                <a:satOff val="-27228"/>
                <a:lumOff val="2096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1B5BCFC3-6046-4D77-A7EB-7D5A29183DE8}">
      <dsp:nvSpPr>
        <dsp:cNvPr id="0" name=""/>
        <dsp:cNvSpPr/>
      </dsp:nvSpPr>
      <dsp:spPr>
        <a:xfrm>
          <a:off x="590874" y="2334810"/>
          <a:ext cx="622320" cy="3110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 tIns="4445" rIns="4445" bIns="4445" numCol="1" spcCol="1270" anchor="ctr" anchorCtr="0">
          <a:noAutofit/>
        </a:bodyPr>
        <a:lstStyle/>
        <a:p>
          <a:pPr lvl="0" algn="ctr" defTabSz="311150" rtl="0">
            <a:lnSpc>
              <a:spcPct val="90000"/>
            </a:lnSpc>
            <a:spcBef>
              <a:spcPct val="0"/>
            </a:spcBef>
            <a:spcAft>
              <a:spcPct val="35000"/>
            </a:spcAft>
          </a:pPr>
          <a:r>
            <a:rPr lang="en-US" sz="700" kern="1200" smtClean="0"/>
            <a:t> </a:t>
          </a:r>
          <a:r>
            <a:rPr lang="en-US" sz="700" b="1" kern="1200" smtClean="0"/>
            <a:t>EVALUATE</a:t>
          </a:r>
        </a:p>
      </dsp:txBody>
      <dsp:txXfrm>
        <a:off x="590874" y="2334810"/>
        <a:ext cx="622320" cy="31102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4133F0-0C4B-42BB-8A43-BC5379DD9ABC}">
      <dsp:nvSpPr>
        <dsp:cNvPr id="0" name=""/>
        <dsp:cNvSpPr/>
      </dsp:nvSpPr>
      <dsp:spPr>
        <a:xfrm>
          <a:off x="-3936256" y="-604362"/>
          <a:ext cx="4691064" cy="4691064"/>
        </a:xfrm>
        <a:prstGeom prst="blockArc">
          <a:avLst>
            <a:gd name="adj1" fmla="val 18900000"/>
            <a:gd name="adj2" fmla="val 2700000"/>
            <a:gd name="adj3" fmla="val 460"/>
          </a:avLst>
        </a:pr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799601C-B140-4A5C-82F7-6661F8F1E57F}">
      <dsp:nvSpPr>
        <dsp:cNvPr id="0" name=""/>
        <dsp:cNvSpPr/>
      </dsp:nvSpPr>
      <dsp:spPr>
        <a:xfrm>
          <a:off x="282384" y="183380"/>
          <a:ext cx="4534445" cy="366620"/>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91005" tIns="35560" rIns="35560" bIns="35560" numCol="1" spcCol="1270" anchor="ctr" anchorCtr="0">
          <a:noAutofit/>
        </a:bodyPr>
        <a:lstStyle/>
        <a:p>
          <a:pPr lvl="0" algn="l" defTabSz="622300">
            <a:lnSpc>
              <a:spcPct val="90000"/>
            </a:lnSpc>
            <a:spcBef>
              <a:spcPct val="0"/>
            </a:spcBef>
            <a:spcAft>
              <a:spcPct val="35000"/>
            </a:spcAft>
          </a:pPr>
          <a:r>
            <a:rPr lang="en-US" sz="1400" b="1" i="1" kern="1200"/>
            <a:t>September:  </a:t>
          </a:r>
          <a:r>
            <a:rPr lang="en-US" sz="1200" b="1" i="1" kern="1200"/>
            <a:t>cost center controllers gather expenditure requests and evaluate in light of organizational priorties</a:t>
          </a:r>
        </a:p>
      </dsp:txBody>
      <dsp:txXfrm>
        <a:off x="282384" y="183380"/>
        <a:ext cx="4534445" cy="366620"/>
      </dsp:txXfrm>
    </dsp:sp>
    <dsp:sp modelId="{F693627E-9525-4B45-9271-7E564B62A1EA}">
      <dsp:nvSpPr>
        <dsp:cNvPr id="0" name=""/>
        <dsp:cNvSpPr/>
      </dsp:nvSpPr>
      <dsp:spPr>
        <a:xfrm>
          <a:off x="53246" y="137552"/>
          <a:ext cx="458275" cy="458275"/>
        </a:xfrm>
        <a:prstGeom prst="ellipse">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8112CF79-B6C3-4B32-AC82-33F90FBA42C4}">
      <dsp:nvSpPr>
        <dsp:cNvPr id="0" name=""/>
        <dsp:cNvSpPr/>
      </dsp:nvSpPr>
      <dsp:spPr>
        <a:xfrm>
          <a:off x="583955" y="733241"/>
          <a:ext cx="4232874" cy="366620"/>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91005" tIns="35560" rIns="35560" bIns="35560" numCol="1" spcCol="1270" anchor="ctr" anchorCtr="0">
          <a:noAutofit/>
        </a:bodyPr>
        <a:lstStyle/>
        <a:p>
          <a:pPr lvl="0" algn="l" defTabSz="622300">
            <a:lnSpc>
              <a:spcPct val="90000"/>
            </a:lnSpc>
            <a:spcBef>
              <a:spcPct val="0"/>
            </a:spcBef>
            <a:spcAft>
              <a:spcPct val="35000"/>
            </a:spcAft>
          </a:pPr>
          <a:r>
            <a:rPr lang="en-US" sz="1400" b="1" i="1" kern="1200"/>
            <a:t>October:  </a:t>
          </a:r>
          <a:r>
            <a:rPr lang="en-US" sz="1200" b="1" i="1" kern="1200"/>
            <a:t>cost center controllers prepare a budget based on organizational priorities and expenditure requests	</a:t>
          </a:r>
        </a:p>
      </dsp:txBody>
      <dsp:txXfrm>
        <a:off x="583955" y="733241"/>
        <a:ext cx="4232874" cy="366620"/>
      </dsp:txXfrm>
    </dsp:sp>
    <dsp:sp modelId="{58A3DEF4-4808-43C2-8139-1E680149C440}">
      <dsp:nvSpPr>
        <dsp:cNvPr id="0" name=""/>
        <dsp:cNvSpPr/>
      </dsp:nvSpPr>
      <dsp:spPr>
        <a:xfrm>
          <a:off x="354817" y="687413"/>
          <a:ext cx="458275" cy="458275"/>
        </a:xfrm>
        <a:prstGeom prst="ellipse">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39D2AFD-37CD-417C-BFB0-D985C2A703FC}">
      <dsp:nvSpPr>
        <dsp:cNvPr id="0" name=""/>
        <dsp:cNvSpPr/>
      </dsp:nvSpPr>
      <dsp:spPr>
        <a:xfrm>
          <a:off x="721856" y="1283102"/>
          <a:ext cx="4094974" cy="366620"/>
        </a:xfrm>
        <a:prstGeom prst="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91005" tIns="35560" rIns="35560" bIns="35560" numCol="1" spcCol="1270" anchor="ctr" anchorCtr="0">
          <a:noAutofit/>
        </a:bodyPr>
        <a:lstStyle/>
        <a:p>
          <a:pPr lvl="0" algn="l" defTabSz="622300">
            <a:lnSpc>
              <a:spcPct val="90000"/>
            </a:lnSpc>
            <a:spcBef>
              <a:spcPct val="0"/>
            </a:spcBef>
            <a:spcAft>
              <a:spcPct val="35000"/>
            </a:spcAft>
          </a:pPr>
          <a:r>
            <a:rPr lang="en-US" sz="1400" b="1" i="1" kern="1200" baseline="0"/>
            <a:t>November:  </a:t>
          </a:r>
          <a:r>
            <a:rPr lang="en-US" sz="1200" b="1" i="1" kern="1200" baseline="0"/>
            <a:t>preliminary budget submitted to SAC for review and feedback</a:t>
          </a:r>
        </a:p>
      </dsp:txBody>
      <dsp:txXfrm>
        <a:off x="721856" y="1283102"/>
        <a:ext cx="4094974" cy="366620"/>
      </dsp:txXfrm>
    </dsp:sp>
    <dsp:sp modelId="{264DBB29-411C-46D5-81D9-F25481EBA38D}">
      <dsp:nvSpPr>
        <dsp:cNvPr id="0" name=""/>
        <dsp:cNvSpPr/>
      </dsp:nvSpPr>
      <dsp:spPr>
        <a:xfrm>
          <a:off x="492718" y="1237275"/>
          <a:ext cx="458275" cy="458275"/>
        </a:xfrm>
        <a:prstGeom prst="ellipse">
          <a:avLst/>
        </a:prstGeom>
        <a:solidFill>
          <a:schemeClr val="lt1">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47F2BEAF-F4B9-4C36-A19A-FF559F0875C0}">
      <dsp:nvSpPr>
        <dsp:cNvPr id="0" name=""/>
        <dsp:cNvSpPr/>
      </dsp:nvSpPr>
      <dsp:spPr>
        <a:xfrm>
          <a:off x="721856" y="1832616"/>
          <a:ext cx="4094974" cy="366620"/>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91005" tIns="35560" rIns="35560" bIns="35560" numCol="1" spcCol="1270" anchor="ctr" anchorCtr="0">
          <a:noAutofit/>
        </a:bodyPr>
        <a:lstStyle/>
        <a:p>
          <a:pPr lvl="0" algn="l" defTabSz="622300">
            <a:lnSpc>
              <a:spcPct val="90000"/>
            </a:lnSpc>
            <a:spcBef>
              <a:spcPct val="0"/>
            </a:spcBef>
            <a:spcAft>
              <a:spcPct val="35000"/>
            </a:spcAft>
          </a:pPr>
          <a:r>
            <a:rPr lang="en-US" sz="1400" b="1" i="1" kern="1200"/>
            <a:t>December:  </a:t>
          </a:r>
          <a:r>
            <a:rPr lang="en-US" sz="1200" b="1" i="1" kern="1200"/>
            <a:t>second draft of budget presented to SAC and Board</a:t>
          </a:r>
        </a:p>
      </dsp:txBody>
      <dsp:txXfrm>
        <a:off x="721856" y="1832616"/>
        <a:ext cx="4094974" cy="366620"/>
      </dsp:txXfrm>
    </dsp:sp>
    <dsp:sp modelId="{59A59429-B29B-494D-A247-B170DFC649FF}">
      <dsp:nvSpPr>
        <dsp:cNvPr id="0" name=""/>
        <dsp:cNvSpPr/>
      </dsp:nvSpPr>
      <dsp:spPr>
        <a:xfrm>
          <a:off x="492718" y="1786788"/>
          <a:ext cx="458275" cy="458275"/>
        </a:xfrm>
        <a:prstGeom prst="ellipse">
          <a:avLst/>
        </a:prstGeom>
        <a:solidFill>
          <a:schemeClr val="lt1">
            <a:hueOff val="0"/>
            <a:satOff val="0"/>
            <a:lumOff val="0"/>
            <a:alphaOff val="0"/>
          </a:scheme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1DA78593-C065-4995-BD2A-311FE16B1473}">
      <dsp:nvSpPr>
        <dsp:cNvPr id="0" name=""/>
        <dsp:cNvSpPr/>
      </dsp:nvSpPr>
      <dsp:spPr>
        <a:xfrm>
          <a:off x="583955" y="2382477"/>
          <a:ext cx="4232874" cy="3666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91005" tIns="35560" rIns="35560" bIns="35560" numCol="1" spcCol="1270" anchor="ctr" anchorCtr="0">
          <a:noAutofit/>
        </a:bodyPr>
        <a:lstStyle/>
        <a:p>
          <a:pPr lvl="0" algn="l" defTabSz="622300">
            <a:lnSpc>
              <a:spcPct val="90000"/>
            </a:lnSpc>
            <a:spcBef>
              <a:spcPct val="0"/>
            </a:spcBef>
            <a:spcAft>
              <a:spcPct val="35000"/>
            </a:spcAft>
          </a:pPr>
          <a:r>
            <a:rPr lang="en-US" sz="1400" b="1" i="1" kern="1200"/>
            <a:t>January - May:  </a:t>
          </a:r>
          <a:r>
            <a:rPr lang="en-US" sz="1200" b="1" i="1" kern="1200"/>
            <a:t>monitoring adjustment period</a:t>
          </a:r>
        </a:p>
      </dsp:txBody>
      <dsp:txXfrm>
        <a:off x="583955" y="2382477"/>
        <a:ext cx="4232874" cy="366620"/>
      </dsp:txXfrm>
    </dsp:sp>
    <dsp:sp modelId="{C88B0048-28E5-4F4A-919E-F0D26C363B32}">
      <dsp:nvSpPr>
        <dsp:cNvPr id="0" name=""/>
        <dsp:cNvSpPr/>
      </dsp:nvSpPr>
      <dsp:spPr>
        <a:xfrm>
          <a:off x="354817" y="2336650"/>
          <a:ext cx="458275" cy="458275"/>
        </a:xfrm>
        <a:prstGeom prst="ellipse">
          <a:avLst/>
        </a:prstGeom>
        <a:solidFill>
          <a:schemeClr val="lt1">
            <a:hueOff val="0"/>
            <a:satOff val="0"/>
            <a:lumOff val="0"/>
            <a:alphaOff val="0"/>
          </a:schemeClr>
        </a:solidFill>
        <a:ln w="9525" cap="flat" cmpd="sng" algn="ctr">
          <a:solidFill>
            <a:schemeClr val="accent6">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0A560CD-5EF9-4BEA-9C78-3B5FE38C22BA}">
      <dsp:nvSpPr>
        <dsp:cNvPr id="0" name=""/>
        <dsp:cNvSpPr/>
      </dsp:nvSpPr>
      <dsp:spPr>
        <a:xfrm>
          <a:off x="282384" y="2932339"/>
          <a:ext cx="4534445" cy="366620"/>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91005" tIns="35560" rIns="35560" bIns="35560" numCol="1" spcCol="1270" anchor="ctr" anchorCtr="0">
          <a:noAutofit/>
        </a:bodyPr>
        <a:lstStyle/>
        <a:p>
          <a:pPr lvl="0" algn="l" defTabSz="622300">
            <a:lnSpc>
              <a:spcPct val="90000"/>
            </a:lnSpc>
            <a:spcBef>
              <a:spcPct val="0"/>
            </a:spcBef>
            <a:spcAft>
              <a:spcPct val="35000"/>
            </a:spcAft>
          </a:pPr>
          <a:r>
            <a:rPr lang="en-US" sz="1400" b="1" i="1" kern="1200"/>
            <a:t>June:  </a:t>
          </a:r>
          <a:r>
            <a:rPr lang="en-US" sz="1200" b="1" i="1" kern="1200"/>
            <a:t>Board adopts final budget document</a:t>
          </a:r>
        </a:p>
      </dsp:txBody>
      <dsp:txXfrm>
        <a:off x="282384" y="2932339"/>
        <a:ext cx="4534445" cy="366620"/>
      </dsp:txXfrm>
    </dsp:sp>
    <dsp:sp modelId="{A3DADB34-2816-4AAE-9C09-C2F450223E43}">
      <dsp:nvSpPr>
        <dsp:cNvPr id="0" name=""/>
        <dsp:cNvSpPr/>
      </dsp:nvSpPr>
      <dsp:spPr>
        <a:xfrm>
          <a:off x="53246" y="2886511"/>
          <a:ext cx="458275" cy="458275"/>
        </a:xfrm>
        <a:prstGeom prst="ellipse">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0.31973</cdr:x>
      <cdr:y>0.04738</cdr:y>
    </cdr:from>
    <cdr:to>
      <cdr:x>0.68325</cdr:x>
      <cdr:y>0.13736</cdr:y>
    </cdr:to>
    <cdr:sp macro="" textlink="">
      <cdr:nvSpPr>
        <cdr:cNvPr id="3" name="TextBox 2"/>
        <cdr:cNvSpPr txBox="1"/>
      </cdr:nvSpPr>
      <cdr:spPr>
        <a:xfrm xmlns:a="http://schemas.openxmlformats.org/drawingml/2006/main">
          <a:off x="1645920" y="163830"/>
          <a:ext cx="1866900" cy="3124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400" b="1"/>
            <a:t>CTEC</a:t>
          </a:r>
          <a:r>
            <a:rPr lang="en-US" sz="1400" b="1" baseline="0"/>
            <a:t> Enrollments</a:t>
          </a:r>
          <a:endParaRPr lang="en-US" sz="1400" b="1"/>
        </a:p>
      </cdr:txBody>
    </cdr:sp>
  </cdr:relSizeAnchor>
</c:userShapes>
</file>

<file path=word/theme/theme1.xml><?xml version="1.0" encoding="utf-8"?>
<a:theme xmlns:a="http://schemas.openxmlformats.org/drawingml/2006/main" name="Office Theme">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2018-07-23T00:00:00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EF6716E-844C-4466-8E58-C5BFE0FF43C7}">
  <ds:schemaRefs>
    <ds:schemaRef ds:uri="http://schemas.openxmlformats.org/officeDocument/2006/bibliography"/>
  </ds:schemaRefs>
</ds:datastoreItem>
</file>

<file path=customXml/itemProps3.xml><?xml version="1.0" encoding="utf-8"?>
<ds:datastoreItem xmlns:ds="http://schemas.openxmlformats.org/officeDocument/2006/customXml" ds:itemID="{3F846868-2FFB-46B5-8DE5-FD5A2E2A5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2907</TotalTime>
  <Pages>167</Pages>
  <Words>29473</Words>
  <Characters>179810</Characters>
  <Application>Microsoft Office Word</Application>
  <DocSecurity>0</DocSecurity>
  <Lines>1498</Lines>
  <Paragraphs>417</Paragraphs>
  <ScaleCrop>false</ScaleCrop>
  <HeadingPairs>
    <vt:vector size="2" baseType="variant">
      <vt:variant>
        <vt:lpstr>Title</vt:lpstr>
      </vt:variant>
      <vt:variant>
        <vt:i4>1</vt:i4>
      </vt:variant>
    </vt:vector>
  </HeadingPairs>
  <TitlesOfParts>
    <vt:vector size="1" baseType="lpstr">
      <vt:lpstr>LPVEC ANNUAL BUDGET</vt:lpstr>
    </vt:vector>
  </TitlesOfParts>
  <Company>LOWER PIONEER VALLEY EDUCATIONAL  COLLABORATIVE</Company>
  <LinksUpToDate>false</LinksUpToDate>
  <CharactersWithSpaces>208866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LPVEC ANNUAL BUDGET</dc:title>
  <dc:creator>Phyllis A. St. John;Phyllis</dc:creator>
  <cp:lastModifiedBy>Phyllis A. St. John</cp:lastModifiedBy>
  <cp:revision>106</cp:revision>
  <cp:lastPrinted>2018-08-02T18:22:00Z</cp:lastPrinted>
  <dcterms:created xsi:type="dcterms:W3CDTF">2017-09-15T13:24:00Z</dcterms:created>
  <dcterms:modified xsi:type="dcterms:W3CDTF">2018-08-02T18:40:00Z</dcterms:modified>
</cp:coreProperties>
</file>